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62022C" w:rsidRDefault="00674340" w:rsidP="00674340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[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재경조찬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]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2</w:t>
      </w:r>
      <w:r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01</w:t>
      </w:r>
      <w:r>
        <w:rPr>
          <w:rFonts w:ascii="굴림" w:hAnsi="굴림" w:hint="eastAsia"/>
          <w:b/>
          <w:color w:val="333333"/>
          <w:spacing w:val="8"/>
          <w:sz w:val="40"/>
          <w:szCs w:val="40"/>
        </w:rPr>
        <w:t>9</w:t>
      </w:r>
      <w:r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.</w:t>
      </w:r>
      <w:r w:rsidR="00651719">
        <w:rPr>
          <w:rFonts w:ascii="굴림" w:hAnsi="굴림" w:hint="eastAsia"/>
          <w:b/>
          <w:color w:val="333333"/>
          <w:spacing w:val="8"/>
          <w:sz w:val="40"/>
          <w:szCs w:val="40"/>
        </w:rPr>
        <w:t>2</w:t>
      </w:r>
      <w:r>
        <w:rPr>
          <w:rFonts w:ascii="굴림" w:eastAsia="굴림" w:hAnsi="굴림" w:hint="eastAsia"/>
          <w:b/>
          <w:color w:val="333333"/>
          <w:spacing w:val="8"/>
          <w:sz w:val="40"/>
          <w:szCs w:val="40"/>
        </w:rPr>
        <w:t>.</w:t>
      </w:r>
      <w:r w:rsidR="00E6647A">
        <w:rPr>
          <w:rFonts w:ascii="굴림" w:hAnsi="굴림" w:hint="eastAsia"/>
          <w:b/>
          <w:color w:val="333333"/>
          <w:spacing w:val="8"/>
          <w:sz w:val="40"/>
          <w:szCs w:val="40"/>
        </w:rPr>
        <w:t>18</w:t>
      </w:r>
      <w:r w:rsidRPr="007D6974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62022C" w:rsidRDefault="00674340" w:rsidP="00674340">
      <w:pPr>
        <w:spacing w:line="360" w:lineRule="auto"/>
        <w:rPr>
          <w:rFonts w:asciiTheme="minorEastAsia" w:hAnsiTheme="minorEastAsia"/>
          <w:szCs w:val="21"/>
        </w:rPr>
      </w:pPr>
    </w:p>
    <w:p w:rsidR="00674340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Theme="minorEastAsia" w:hAnsi="굴림" w:cs="Helvetica"/>
          <w:color w:val="00B050"/>
          <w:spacing w:val="8"/>
          <w:sz w:val="21"/>
          <w:szCs w:val="21"/>
        </w:rPr>
      </w:pPr>
      <w:r w:rsidRPr="005440D8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5775F" w:rsidRPr="00E0316D" w:rsidRDefault="00E0316D" w:rsidP="00E031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인민일보</w:t>
      </w:r>
      <w:r w:rsidR="00651719" w:rsidRPr="00E0316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人民日報</w:t>
      </w:r>
      <w:r w:rsidR="00651719" w:rsidRPr="00E0316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)</w:t>
      </w:r>
      <w:r w:rsidR="00354974" w:rsidRPr="00E0316D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E0316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중국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경제가 '앞은 막히고 뒤로는 </w:t>
      </w:r>
      <w:r w:rsidR="000B613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추격당하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는' 도전과 압박</w:t>
      </w:r>
      <w:r w:rsidR="000B613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국면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을 겪고 있</w:t>
      </w:r>
      <w:r w:rsidR="00D30F6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지만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D30F6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도전과 기회는</w:t>
      </w:r>
      <w:r w:rsidR="000B613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항상</w:t>
      </w:r>
      <w:r w:rsidR="00D30F6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병존. 이로 인해 중국의 경제구조 개선 및 업그레이드가 </w:t>
      </w:r>
      <w:r w:rsidR="00F0606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가속화</w:t>
      </w:r>
      <w:r w:rsidR="00D30F6D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될 새로운 기회가 </w:t>
      </w:r>
      <w:r w:rsidR="00F06068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주어졌으며, </w:t>
      </w:r>
      <w:r w:rsidR="00F06068" w:rsidRPr="00F0606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과거 </w:t>
      </w:r>
      <w:r w:rsidR="000B613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수</w:t>
      </w:r>
      <w:r w:rsidR="00F06068" w:rsidRPr="00F0606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년간 이뤄내고 싶었지만 이뤄내지 못한 중대한 구조적 변혁을 실현하는</w:t>
      </w:r>
      <w:r w:rsidR="0086735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데</w:t>
      </w:r>
      <w:r w:rsidR="00F06068" w:rsidRPr="00F0606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86735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유리</w:t>
      </w:r>
      <w:r w:rsidR="00F06068" w:rsidRPr="00F06068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.</w:t>
      </w:r>
    </w:p>
    <w:p w:rsidR="004D39E2" w:rsidRDefault="00F06068" w:rsidP="00D10693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중국경영보(中國經營報)</w:t>
      </w:r>
      <w:r w:rsidR="00A5775F" w:rsidRPr="00A5775F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:</w:t>
      </w:r>
      <w:r w:rsidR="00A5775F" w:rsidRPr="00A5775F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비록 대부분 은행들이 신용카드 리스크가 통제 가능한 범위 내에 있다고 </w:t>
      </w:r>
      <w:r w:rsidR="0041760F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말하지</w:t>
      </w:r>
      <w:r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만, </w:t>
      </w:r>
      <w:r w:rsidRPr="004D39E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각 지</w:t>
      </w:r>
      <w:r w:rsidR="00B6037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의</w:t>
      </w:r>
      <w:r w:rsidRPr="004D39E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신용카드 발행량이 급속도로 줄어들고 있고 신용카드채권 부실채권비율이 늘어나고 있으며 일부</w:t>
      </w:r>
      <w:r w:rsidR="004D39E2" w:rsidRPr="004D39E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일선 </w:t>
      </w:r>
      <w:r w:rsidR="00B6037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도시의</w:t>
      </w:r>
      <w:r w:rsidR="004D39E2" w:rsidRPr="004D39E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신용카드채권 부실채권비율이 무려 4%를 넘어서면서</w:t>
      </w:r>
      <w:r w:rsidR="004D39E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신용카드 </w:t>
      </w:r>
      <w:r w:rsidR="00B60375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사업</w:t>
      </w:r>
      <w:r w:rsidR="004D39E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B60375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발전의</w:t>
      </w:r>
      <w:r w:rsidR="004D39E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불확실성이 초래되고 있음. 은행별로 신용카드 업무가 분화될 전망이며 신용공여 방식과 고객군의 우위는 자산의 품질</w:t>
      </w:r>
      <w:r w:rsidR="00B60375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에</w:t>
      </w:r>
      <w:r w:rsidR="004D39E2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반영될 것.</w:t>
      </w:r>
    </w:p>
    <w:p w:rsidR="00354974" w:rsidRPr="00C26F40" w:rsidRDefault="004D39E2" w:rsidP="00C26F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Theme="minorEastAsia" w:hAnsi="굴림" w:cs="Helvetica"/>
          <w:b w:val="0"/>
          <w:spacing w:val="8"/>
          <w:sz w:val="21"/>
          <w:szCs w:val="21"/>
          <w:lang w:eastAsia="ko-KR"/>
        </w:rPr>
      </w:pPr>
      <w:r w:rsidRPr="00C26F4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북경청년보(北京靑年報) : 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덕운사(德雲社)</w:t>
      </w:r>
      <w:r w:rsidR="005959BE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은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일전에 </w:t>
      </w:r>
      <w:r w:rsidR="005959BE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발표한 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성명문</w:t>
      </w:r>
      <w:r w:rsidR="005959BE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을 통해, 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여러명의 덕운사(德雲社) 소속 예능인들의 주소·스케쥴 등 </w:t>
      </w:r>
      <w:r w:rsidR="0023088C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개인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정보가 누설·전파·판매되는 상황이 빈번히 발생하면서 </w:t>
      </w:r>
      <w:r w:rsidR="005959BE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예능인들의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  <w:r w:rsidR="005959BE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사생활권이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심각하게 침해당하고 있으며 이에 대해 법적으로 대응할 </w:t>
      </w:r>
      <w:r w:rsidR="005959BE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예정이라고 밝힘. </w:t>
      </w:r>
      <w:r w:rsidR="005C0981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단, 성명문이 발표된 후에도 위에윈펑(岳雲鵬), 장윈레이(張雲雷) 등 예능인들의 정보가 여전히 유통되고 있으며 </w:t>
      </w:r>
      <w:r w:rsidR="005C0981" w:rsidRPr="0023088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100위안만 지급하면 한 예능인의 신분증 번호, 거주지 주소, 항공편 등</w:t>
      </w:r>
      <w:r w:rsidR="0023088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을 포함한</w:t>
      </w:r>
      <w:r w:rsidR="005C0981" w:rsidRPr="0023088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0967D5" w:rsidRPr="0023088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정보 </w:t>
      </w:r>
      <w:r w:rsidR="005959B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패키지</w:t>
      </w:r>
      <w:r w:rsidR="00C26F40" w:rsidRPr="0023088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획득</w:t>
      </w:r>
      <w:r w:rsidR="005959B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가능</w:t>
      </w:r>
      <w:r w:rsidR="00C26F40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>.</w:t>
      </w:r>
      <w:r w:rsidR="004C3B92" w:rsidRPr="00C26F40">
        <w:rPr>
          <w:rStyle w:val="a6"/>
          <w:rFonts w:ascii="굴림" w:eastAsia="굴림" w:hAnsi="굴림" w:cs="Helvetica" w:hint="eastAsia"/>
          <w:b w:val="0"/>
          <w:spacing w:val="8"/>
          <w:sz w:val="21"/>
          <w:szCs w:val="21"/>
          <w:lang w:eastAsia="ko-KR"/>
        </w:rPr>
        <w:t xml:space="preserve"> </w:t>
      </w:r>
    </w:p>
    <w:p w:rsidR="00E11B30" w:rsidRPr="0023088C" w:rsidRDefault="00E11B30" w:rsidP="005203DF">
      <w:pPr>
        <w:wordWrap w:val="0"/>
        <w:topLinePunct/>
        <w:spacing w:line="360" w:lineRule="auto"/>
        <w:rPr>
          <w:rStyle w:val="a6"/>
          <w:rFonts w:ascii="굴림" w:hAnsi="굴림"/>
          <w:color w:val="002060"/>
          <w:szCs w:val="21"/>
          <w:lang w:eastAsia="ko-KR"/>
        </w:rPr>
      </w:pPr>
    </w:p>
    <w:p w:rsidR="00E11B30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E11B3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473846" w:rsidRPr="005868F4" w:rsidRDefault="009608C9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b w:val="0"/>
          <w:bCs w:val="0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중앙금융연구소 전임 소장 야오위둥(姚餘棟)</w:t>
      </w:r>
      <w:r w:rsidR="009C4349" w:rsidRPr="0035497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:</w:t>
      </w:r>
      <w:r w:rsidR="00980F5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80F52" w:rsidRPr="00980F5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중후반기에 통화 초과발행을 논하는 것은 거짓명제</w:t>
      </w:r>
      <w:r w:rsidR="00980F5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이며 중국의 시스템적 리스크는 통제 가능한 수준. 현단계 안정적</w:t>
      </w:r>
      <w:r w:rsidR="00441FCB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인</w:t>
      </w:r>
      <w:r w:rsidR="00980F5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통화 정책을 유지하는 가운데 적당한</w:t>
      </w:r>
      <w:r w:rsidR="003F5DF1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980F5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양적완화는 적시적인 것이며 융자 총량의 회복 촉진도 정확한 </w:t>
      </w:r>
      <w:r w:rsidR="00441FCB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선택</w:t>
      </w:r>
      <w:r w:rsidR="00980F52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</w:p>
    <w:p w:rsidR="00103472" w:rsidRPr="00115F3D" w:rsidRDefault="00980F52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상하이증권보(上海證券報)</w:t>
      </w:r>
      <w:r w:rsidR="005868F4" w:rsidRPr="000731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:</w:t>
      </w:r>
      <w:r w:rsidR="00E24CD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각 계의 주목을 받고 있는 상하이증권거래소 과학창업판 운영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계획</w:t>
      </w:r>
      <w:r w:rsidR="00115F3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안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에 대한 의견</w:t>
      </w:r>
      <w:r w:rsidR="00115F3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수렴</w:t>
      </w:r>
      <w:r w:rsidR="00115F3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이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2월 20일 끝날 예정. 이와 관련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lastRenderedPageBreak/>
        <w:t>하여 상하이증권거래소는 상하이(上海), 베이징(北京), 선전(深</w:t>
      </w:r>
      <w:r w:rsidR="00E24CD7" w:rsidRPr="00E24CD7">
        <w:rPr>
          <w:rStyle w:val="a6"/>
          <w:rFonts w:ascii="SimSun" w:eastAsia="SimSun" w:hAnsi="SimSun" w:cs="Helvetica" w:hint="eastAsia"/>
          <w:b w:val="0"/>
          <w:szCs w:val="21"/>
          <w:lang w:eastAsia="ko-KR"/>
        </w:rPr>
        <w:t>圳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), 청두(城都) 등 4개 도시에서 9차례의 좌담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회</w:t>
      </w:r>
      <w:r w:rsidR="009B1A0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를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개최</w:t>
      </w:r>
      <w:r w:rsidR="009B1A0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하였으며</w:t>
      </w:r>
      <w:r w:rsidR="00E24CD7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회의에 참석한 관계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자</w:t>
      </w:r>
      <w:r w:rsidR="00115F3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에 따르면 현단계 </w:t>
      </w:r>
      <w:r w:rsidR="00F67F13" w:rsidRPr="00A71E9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심사기준, 준법성 심사 문답, 상장추천서 등 운영규칙을 제정 중</w:t>
      </w:r>
      <w:r w:rsidR="00F67F13" w:rsidRPr="009B1A0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에 </w:t>
      </w:r>
      <w:r w:rsidR="009B1A0C" w:rsidRPr="009B1A0C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있는 것으로 보아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과학창업판이 조만간 운영을 개시</w:t>
      </w:r>
      <w:r w:rsidR="00115F3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할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 </w:t>
      </w:r>
      <w:r w:rsidR="00115F3D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것</w:t>
      </w:r>
      <w:r w:rsidR="00F67F13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.</w:t>
      </w:r>
    </w:p>
    <w:p w:rsidR="003F5DF1" w:rsidRDefault="00A71E94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lang w:eastAsia="ko-KR"/>
        </w:rPr>
      </w:pPr>
      <w:r w:rsidRPr="003F5DF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증상중국(券商中國) : </w:t>
      </w:r>
      <w:r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지난해 12월 </w:t>
      </w:r>
      <w:r w:rsidR="007639B4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중앙은행의 기타 자산 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>증가량</w:t>
      </w:r>
      <w:r w:rsidR="007639B4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이 사상 최대 규모를 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>기록한 것에 이어</w:t>
      </w:r>
      <w:r w:rsidR="007639B4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올해 1월 신규증가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>한</w:t>
      </w:r>
      <w:r w:rsidR="007639B4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대출 및 사회융자 또한 사상 최대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>치를</w:t>
      </w:r>
      <w:r w:rsidR="007639B4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>기록하면서</w:t>
      </w:r>
      <w:r w:rsidR="003F5DF1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</w:t>
      </w:r>
      <w:r w:rsidR="00F951F2" w:rsidRPr="003F5DF1">
        <w:rPr>
          <w:rStyle w:val="a6"/>
          <w:rFonts w:ascii="굴림" w:eastAsia="굴림" w:hAnsi="굴림" w:hint="eastAsia"/>
          <w:bCs w:val="0"/>
          <w:color w:val="C00000"/>
          <w:lang w:eastAsia="ko-KR"/>
        </w:rPr>
        <w:t xml:space="preserve">강력확장형 '통화 </w:t>
      </w:r>
      <w:r w:rsidR="003F5DF1" w:rsidRPr="003F5DF1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양적</w:t>
      </w:r>
      <w:r w:rsidR="00F951F2" w:rsidRPr="003F5DF1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완화' 정책이</w:t>
      </w:r>
      <w:r w:rsidR="003F5DF1" w:rsidRPr="003F5DF1">
        <w:rPr>
          <w:rStyle w:val="a6"/>
          <w:rFonts w:ascii="굴림" w:eastAsia="굴림" w:hAnsi="굴림" w:hint="eastAsia"/>
          <w:bCs w:val="0"/>
          <w:color w:val="C00000"/>
          <w:lang w:eastAsia="ko-KR"/>
        </w:rPr>
        <w:t xml:space="preserve"> 시장의 기대치를 대폭 상회</w:t>
      </w:r>
      <w:r w:rsidR="00A50881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하였음</w:t>
      </w:r>
      <w:r w:rsidR="003F5DF1" w:rsidRPr="003F5DF1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.</w:t>
      </w:r>
      <w:r w:rsidR="003F5DF1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순조롭게 진행되고 있는 '양적완화' 통화 정책과는 달리 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곡절을 겪고 있는 </w:t>
      </w:r>
      <w:r w:rsidR="003F5DF1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'완화적 재정' 정책은 </w:t>
      </w:r>
      <w:r w:rsidR="00A50881">
        <w:rPr>
          <w:rStyle w:val="a6"/>
          <w:rFonts w:ascii="굴림" w:eastAsia="굴림" w:hAnsi="굴림" w:hint="eastAsia"/>
          <w:b w:val="0"/>
          <w:bCs w:val="0"/>
          <w:lang w:eastAsia="ko-KR"/>
        </w:rPr>
        <w:t>아직</w:t>
      </w:r>
      <w:r w:rsidR="003F5DF1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전환 단계에 있음.</w:t>
      </w:r>
    </w:p>
    <w:p w:rsidR="00880226" w:rsidRDefault="003F5DF1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lang w:eastAsia="ko-KR"/>
        </w:rPr>
      </w:pPr>
      <w:r w:rsidRPr="008802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국제통화기금 전임 부총재 주민(朱民) : </w:t>
      </w:r>
      <w:r w:rsidRPr="00880226">
        <w:rPr>
          <w:rStyle w:val="a6"/>
          <w:rFonts w:ascii="굴림" w:eastAsia="굴림" w:hAnsi="굴림" w:hint="eastAsia"/>
          <w:bCs w:val="0"/>
          <w:color w:val="C00000"/>
          <w:lang w:eastAsia="ko-KR"/>
        </w:rPr>
        <w:t xml:space="preserve">세가지 역량이 미래 경제의 큰 변화를 </w:t>
      </w:r>
      <w:r w:rsidR="00880226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초래할</w:t>
      </w:r>
      <w:r w:rsidRPr="00880226">
        <w:rPr>
          <w:rStyle w:val="a6"/>
          <w:rFonts w:ascii="굴림" w:eastAsia="굴림" w:hAnsi="굴림" w:hint="eastAsia"/>
          <w:bCs w:val="0"/>
          <w:color w:val="C00000"/>
          <w:lang w:eastAsia="ko-KR"/>
        </w:rPr>
        <w:t xml:space="preserve"> </w:t>
      </w:r>
      <w:r w:rsidR="00017773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것</w:t>
      </w:r>
      <w:r w:rsidRPr="00880226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.</w:t>
      </w:r>
      <w:r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첫번째는 글로벌 경제성장 주기의 역량, 두번째는 구조의 역량, 세번째는 </w:t>
      </w:r>
      <w:r w:rsidR="00880226">
        <w:rPr>
          <w:rStyle w:val="a6"/>
          <w:rFonts w:ascii="굴림" w:eastAsia="굴림" w:hAnsi="굴림" w:hint="eastAsia"/>
          <w:b w:val="0"/>
          <w:bCs w:val="0"/>
          <w:lang w:eastAsia="ko-KR"/>
        </w:rPr>
        <w:t>극도의 연관성임. 산업 체인의 형성으로 글로벌 경제가 밀접하게 연관되어 있음.</w:t>
      </w:r>
    </w:p>
    <w:p w:rsidR="00880226" w:rsidRDefault="00880226" w:rsidP="00C32E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lang w:eastAsia="ko-KR"/>
        </w:rPr>
      </w:pPr>
      <w:r w:rsidRPr="008802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광명일보(光明日報) :</w:t>
      </w:r>
      <w:r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2월, </w:t>
      </w:r>
      <w:r w:rsidRPr="00880226">
        <w:rPr>
          <w:rStyle w:val="a6"/>
          <w:rFonts w:ascii="굴림" w:eastAsia="굴림" w:hAnsi="굴림" w:hint="eastAsia"/>
          <w:bCs w:val="0"/>
          <w:color w:val="C00000"/>
          <w:lang w:eastAsia="ko-KR"/>
        </w:rPr>
        <w:t xml:space="preserve">일련의 제세공과금 인하 </w:t>
      </w:r>
      <w:r w:rsidR="00017773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정책</w:t>
      </w:r>
      <w:r w:rsidRPr="00880226">
        <w:rPr>
          <w:rStyle w:val="a6"/>
          <w:rFonts w:ascii="굴림" w:eastAsia="굴림" w:hAnsi="굴림" w:hint="eastAsia"/>
          <w:bCs w:val="0"/>
          <w:color w:val="C00000"/>
          <w:lang w:eastAsia="ko-KR"/>
        </w:rPr>
        <w:t xml:space="preserve"> 시행으로 소형박리기업들이 새로운 정책 보너스를 누리고 있음.</w:t>
      </w:r>
      <w:r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2월 14일 17시를 기준으로</w:t>
      </w:r>
      <w:r w:rsidR="00017773">
        <w:rPr>
          <w:rStyle w:val="a6"/>
          <w:rFonts w:ascii="굴림" w:eastAsia="굴림" w:hAnsi="굴림" w:hint="eastAsia"/>
          <w:b w:val="0"/>
          <w:bCs w:val="0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29개 성(구·시)이 소형박리기업을 대상으로 자원세 등 '6세2비'를 50% 감소하여 부과하는 정책 발표.</w:t>
      </w:r>
    </w:p>
    <w:p w:rsidR="00880226" w:rsidRDefault="00880226" w:rsidP="00880226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lang w:eastAsia="ko-KR"/>
        </w:rPr>
      </w:pPr>
    </w:p>
    <w:p w:rsidR="00880226" w:rsidRPr="00880226" w:rsidRDefault="00880226" w:rsidP="00880226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6D5AF2" w:rsidRPr="007D78DE" w:rsidRDefault="006D5AF2" w:rsidP="00880226">
      <w:pPr>
        <w:pStyle w:val="a7"/>
        <w:numPr>
          <w:ilvl w:val="0"/>
          <w:numId w:val="38"/>
        </w:numPr>
        <w:wordWrap w:val="0"/>
        <w:topLinePunct/>
        <w:spacing w:line="360" w:lineRule="auto"/>
        <w:ind w:firstLineChars="0"/>
        <w:rPr>
          <w:rFonts w:ascii="굴림" w:eastAsia="굴림" w:hAnsi="굴림"/>
          <w:b/>
          <w:szCs w:val="21"/>
          <w:lang w:eastAsia="ko-KR"/>
        </w:rPr>
      </w:pPr>
      <w:r w:rsidRPr="007D78D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</w:t>
      </w:r>
      <w:r w:rsidRPr="007D78DE">
        <w:rPr>
          <w:rStyle w:val="a6"/>
          <w:rFonts w:ascii="굴림" w:eastAsia="굴림" w:hAnsi="굴림" w:cs="Helvetica" w:hint="eastAsia"/>
          <w:color w:val="002060"/>
          <w:spacing w:val="8"/>
          <w:lang w:eastAsia="ko-KR"/>
        </w:rPr>
        <w:t>부동산정보그룹(</w:t>
      </w:r>
      <w:r w:rsidRPr="007D78D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CRIC</w:t>
      </w:r>
      <w:r w:rsidRPr="007D78DE">
        <w:rPr>
          <w:rStyle w:val="a6"/>
          <w:rFonts w:ascii="굴림" w:eastAsia="굴림" w:hAnsi="굴림" w:cs="Helvetica" w:hint="eastAsia"/>
          <w:color w:val="002060"/>
          <w:spacing w:val="8"/>
          <w:lang w:eastAsia="ko-KR"/>
        </w:rPr>
        <w:t xml:space="preserve">) : </w:t>
      </w:r>
      <w:r w:rsidRPr="007D78DE">
        <w:rPr>
          <w:rFonts w:ascii="굴림" w:eastAsia="굴림" w:hAnsi="굴림" w:hint="eastAsia"/>
          <w:color w:val="000000"/>
          <w:szCs w:val="21"/>
          <w:lang w:eastAsia="ko-KR"/>
        </w:rPr>
        <w:t>1월, 10대 부동산기업 중 30%의 권익매출액이 전년동기대비 하락했으며 3대 부동산기업인 완커(萬科), 컨츄리 가든, 헝다(恒大)의 1월 매출액은 전년동기 30% 하락. 2018년 1월, 전국 부동산기업 TOP 10</w:t>
      </w:r>
      <w:r w:rsidR="007D78DE">
        <w:rPr>
          <w:rFonts w:ascii="굴림" w:eastAsia="굴림" w:hAnsi="굴림" w:hint="eastAsia"/>
          <w:color w:val="000000"/>
          <w:szCs w:val="21"/>
          <w:lang w:eastAsia="ko-KR"/>
        </w:rPr>
        <w:t xml:space="preserve"> 선정기준</w:t>
      </w:r>
      <w:r w:rsidRPr="007D78DE">
        <w:rPr>
          <w:rFonts w:ascii="굴림" w:eastAsia="굴림" w:hAnsi="굴림" w:hint="eastAsia"/>
          <w:color w:val="000000"/>
          <w:szCs w:val="21"/>
          <w:lang w:eastAsia="ko-KR"/>
        </w:rPr>
        <w:t xml:space="preserve"> 매출액</w:t>
      </w:r>
      <w:r w:rsidR="007D78DE">
        <w:rPr>
          <w:rFonts w:ascii="굴림" w:eastAsia="굴림" w:hAnsi="굴림" w:hint="eastAsia"/>
          <w:color w:val="000000"/>
          <w:szCs w:val="21"/>
          <w:lang w:eastAsia="ko-KR"/>
        </w:rPr>
        <w:t>이</w:t>
      </w:r>
      <w:r w:rsidRPr="007D78DE">
        <w:rPr>
          <w:rFonts w:ascii="굴림" w:eastAsia="굴림" w:hAnsi="굴림" w:hint="eastAsia"/>
          <w:color w:val="000000"/>
          <w:szCs w:val="21"/>
          <w:lang w:eastAsia="ko-KR"/>
        </w:rPr>
        <w:t xml:space="preserve"> 147.7억위안었으나 </w:t>
      </w:r>
      <w:r w:rsidRPr="007D78DE">
        <w:rPr>
          <w:rFonts w:ascii="굴림" w:eastAsia="굴림" w:hAnsi="굴림" w:hint="eastAsia"/>
          <w:b/>
          <w:color w:val="C00000"/>
          <w:szCs w:val="21"/>
          <w:lang w:eastAsia="ko-KR"/>
        </w:rPr>
        <w:t>2019년 1월에는 30억위안 감소된 120위안으로 하락</w:t>
      </w:r>
      <w:r w:rsidRPr="007D78DE">
        <w:rPr>
          <w:rFonts w:ascii="굴림" w:eastAsia="굴림" w:hAnsi="굴림" w:hint="eastAsia"/>
          <w:color w:val="000000"/>
          <w:szCs w:val="21"/>
          <w:lang w:eastAsia="ko-KR"/>
        </w:rPr>
        <w:t>.</w:t>
      </w:r>
    </w:p>
    <w:p w:rsidR="006D5AF2" w:rsidRDefault="006D5AF2" w:rsidP="006D5AF2">
      <w:pPr>
        <w:wordWrap w:val="0"/>
        <w:topLinePunct/>
        <w:spacing w:line="360" w:lineRule="auto"/>
        <w:rPr>
          <w:rFonts w:ascii="굴림" w:eastAsia="굴림" w:hAnsi="굴림"/>
          <w:b/>
          <w:szCs w:val="21"/>
          <w:lang w:eastAsia="ko-KR"/>
        </w:rPr>
      </w:pPr>
    </w:p>
    <w:p w:rsidR="006D5AF2" w:rsidRPr="006D5AF2" w:rsidRDefault="006D5AF2" w:rsidP="006D5AF2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lang w:eastAsia="ko-KR"/>
        </w:rPr>
      </w:pPr>
      <w:r w:rsidRPr="006D5AF2">
        <w:rPr>
          <w:rStyle w:val="a6"/>
          <w:rFonts w:ascii="굴림" w:eastAsia="굴림" w:hAnsi="굴림" w:cs="바탕" w:hint="eastAsia"/>
          <w:color w:val="00B050"/>
          <w:lang w:eastAsia="ko-KR"/>
        </w:rPr>
        <w:t>증시</w:t>
      </w:r>
    </w:p>
    <w:p w:rsidR="006D5AF2" w:rsidRPr="005A360B" w:rsidRDefault="007D78DE" w:rsidP="006D5AF2">
      <w:pPr>
        <w:pStyle w:val="a7"/>
        <w:numPr>
          <w:ilvl w:val="0"/>
          <w:numId w:val="3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szCs w:val="21"/>
          <w:lang w:eastAsia="ko-KR"/>
        </w:rPr>
      </w:pPr>
      <w:r w:rsidRPr="007D78D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증권시보(證券時報) : </w:t>
      </w:r>
      <w:r w:rsidRPr="007D78DE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이번주</w:t>
      </w:r>
      <w:r w:rsidR="0049311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493111" w:rsidRPr="00E9228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24개 A주 </w:t>
      </w:r>
      <w:r w:rsidR="005A360B" w:rsidRPr="00E9228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</w:t>
      </w:r>
      <w:r w:rsidR="00493111" w:rsidRPr="00E9228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장기업의 매각제한주가</w:t>
      </w:r>
      <w:r w:rsidRPr="00E9228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시장에 풀려날 </w:t>
      </w:r>
      <w:r w:rsidR="00493111" w:rsidRPr="00E9228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예정이며 그 시가는 320억위안으로 지난주 대비 대폭 하락</w:t>
      </w:r>
      <w:r w:rsidR="0049311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했고 해금주 물량도 6개월 이래 최저치 기록. 단, 일부 </w:t>
      </w:r>
      <w:r w:rsidR="00346B84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기업의</w:t>
      </w:r>
      <w:r w:rsidR="005A360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주식은</w:t>
      </w:r>
      <w:r w:rsidR="0049311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여전히 상대적으로 큰 해금 압박에 직면해 있</w:t>
      </w:r>
      <w:r w:rsidR="005A360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으며</w:t>
      </w:r>
      <w:r w:rsidR="0049311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5A360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7개 상장기업의 해금주 시가가 10억위안 초과.</w:t>
      </w:r>
    </w:p>
    <w:p w:rsidR="005A360B" w:rsidRDefault="005A360B" w:rsidP="005A360B">
      <w:pPr>
        <w:wordWrap w:val="0"/>
        <w:topLinePunct/>
        <w:spacing w:line="360" w:lineRule="auto"/>
        <w:rPr>
          <w:rStyle w:val="a6"/>
          <w:rFonts w:ascii="굴림" w:eastAsia="굴림" w:hAnsi="굴림"/>
          <w:bCs w:val="0"/>
          <w:szCs w:val="21"/>
          <w:lang w:eastAsia="ko-KR"/>
        </w:rPr>
      </w:pPr>
    </w:p>
    <w:p w:rsidR="005A360B" w:rsidRPr="005A360B" w:rsidRDefault="005A360B" w:rsidP="005A360B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>
        <w:rPr>
          <w:rStyle w:val="a6"/>
          <w:rFonts w:ascii="굴림" w:eastAsia="굴림" w:hAnsi="굴림" w:cs="바탕" w:hint="eastAsia"/>
          <w:color w:val="00B050"/>
          <w:lang w:eastAsia="ko-KR"/>
        </w:rPr>
        <w:t>업계 관찰</w:t>
      </w:r>
    </w:p>
    <w:p w:rsidR="005A360B" w:rsidRPr="000D614A" w:rsidRDefault="00C33391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szCs w:val="21"/>
          <w:lang w:eastAsia="ko-KR"/>
        </w:rPr>
      </w:pPr>
      <w:r w:rsidRPr="003F5DF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증상중국(券商中國) : </w:t>
      </w:r>
      <w:r w:rsidRPr="000D614A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윈난(雲南)성과 헤이룽쟝(黑龍江)성에 이어 지린(吉林)성</w:t>
      </w:r>
      <w:r w:rsidR="000D614A" w:rsidRPr="000D614A">
        <w:rPr>
          <w:rStyle w:val="a6"/>
          <w:rFonts w:ascii="굴림" w:eastAsia="굴림" w:hAnsi="굴림" w:hint="eastAsia"/>
          <w:bCs w:val="0"/>
          <w:color w:val="C00000"/>
          <w:lang w:eastAsia="ko-KR"/>
        </w:rPr>
        <w:t>이 세번째로 공업용 대마초 재배를 개방할 예정.</w:t>
      </w:r>
      <w:r w:rsidR="000D614A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2018년 3월, 지린(吉林)성 정부는 &lt;지린(吉林)성 마약금지조례&gt;를 지방성법규 입법 프로젝트</w:t>
      </w:r>
      <w:r w:rsidR="00346B84">
        <w:rPr>
          <w:rStyle w:val="a6"/>
          <w:rFonts w:ascii="굴림" w:eastAsia="굴림" w:hAnsi="굴림" w:hint="eastAsia"/>
          <w:b w:val="0"/>
          <w:bCs w:val="0"/>
          <w:lang w:eastAsia="ko-KR"/>
        </w:rPr>
        <w:t>로 확정했고</w:t>
      </w:r>
      <w:r w:rsidR="000D614A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'공업용 대마초 관리'를 단독적인 장(章)으로 </w:t>
      </w:r>
      <w:r w:rsidR="00346B84">
        <w:rPr>
          <w:rStyle w:val="a6"/>
          <w:rFonts w:ascii="굴림" w:eastAsia="굴림" w:hAnsi="굴림" w:hint="eastAsia"/>
          <w:b w:val="0"/>
          <w:bCs w:val="0"/>
          <w:lang w:eastAsia="ko-KR"/>
        </w:rPr>
        <w:t>설치하여</w:t>
      </w:r>
      <w:r w:rsidR="000D614A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공업용 대마초의 정의 </w:t>
      </w:r>
      <w:r w:rsidR="00346B84">
        <w:rPr>
          <w:rStyle w:val="a6"/>
          <w:rFonts w:ascii="굴림" w:eastAsia="굴림" w:hAnsi="굴림" w:hint="eastAsia"/>
          <w:b w:val="0"/>
          <w:bCs w:val="0"/>
          <w:lang w:eastAsia="ko-KR"/>
        </w:rPr>
        <w:t>등</w:t>
      </w:r>
      <w:r w:rsidR="000D614A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관련 </w:t>
      </w:r>
      <w:r w:rsidR="00346B84">
        <w:rPr>
          <w:rStyle w:val="a6"/>
          <w:rFonts w:ascii="굴림" w:eastAsia="굴림" w:hAnsi="굴림" w:hint="eastAsia"/>
          <w:b w:val="0"/>
          <w:bCs w:val="0"/>
          <w:lang w:eastAsia="ko-KR"/>
        </w:rPr>
        <w:t>사항을</w:t>
      </w:r>
      <w:r w:rsidR="000D614A">
        <w:rPr>
          <w:rStyle w:val="a6"/>
          <w:rFonts w:ascii="굴림" w:eastAsia="굴림" w:hAnsi="굴림" w:hint="eastAsia"/>
          <w:b w:val="0"/>
          <w:bCs w:val="0"/>
          <w:lang w:eastAsia="ko-KR"/>
        </w:rPr>
        <w:t xml:space="preserve"> 규정하였음.</w:t>
      </w:r>
    </w:p>
    <w:p w:rsidR="000D614A" w:rsidRDefault="000D614A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0D614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CNR.CN : </w:t>
      </w:r>
      <w:r w:rsidRPr="000D614A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베이징시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재정국 및 국가세무총국 베이징시 세무국이&lt;재정부·세무총국의 개인소득세법 개정 후 세금혜택 정책 연결 문제에 관한 통지&gt; 전달. 2022년 1월 1일부터</w:t>
      </w:r>
      <w:r w:rsidR="00346B84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Pr="000D614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거주자 개인에게 일시불로 지급되는 연말 보너스는 해당 연도의 종합소득에 산입하여 개인소득세 부과.</w:t>
      </w:r>
    </w:p>
    <w:p w:rsidR="00B33F50" w:rsidRDefault="003B3556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B33F5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은행보험감독관리위원회 :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Pr="00B33F5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중국공상은행의 자산관리자회사 설립 정식 허가.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여러 상업은행의 자산관리자회사 </w:t>
      </w:r>
      <w:r w:rsidR="0089659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신청이 이미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89659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접수된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상태이며 </w:t>
      </w:r>
      <w:r w:rsidR="00B33F50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기타 상업은행들도 신청을 계획 </w:t>
      </w:r>
      <w:r w:rsidR="0089659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중임</w:t>
      </w:r>
      <w:r w:rsidR="00B33F50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. 자산관리자회사 설립 허가를 이미 획득한 5개 대규모 은행들은 실물경제와 금융시장에 보다 많은 </w:t>
      </w:r>
      <w:r w:rsidR="0089659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합법</w:t>
      </w:r>
      <w:r w:rsidR="00B33F50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적 자금을 제공하고 다양한 금융 수요를 만족시키기 위하여 제반 </w:t>
      </w:r>
      <w:r w:rsidR="0089659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준비작업에 박차를 가하고 있음</w:t>
      </w:r>
      <w:r w:rsidR="00B33F50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.</w:t>
      </w:r>
    </w:p>
    <w:p w:rsidR="009C5D94" w:rsidRDefault="009C5D94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9C5D9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허마센성(盒馬鮮生) CEO 허우이(候毅) :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전통적 소매와 비교할 때 신소매는 건강한 소비와 고품질의 상품 및 서비스 이용을 보다 더 강조하며 가격 전쟁</w:t>
      </w:r>
      <w:r w:rsidR="0050525D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을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포기</w:t>
      </w:r>
      <w:r w:rsidR="0050525D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한 것이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가장 큰 차이점임. </w:t>
      </w:r>
      <w:r w:rsidRPr="009C5D9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신소매는 전자상거래 영역의 6.18, 쌍11 등 행사에</w:t>
      </w:r>
      <w:r w:rsidR="0050525D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는</w:t>
      </w:r>
      <w:r w:rsidRPr="009C5D9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전혀 참여하지 않</w:t>
      </w:r>
      <w:r w:rsidR="0050525D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고 있</w:t>
      </w:r>
      <w:r w:rsidRPr="009C5D9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으며 저렴하고 질 좋은 상품보다는 고품질 상품</w:t>
      </w:r>
      <w:r w:rsidR="0050525D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을</w:t>
      </w:r>
      <w:r w:rsidRPr="009C5D9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공</w:t>
      </w:r>
      <w:r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급</w:t>
      </w:r>
      <w:r w:rsidR="0050525D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하는데</w:t>
      </w:r>
      <w:r w:rsidRPr="009C5D9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50525D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주력하고 있음</w:t>
      </w:r>
      <w:r w:rsidRPr="009C5D94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066FC1" w:rsidRDefault="009C5D94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066FC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CNBC : </w:t>
      </w:r>
      <w:r w:rsidR="00066FC1" w:rsidRPr="00066FC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애플사가</w:t>
      </w:r>
      <w:r w:rsidRPr="00066FC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최근 </w:t>
      </w:r>
      <w:r w:rsidR="00066FC1" w:rsidRPr="00066FC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행보를 통해 스마트홈 사업에 전력하겠다는 신호를 방출하고 있음. </w:t>
      </w:r>
      <w:r w:rsidR="00066FC1" w:rsidRPr="00066FC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음성 앱 스타트업 PullString</w:t>
      </w:r>
      <w:r w:rsidR="00066FC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을</w:t>
      </w:r>
      <w:r w:rsidR="00066FC1" w:rsidRPr="00066FC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인수</w:t>
      </w:r>
      <w:r w:rsidR="00066FC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한데 이어, 마이크로소프트 경영진 </w:t>
      </w:r>
      <w:r w:rsidR="00D63615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출신으로</w:t>
      </w:r>
      <w:r w:rsidR="00066FC1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스마트락 스타트업인 Otto의 최고경영자를 맡았던 Sam Jadallah를 스마트홈 사업의 최고경영자로 고용.</w:t>
      </w:r>
    </w:p>
    <w:p w:rsidR="006B3EF9" w:rsidRDefault="00066FC1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6B3E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화쟈오리우젠팡(花</w:t>
      </w:r>
      <w:r w:rsidR="002708E1" w:rsidRPr="006B3E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椒六間房</w:t>
      </w:r>
      <w:r w:rsidRPr="006B3E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) CEO 리우옌(劉岩) : </w:t>
      </w:r>
      <w:r w:rsidR="006B3EF9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정부가 </w:t>
      </w:r>
      <w:r w:rsidR="003F75B2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인터넷 생방송</w:t>
      </w:r>
      <w:r w:rsidR="006B3EF9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업계에 대한 구체적인 심사기준을 출범할지 여부는 확실하지가 않지만 업계의 자율관리 규정 및 감독관리부서의 관련 규정 모두 2,3년 전에 이미 </w:t>
      </w:r>
      <w:r w:rsidR="00D63615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출범</w:t>
      </w:r>
      <w:r w:rsidR="006B3EF9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된 상황이기에 </w:t>
      </w:r>
      <w:r w:rsidR="006B3EF9" w:rsidRPr="006B3EF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큰 조정이 추가로 이뤄지지는 않을 것.</w:t>
      </w:r>
    </w:p>
    <w:p w:rsidR="000D614A" w:rsidRDefault="006B3EF9" w:rsidP="005A360B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4624B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저장일보(浙江日報) : </w:t>
      </w:r>
      <w:r w:rsidRPr="004624B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저장(浙江)성, 빈곤인구·실업자</w:t>
      </w:r>
      <w:r w:rsidR="004624B3" w:rsidRPr="004624B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및 당해연도 대학졸업생 등의 창업·취업을 지원하기 위한 세금혜택 </w:t>
      </w:r>
      <w:r w:rsidR="00D63615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정책</w:t>
      </w:r>
      <w:r w:rsidR="004624B3" w:rsidRPr="004624B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시행.</w:t>
      </w:r>
      <w:r w:rsidR="004624B3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지난 1월, 전국 최초로 소형박리기업 포용적 세금감면 혜택 정책을 출범한데 </w:t>
      </w:r>
      <w:r w:rsidR="00D63615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이어,</w:t>
      </w:r>
      <w:r w:rsidR="004624B3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저장(浙江)</w:t>
      </w:r>
      <w:r w:rsidR="00D63615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성</w:t>
      </w:r>
      <w:r w:rsidR="004624B3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은 또다시 전국 최초로 '저장(浙江) 버전'의 세금혜택 정책 출범.</w:t>
      </w:r>
    </w:p>
    <w:p w:rsidR="00092808" w:rsidRDefault="00092808" w:rsidP="00092808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</w:p>
    <w:p w:rsidR="00092808" w:rsidRPr="00092808" w:rsidRDefault="00962AE5" w:rsidP="00092808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>
        <w:rPr>
          <w:rStyle w:val="a6"/>
          <w:rFonts w:ascii="굴림" w:eastAsia="굴림" w:hAnsi="굴림" w:cs="바탕" w:hint="eastAsia"/>
          <w:color w:val="00B050"/>
          <w:lang w:eastAsia="ko-KR"/>
        </w:rPr>
        <w:t>산업 데이터</w:t>
      </w:r>
    </w:p>
    <w:p w:rsidR="0065404B" w:rsidRDefault="00CE0859" w:rsidP="00962AE5">
      <w:pPr>
        <w:pStyle w:val="a7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CE0859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중앙방송국 뉴스 :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Pr="0065404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공업정보화부, 2019년</w:t>
      </w:r>
      <w:r w:rsidR="0065404B" w:rsidRPr="0065404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1차 </w:t>
      </w:r>
      <w:r w:rsidRPr="0065404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신에너지자동차 지원금 지급 </w:t>
      </w:r>
      <w:r w:rsidR="0065404B" w:rsidRPr="0065404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차량</w:t>
      </w:r>
      <w:r w:rsidRPr="0065404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2C67B9" w:rsidRPr="0065404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모델 발표. </w:t>
      </w:r>
      <w:r w:rsidR="002C67B9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이번에 </w:t>
      </w:r>
      <w:r w:rsidR="0065404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발표된 49개 기업의 106개 차량 모델 중 순수전기자동차 모델은 98</w:t>
      </w:r>
      <w:r w:rsidR="00512C44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개이며</w:t>
      </w:r>
      <w:r w:rsidR="0065404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주행가능거리 500km의 모델이 신규로 추가됨으로써 소비자들의 긴 주행거리에 대한 </w:t>
      </w:r>
      <w:r w:rsidR="00512C44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수요</w:t>
      </w:r>
      <w:r w:rsidR="0065404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512C44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반영</w:t>
      </w:r>
      <w:r w:rsidR="0065404B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.</w:t>
      </w:r>
    </w:p>
    <w:p w:rsidR="00092808" w:rsidRPr="003E18B9" w:rsidRDefault="0065404B" w:rsidP="00962AE5">
      <w:pPr>
        <w:pStyle w:val="a7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3F5DF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증상중국(券商中國) :</w:t>
      </w:r>
      <w:r w:rsidR="005F067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2B277B" w:rsidRPr="002B277B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>중국</w:t>
      </w:r>
      <w:r w:rsidR="003E18B9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은행업협회 금융리스전문위원회의 데이터에 따르면, 지난해 54개 금융리스회사의 영업수입은 1,400억위안, 순이익은 235억위안으로 </w:t>
      </w:r>
      <w:r w:rsidR="003E18B9" w:rsidRPr="003E18B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각 금융리스업 종사자가 평균적으로2,670만위안의 수입과 448만위안의 이익 창출</w:t>
      </w:r>
      <w:r w:rsidR="003E18B9">
        <w:rPr>
          <w:rStyle w:val="a6"/>
          <w:rFonts w:ascii="굴림" w:eastAsia="굴림" w:hAnsi="굴림" w:cs="Helvetica" w:hint="eastAsia"/>
          <w:b w:val="0"/>
          <w:spacing w:val="8"/>
          <w:szCs w:val="21"/>
          <w:lang w:eastAsia="ko-KR"/>
        </w:rPr>
        <w:t xml:space="preserve">. </w:t>
      </w:r>
    </w:p>
    <w:p w:rsidR="003E18B9" w:rsidRDefault="003E18B9" w:rsidP="00962AE5">
      <w:pPr>
        <w:pStyle w:val="a7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3E18B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농업농촌부 :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중앙정부, </w:t>
      </w:r>
      <w:r w:rsidRPr="003E18B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2020년까지 8억묘의 </w:t>
      </w:r>
      <w:r w:rsidR="0076593C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고수확</w:t>
      </w:r>
      <w:r w:rsidRPr="003E18B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농작지를 건설하고 올해에는 8,000만묘 건설할 것을 요구.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현단계, 중국 기존의 경작지 중 2/3가 중·저수확지이며 반 이상은 관개시설이</w:t>
      </w:r>
      <w:r w:rsidR="0076593C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설치되지 않은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'망천전(望天田)'.</w:t>
      </w:r>
    </w:p>
    <w:p w:rsidR="000D3C93" w:rsidRDefault="000D3C93" w:rsidP="00962AE5">
      <w:pPr>
        <w:pStyle w:val="a7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C008A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마오옌뎬잉(猫眼電影) :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2월 17일 12시 29분</w:t>
      </w:r>
      <w:r w:rsidR="00FC0C08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을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기준</w:t>
      </w:r>
      <w:r w:rsidR="00FC0C08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으로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,</w:t>
      </w:r>
      <w:r w:rsidRPr="000D3C9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&lt;유량지구&gt;</w:t>
      </w:r>
      <w:r w:rsidR="00FC0C0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의</w:t>
      </w:r>
      <w:r w:rsidRPr="000D3C9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FC0C0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매출액이</w:t>
      </w:r>
      <w:r w:rsidRPr="000D3C9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36.51억위안을 돌파하면서 36.50억위안의 매출</w:t>
      </w:r>
      <w:r w:rsidR="00FC0C0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액</w:t>
      </w:r>
      <w:r w:rsidRPr="000D3C9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을 기록한 &lt;홍해행동&gt;을 제치고 내륙지역 영화 매출</w:t>
      </w:r>
      <w:r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0D3C9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순위 2위를 차지했으며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, 1순위인 &lt;전랑 2&gt;가 창출한 56.8억위안을 목표로 전력질주 중에 있음. &lt;유랑지구&gt;는 북미에서 개봉 11일만에 382만 달러의 매출을 기록함으로써 지난 5년간 개봉된 중국 영화의 매출 순위 1위에 이름을 올렸</w:t>
      </w:r>
      <w:r w:rsidR="00BE0BBF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으며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BE0BBF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따라서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중국 영화 Top 5 </w:t>
      </w:r>
      <w:r w:rsidR="00BE0BBF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순위도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갱신되었음.</w:t>
      </w:r>
    </w:p>
    <w:p w:rsidR="00C008A0" w:rsidRDefault="000D3C93" w:rsidP="00962AE5">
      <w:pPr>
        <w:pStyle w:val="a7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C008A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: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태국 동부경제회랑판공실의 예측에 따르면, </w:t>
      </w:r>
      <w:r w:rsidRPr="00C008A0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미래 12년간 태국의 10대 목표 산업에서 100만개를 넘는 일자리가 창출될 전망.</w:t>
      </w:r>
      <w:r w:rsidR="0081119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811196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이에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태국 정부는 각 부서를 조율하여 </w:t>
      </w:r>
      <w:r w:rsidR="005B02BA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필요한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국내외 인재를 육성하고 </w:t>
      </w:r>
      <w:r w:rsidR="00C008A0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물색 중에 있음.</w:t>
      </w:r>
    </w:p>
    <w:p w:rsidR="003E18B9" w:rsidRDefault="005B02BA" w:rsidP="00962AE5">
      <w:pPr>
        <w:pStyle w:val="a7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5B02B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중국철도총공사 :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2월 17일, </w:t>
      </w:r>
      <w:r w:rsidRPr="005B02B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전국 철도 여객 수송량은 연인원 1,100만명으로 전년동기대비 11.8%로 증가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했으며 임시로</w:t>
      </w:r>
      <w:r w:rsidR="00811196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증편된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811196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열차는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841편. 춘절연휴 기간 철도 여객 수송량이 높은 수치를 유지하면서</w:t>
      </w:r>
      <w:r w:rsidR="00042776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일 수송량이</w:t>
      </w:r>
      <w:r w:rsidR="00042776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9일 연속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연인원 천만명 돌파.</w:t>
      </w:r>
    </w:p>
    <w:p w:rsidR="005B02BA" w:rsidRDefault="005B02BA" w:rsidP="005B02BA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</w:p>
    <w:p w:rsidR="005B02BA" w:rsidRPr="005B02BA" w:rsidRDefault="005B02BA" w:rsidP="005B02B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5B02BA">
        <w:rPr>
          <w:rStyle w:val="a6"/>
          <w:rFonts w:ascii="굴림" w:eastAsia="굴림" w:hAnsi="굴림" w:cs="바탕" w:hint="eastAsia"/>
          <w:color w:val="00B050"/>
          <w:lang w:eastAsia="ko-KR"/>
        </w:rPr>
        <w:t>기업 뉴스</w:t>
      </w:r>
    </w:p>
    <w:p w:rsidR="005B02BA" w:rsidRDefault="005B02BA" w:rsidP="005B02BA">
      <w:pPr>
        <w:pStyle w:val="a7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B30933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경제지 &lt;차이징(財經)&gt; : </w:t>
      </w:r>
      <w:r w:rsidRPr="00B3093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샤오미</w:t>
      </w:r>
      <w:r w:rsidR="00224905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, 사내</w:t>
      </w:r>
      <w:r w:rsidRPr="00B30933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직급 구조 조정 실시.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샤오미</w:t>
      </w:r>
      <w:r w:rsidR="00B30933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사내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</w:t>
      </w:r>
      <w:r w:rsidR="00B30933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관리직 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직함은 크게 요원-경리-총감-부총재 및 그 이상으로 </w:t>
      </w:r>
      <w:r w:rsidR="00224905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분류</w:t>
      </w:r>
      <w:r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>되며</w:t>
      </w:r>
      <w:r w:rsidR="00B30933">
        <w:rPr>
          <w:rStyle w:val="a6"/>
          <w:rFonts w:ascii="굴림" w:eastAsia="굴림" w:hAnsi="굴림" w:hint="eastAsia"/>
          <w:b w:val="0"/>
          <w:bCs w:val="0"/>
          <w:szCs w:val="21"/>
          <w:lang w:eastAsia="ko-KR"/>
        </w:rPr>
        <w:t xml:space="preserve"> 13급에서 22급까지 총 10개 등급으로 구분. 요원은 13급, 경리는 16급~17급, 총감은 19급~20급, 부총재는 22급에 해당.</w:t>
      </w:r>
    </w:p>
    <w:p w:rsidR="00B30933" w:rsidRDefault="00B30933" w:rsidP="00B30933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</w:p>
    <w:p w:rsidR="00B30933" w:rsidRPr="00B30933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B30933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B30933" w:rsidRPr="00B30933" w:rsidRDefault="00B30933" w:rsidP="00B30933">
      <w:pPr>
        <w:pStyle w:val="a7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B3093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 위안화 역외거래시장에서 미국 달러화 대비 위안화의 환율은 0.1492% 하락한 6.7802에 거래를 마감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위안화 </w:t>
      </w:r>
      <w:r w:rsidRPr="00D446EA">
        <w:rPr>
          <w:rStyle w:val="a6"/>
          <w:rFonts w:ascii="굴림" w:eastAsia="굴림" w:hAnsi="굴림" w:hint="eastAsia"/>
          <w:b w:val="0"/>
          <w:bCs w:val="0"/>
          <w:spacing w:val="8"/>
          <w:szCs w:val="21"/>
          <w:lang w:eastAsia="ko-KR"/>
        </w:rPr>
        <w:t>중간가격</w:t>
      </w:r>
      <w:r w:rsidRPr="0046560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은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0.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1786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D446EA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한 6.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7623위안 기록.</w:t>
      </w:r>
    </w:p>
    <w:p w:rsidR="00B30933" w:rsidRPr="00B30933" w:rsidRDefault="00B30933" w:rsidP="00B30933">
      <w:pPr>
        <w:pStyle w:val="a7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5147D4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신삼판(新三板) :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지난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>주(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2.11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>~ 2.1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5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), </w:t>
      </w:r>
      <w:r w:rsidRPr="005147D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신규등록</w:t>
      </w:r>
      <w:r w:rsid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Pr="005147D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기업 수</w:t>
      </w:r>
      <w:r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는 5</w:t>
      </w:r>
      <w:r w:rsidRPr="005147D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개, 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>거래액은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10.34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억위안. </w:t>
      </w:r>
      <w:r w:rsidR="004A3793">
        <w:rPr>
          <w:rStyle w:val="a6"/>
          <w:rFonts w:ascii="굴림" w:eastAsia="굴림" w:hAnsi="굴림" w:hint="eastAsia"/>
          <w:b w:val="0"/>
          <w:szCs w:val="21"/>
          <w:lang w:eastAsia="ko-KR"/>
        </w:rPr>
        <w:t>현재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신삼판 등록기업 수는 10,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489</w:t>
      </w:r>
      <w:r w:rsidRPr="005147D4">
        <w:rPr>
          <w:rStyle w:val="a6"/>
          <w:rFonts w:ascii="굴림" w:eastAsia="굴림" w:hAnsi="굴림" w:hint="eastAsia"/>
          <w:b w:val="0"/>
          <w:szCs w:val="21"/>
          <w:lang w:eastAsia="ko-KR"/>
        </w:rPr>
        <w:t>개.</w:t>
      </w:r>
    </w:p>
    <w:p w:rsidR="00B30933" w:rsidRPr="00A033DF" w:rsidRDefault="00B30933" w:rsidP="00B30933">
      <w:pPr>
        <w:pStyle w:val="a7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07588D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상하이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지분위탁거래센터</w:t>
      </w:r>
      <w:r w:rsidRPr="0007588D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: 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>N판(창업판) 223개, E판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450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개, Q판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9,165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를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하여 총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9,8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38</w:t>
      </w:r>
      <w:r w:rsidRPr="00D446EA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기업</w:t>
      </w:r>
      <w:r w:rsidR="004A3793">
        <w:rPr>
          <w:rStyle w:val="a6"/>
          <w:rFonts w:ascii="굴림" w:eastAsia="굴림" w:hAnsi="굴림" w:hint="eastAsia"/>
          <w:b w:val="0"/>
          <w:szCs w:val="21"/>
          <w:lang w:eastAsia="ko-KR"/>
        </w:rPr>
        <w:t>이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등록되어 있으며 </w:t>
      </w:r>
      <w:r w:rsidRPr="00D731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등록기업 수는 지난주</w:t>
      </w:r>
      <w:r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와 동일</w:t>
      </w:r>
      <w:r w:rsidRPr="00D731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</w:p>
    <w:p w:rsidR="00A033DF" w:rsidRDefault="00A033DF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</w:p>
    <w:p w:rsidR="00A033DF" w:rsidRPr="00A033DF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A033DF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8E066A" w:rsidRPr="00425242" w:rsidRDefault="008E066A" w:rsidP="008E066A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30609B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425242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1.74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4A379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30609B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425242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883.25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마쳤고,</w:t>
      </w:r>
      <w:r w:rsidRPr="00D446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425242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3.09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% 상승.</w:t>
      </w:r>
      <w:r w:rsidRPr="00D446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1.09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B34A7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</w:t>
      </w:r>
      <w:r w:rsidR="0030609B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77</w:t>
      </w:r>
      <w:r w:rsid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5.60으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425242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2.</w:t>
      </w:r>
      <w:r w:rsidR="0030609B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5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30609B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.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r w:rsidRPr="0042524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0609B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0.</w:t>
      </w:r>
      <w:r w:rsid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61</w:t>
      </w:r>
      <w:r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292B02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D7316C" w:rsidRP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7316C" w:rsidRPr="0030609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7</w:t>
      </w:r>
      <w:r w:rsidR="0042524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472.41</w:t>
      </w:r>
      <w:r w:rsidRPr="0030609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 w:rsidRPr="00D446E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</w:t>
      </w:r>
      <w:r w:rsidR="0030609B"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2.39</w:t>
      </w:r>
      <w:r w:rsidRPr="0042524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% 상승.</w:t>
      </w:r>
    </w:p>
    <w:p w:rsidR="006B11BF" w:rsidRPr="006B11BF" w:rsidRDefault="008E066A" w:rsidP="006B11B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7316C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4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금값은 전일대비 온스당</w:t>
      </w:r>
      <w:r w:rsidR="008068BF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0.6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D7316C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 13</w:t>
      </w:r>
      <w:r w:rsidR="008068BF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22.10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 마감했고</w:t>
      </w:r>
      <w:r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30609B"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0.3</w:t>
      </w:r>
      <w:r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8068BF"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94206C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="0030609B" w:rsidRPr="006B11B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425242" w:rsidRPr="008F6D94" w:rsidRDefault="008E066A" w:rsidP="00425242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szCs w:val="21"/>
          <w:lang w:eastAsia="ko-KR"/>
        </w:rPr>
      </w:pP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D7316C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3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전일대비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배럴당 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2.17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263483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</w:t>
      </w:r>
      <w:r w:rsidR="00263483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59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EF744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6D5AEA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마감하면서 2018년 1월 이래 최고 마감가를 갱신했고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, </w:t>
      </w:r>
      <w:r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주간으로는 </w:t>
      </w:r>
      <w:r w:rsidR="008F6D94"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5.44</w:t>
      </w:r>
      <w:r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8F6D94"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상승.</w:t>
      </w:r>
      <w:r w:rsidR="0030609B" w:rsidRPr="004A3793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30609B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4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북해산브렌트유는 전일대비 배럴당 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2.60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263483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 6</w:t>
      </w:r>
      <w:r w:rsidR="0030609B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8F6D9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25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EF7443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마감했고, </w:t>
      </w:r>
      <w:r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주간으로는</w:t>
      </w:r>
      <w:r w:rsidR="008F6D94"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6.68</w:t>
      </w:r>
      <w:r w:rsidR="0030609B"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1</w:t>
      </w:r>
      <w:r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% </w:t>
      </w:r>
      <w:r w:rsidR="008F6D94"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상승</w:t>
      </w:r>
      <w:r w:rsidRPr="008F6D94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.</w:t>
      </w:r>
      <w:r w:rsidR="0030609B" w:rsidRPr="00EF7443">
        <w:rPr>
          <w:rFonts w:ascii="굴림" w:eastAsia="굴림" w:hAnsi="굴림" w:hint="eastAsia"/>
          <w:color w:val="333333"/>
          <w:spacing w:val="8"/>
          <w:szCs w:val="21"/>
          <w:lang w:eastAsia="ko-KR"/>
        </w:rPr>
        <w:t xml:space="preserve"> </w:t>
      </w:r>
    </w:p>
    <w:p w:rsidR="0030609B" w:rsidRPr="0030609B" w:rsidRDefault="0030609B" w:rsidP="0030609B">
      <w:pPr>
        <w:wordWrap w:val="0"/>
        <w:topLinePunct/>
        <w:spacing w:line="360" w:lineRule="auto"/>
        <w:rPr>
          <w:rFonts w:eastAsia="맑은 고딕"/>
          <w:lang w:eastAsia="ko-KR"/>
        </w:rPr>
      </w:pPr>
    </w:p>
    <w:sectPr w:rsidR="0030609B" w:rsidRPr="0030609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E3" w:rsidRDefault="002561E3" w:rsidP="00674340">
      <w:r>
        <w:separator/>
      </w:r>
    </w:p>
  </w:endnote>
  <w:endnote w:type="continuationSeparator" w:id="0">
    <w:p w:rsidR="002561E3" w:rsidRDefault="002561E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E3" w:rsidRDefault="002561E3" w:rsidP="00674340">
      <w:r>
        <w:separator/>
      </w:r>
    </w:p>
  </w:footnote>
  <w:footnote w:type="continuationSeparator" w:id="0">
    <w:p w:rsidR="002561E3" w:rsidRDefault="002561E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A187D"/>
    <w:multiLevelType w:val="hybridMultilevel"/>
    <w:tmpl w:val="39D0529E"/>
    <w:lvl w:ilvl="0" w:tplc="CC903CCA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CC4C56"/>
    <w:multiLevelType w:val="hybridMultilevel"/>
    <w:tmpl w:val="C98A4050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EF5CE3"/>
    <w:multiLevelType w:val="hybridMultilevel"/>
    <w:tmpl w:val="A0EC177A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99519E"/>
    <w:multiLevelType w:val="hybridMultilevel"/>
    <w:tmpl w:val="4364E248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9C5595"/>
    <w:multiLevelType w:val="hybridMultilevel"/>
    <w:tmpl w:val="A32C60B8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0F5EDB"/>
    <w:multiLevelType w:val="hybridMultilevel"/>
    <w:tmpl w:val="E02C9E9C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FA122E"/>
    <w:multiLevelType w:val="hybridMultilevel"/>
    <w:tmpl w:val="301E69FA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C04BB4"/>
    <w:multiLevelType w:val="hybridMultilevel"/>
    <w:tmpl w:val="F168C0EA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FB26D8"/>
    <w:multiLevelType w:val="hybridMultilevel"/>
    <w:tmpl w:val="B67A17DE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AF618A"/>
    <w:multiLevelType w:val="hybridMultilevel"/>
    <w:tmpl w:val="F044E56A"/>
    <w:lvl w:ilvl="0" w:tplc="B470DB1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8A7755"/>
    <w:multiLevelType w:val="hybridMultilevel"/>
    <w:tmpl w:val="DDF223BC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CD0603"/>
    <w:multiLevelType w:val="hybridMultilevel"/>
    <w:tmpl w:val="1B64123C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F305C6"/>
    <w:multiLevelType w:val="hybridMultilevel"/>
    <w:tmpl w:val="7C2AE5AC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E84F71"/>
    <w:multiLevelType w:val="hybridMultilevel"/>
    <w:tmpl w:val="EC04EF34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4B76F1"/>
    <w:multiLevelType w:val="hybridMultilevel"/>
    <w:tmpl w:val="B09A8C7C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CF18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FB7F70"/>
    <w:multiLevelType w:val="hybridMultilevel"/>
    <w:tmpl w:val="533230AE"/>
    <w:lvl w:ilvl="0" w:tplc="11A8C89A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A27DB6"/>
    <w:multiLevelType w:val="hybridMultilevel"/>
    <w:tmpl w:val="F4AA9EEA"/>
    <w:lvl w:ilvl="0" w:tplc="147AF458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DBB6A43"/>
    <w:multiLevelType w:val="hybridMultilevel"/>
    <w:tmpl w:val="3A682EDC"/>
    <w:lvl w:ilvl="0" w:tplc="3E8011CE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1B04312"/>
    <w:multiLevelType w:val="hybridMultilevel"/>
    <w:tmpl w:val="F3E6613C"/>
    <w:lvl w:ilvl="0" w:tplc="C9E2A142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0163E8"/>
    <w:multiLevelType w:val="hybridMultilevel"/>
    <w:tmpl w:val="032AC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A5157FA"/>
    <w:multiLevelType w:val="hybridMultilevel"/>
    <w:tmpl w:val="EFD2DBBE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187628"/>
    <w:multiLevelType w:val="hybridMultilevel"/>
    <w:tmpl w:val="20CC7AA4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437213"/>
    <w:multiLevelType w:val="hybridMultilevel"/>
    <w:tmpl w:val="FC1A100C"/>
    <w:lvl w:ilvl="0" w:tplc="FBB04D00">
      <w:start w:val="1"/>
      <w:numFmt w:val="decimal"/>
      <w:lvlText w:val="8.%1"/>
      <w:lvlJc w:val="left"/>
      <w:pPr>
        <w:ind w:left="704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15162C5"/>
    <w:multiLevelType w:val="hybridMultilevel"/>
    <w:tmpl w:val="C76615E0"/>
    <w:lvl w:ilvl="0" w:tplc="4ECC6C62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489530F"/>
    <w:multiLevelType w:val="hybridMultilevel"/>
    <w:tmpl w:val="643A76E8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0F1675"/>
    <w:multiLevelType w:val="hybridMultilevel"/>
    <w:tmpl w:val="0F2C6856"/>
    <w:lvl w:ilvl="0" w:tplc="B10A51C6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A814B35"/>
    <w:multiLevelType w:val="hybridMultilevel"/>
    <w:tmpl w:val="A7A874F4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ABD5353"/>
    <w:multiLevelType w:val="hybridMultilevel"/>
    <w:tmpl w:val="981278EC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BA87EE4"/>
    <w:multiLevelType w:val="hybridMultilevel"/>
    <w:tmpl w:val="24E4A178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F7F5564"/>
    <w:multiLevelType w:val="hybridMultilevel"/>
    <w:tmpl w:val="EF2CEAE8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1604F5"/>
    <w:multiLevelType w:val="hybridMultilevel"/>
    <w:tmpl w:val="5552878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6172A3"/>
    <w:multiLevelType w:val="hybridMultilevel"/>
    <w:tmpl w:val="941EBA76"/>
    <w:lvl w:ilvl="0" w:tplc="B10A51C6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D64A48"/>
    <w:multiLevelType w:val="hybridMultilevel"/>
    <w:tmpl w:val="DCB0D844"/>
    <w:lvl w:ilvl="0" w:tplc="686EB04A">
      <w:start w:val="1"/>
      <w:numFmt w:val="decimal"/>
      <w:lvlText w:val="5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0F11384"/>
    <w:multiLevelType w:val="hybridMultilevel"/>
    <w:tmpl w:val="108AF2A6"/>
    <w:lvl w:ilvl="0" w:tplc="056C4B18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3303C93"/>
    <w:multiLevelType w:val="hybridMultilevel"/>
    <w:tmpl w:val="ADF06A10"/>
    <w:lvl w:ilvl="0" w:tplc="6858715E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557E13"/>
    <w:multiLevelType w:val="hybridMultilevel"/>
    <w:tmpl w:val="0B7AA008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93006DE"/>
    <w:multiLevelType w:val="hybridMultilevel"/>
    <w:tmpl w:val="317A77BC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A846F5D"/>
    <w:multiLevelType w:val="hybridMultilevel"/>
    <w:tmpl w:val="80220576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A9328AB"/>
    <w:multiLevelType w:val="hybridMultilevel"/>
    <w:tmpl w:val="66E6E2BC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6"/>
  </w:num>
  <w:num w:numId="3">
    <w:abstractNumId w:val="0"/>
  </w:num>
  <w:num w:numId="4">
    <w:abstractNumId w:val="33"/>
  </w:num>
  <w:num w:numId="5">
    <w:abstractNumId w:val="15"/>
  </w:num>
  <w:num w:numId="6">
    <w:abstractNumId w:val="20"/>
  </w:num>
  <w:num w:numId="7">
    <w:abstractNumId w:val="31"/>
  </w:num>
  <w:num w:numId="8">
    <w:abstractNumId w:val="42"/>
  </w:num>
  <w:num w:numId="9">
    <w:abstractNumId w:val="11"/>
  </w:num>
  <w:num w:numId="10">
    <w:abstractNumId w:val="10"/>
  </w:num>
  <w:num w:numId="11">
    <w:abstractNumId w:val="19"/>
  </w:num>
  <w:num w:numId="12">
    <w:abstractNumId w:val="24"/>
  </w:num>
  <w:num w:numId="13">
    <w:abstractNumId w:val="13"/>
  </w:num>
  <w:num w:numId="14">
    <w:abstractNumId w:val="6"/>
  </w:num>
  <w:num w:numId="15">
    <w:abstractNumId w:val="39"/>
  </w:num>
  <w:num w:numId="16">
    <w:abstractNumId w:val="35"/>
  </w:num>
  <w:num w:numId="17">
    <w:abstractNumId w:val="18"/>
  </w:num>
  <w:num w:numId="18">
    <w:abstractNumId w:val="32"/>
  </w:num>
  <w:num w:numId="19">
    <w:abstractNumId w:val="34"/>
  </w:num>
  <w:num w:numId="20">
    <w:abstractNumId w:val="41"/>
  </w:num>
  <w:num w:numId="21">
    <w:abstractNumId w:val="8"/>
  </w:num>
  <w:num w:numId="22">
    <w:abstractNumId w:val="12"/>
  </w:num>
  <w:num w:numId="23">
    <w:abstractNumId w:val="5"/>
  </w:num>
  <w:num w:numId="24">
    <w:abstractNumId w:val="2"/>
  </w:num>
  <w:num w:numId="25">
    <w:abstractNumId w:val="25"/>
  </w:num>
  <w:num w:numId="26">
    <w:abstractNumId w:val="40"/>
  </w:num>
  <w:num w:numId="27">
    <w:abstractNumId w:val="28"/>
  </w:num>
  <w:num w:numId="28">
    <w:abstractNumId w:val="4"/>
  </w:num>
  <w:num w:numId="29">
    <w:abstractNumId w:val="21"/>
  </w:num>
  <w:num w:numId="30">
    <w:abstractNumId w:val="17"/>
  </w:num>
  <w:num w:numId="31">
    <w:abstractNumId w:val="38"/>
  </w:num>
  <w:num w:numId="32">
    <w:abstractNumId w:val="30"/>
  </w:num>
  <w:num w:numId="33">
    <w:abstractNumId w:val="14"/>
  </w:num>
  <w:num w:numId="34">
    <w:abstractNumId w:val="22"/>
  </w:num>
  <w:num w:numId="35">
    <w:abstractNumId w:val="3"/>
  </w:num>
  <w:num w:numId="36">
    <w:abstractNumId w:val="43"/>
  </w:num>
  <w:num w:numId="37">
    <w:abstractNumId w:val="26"/>
  </w:num>
  <w:num w:numId="38">
    <w:abstractNumId w:val="27"/>
  </w:num>
  <w:num w:numId="39">
    <w:abstractNumId w:val="23"/>
  </w:num>
  <w:num w:numId="40">
    <w:abstractNumId w:val="7"/>
  </w:num>
  <w:num w:numId="41">
    <w:abstractNumId w:val="29"/>
  </w:num>
  <w:num w:numId="42">
    <w:abstractNumId w:val="9"/>
  </w:num>
  <w:num w:numId="43">
    <w:abstractNumId w:val="3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4B06"/>
    <w:rsid w:val="00012369"/>
    <w:rsid w:val="00017773"/>
    <w:rsid w:val="00021C22"/>
    <w:rsid w:val="00042776"/>
    <w:rsid w:val="0004508F"/>
    <w:rsid w:val="00045F30"/>
    <w:rsid w:val="00050DC9"/>
    <w:rsid w:val="00053E6A"/>
    <w:rsid w:val="00066FC1"/>
    <w:rsid w:val="000731AB"/>
    <w:rsid w:val="000733F5"/>
    <w:rsid w:val="00085E64"/>
    <w:rsid w:val="00092643"/>
    <w:rsid w:val="00092808"/>
    <w:rsid w:val="000967D5"/>
    <w:rsid w:val="000B2E05"/>
    <w:rsid w:val="000B6138"/>
    <w:rsid w:val="000C0CD0"/>
    <w:rsid w:val="000D3C93"/>
    <w:rsid w:val="000D5394"/>
    <w:rsid w:val="000D614A"/>
    <w:rsid w:val="000E16A4"/>
    <w:rsid w:val="000E1CA0"/>
    <w:rsid w:val="00102878"/>
    <w:rsid w:val="00103226"/>
    <w:rsid w:val="00103472"/>
    <w:rsid w:val="00106C17"/>
    <w:rsid w:val="0011346F"/>
    <w:rsid w:val="00115F3D"/>
    <w:rsid w:val="0013295A"/>
    <w:rsid w:val="00156FDD"/>
    <w:rsid w:val="001815E2"/>
    <w:rsid w:val="001861CC"/>
    <w:rsid w:val="001874A6"/>
    <w:rsid w:val="001936A4"/>
    <w:rsid w:val="001A5B9D"/>
    <w:rsid w:val="001B5BA0"/>
    <w:rsid w:val="001E4F24"/>
    <w:rsid w:val="001E7CFF"/>
    <w:rsid w:val="001F62B1"/>
    <w:rsid w:val="002238FA"/>
    <w:rsid w:val="00224905"/>
    <w:rsid w:val="0023088C"/>
    <w:rsid w:val="00240ECE"/>
    <w:rsid w:val="0024642E"/>
    <w:rsid w:val="002561E3"/>
    <w:rsid w:val="0025720C"/>
    <w:rsid w:val="00263483"/>
    <w:rsid w:val="00263A3F"/>
    <w:rsid w:val="00266003"/>
    <w:rsid w:val="002708E1"/>
    <w:rsid w:val="00292B02"/>
    <w:rsid w:val="002B277B"/>
    <w:rsid w:val="002B42F2"/>
    <w:rsid w:val="002C67B9"/>
    <w:rsid w:val="002E7E6A"/>
    <w:rsid w:val="002F2E12"/>
    <w:rsid w:val="002F6140"/>
    <w:rsid w:val="003001AA"/>
    <w:rsid w:val="0030609B"/>
    <w:rsid w:val="003345A1"/>
    <w:rsid w:val="0034015A"/>
    <w:rsid w:val="00345919"/>
    <w:rsid w:val="00346B84"/>
    <w:rsid w:val="00354974"/>
    <w:rsid w:val="00361362"/>
    <w:rsid w:val="00363DEB"/>
    <w:rsid w:val="003A2E89"/>
    <w:rsid w:val="003A50D4"/>
    <w:rsid w:val="003B07B2"/>
    <w:rsid w:val="003B3556"/>
    <w:rsid w:val="003B48C7"/>
    <w:rsid w:val="003C1CFF"/>
    <w:rsid w:val="003D3046"/>
    <w:rsid w:val="003D6A2E"/>
    <w:rsid w:val="003D758C"/>
    <w:rsid w:val="003E07EA"/>
    <w:rsid w:val="003E18B9"/>
    <w:rsid w:val="003E4C74"/>
    <w:rsid w:val="003F1E3B"/>
    <w:rsid w:val="003F4339"/>
    <w:rsid w:val="003F5DF1"/>
    <w:rsid w:val="003F75B2"/>
    <w:rsid w:val="00404487"/>
    <w:rsid w:val="00404F6E"/>
    <w:rsid w:val="004118CF"/>
    <w:rsid w:val="0041760F"/>
    <w:rsid w:val="00425242"/>
    <w:rsid w:val="00425E5B"/>
    <w:rsid w:val="0042741E"/>
    <w:rsid w:val="00432021"/>
    <w:rsid w:val="00441FCB"/>
    <w:rsid w:val="00446939"/>
    <w:rsid w:val="00452E6F"/>
    <w:rsid w:val="00453233"/>
    <w:rsid w:val="004546BC"/>
    <w:rsid w:val="004624B3"/>
    <w:rsid w:val="00465601"/>
    <w:rsid w:val="00465C63"/>
    <w:rsid w:val="0047265A"/>
    <w:rsid w:val="00473846"/>
    <w:rsid w:val="004745D1"/>
    <w:rsid w:val="0048436D"/>
    <w:rsid w:val="00493111"/>
    <w:rsid w:val="0049409D"/>
    <w:rsid w:val="004A3793"/>
    <w:rsid w:val="004B3F50"/>
    <w:rsid w:val="004B7DC3"/>
    <w:rsid w:val="004C3B92"/>
    <w:rsid w:val="004D1325"/>
    <w:rsid w:val="004D39E2"/>
    <w:rsid w:val="004E3B52"/>
    <w:rsid w:val="004E5CD8"/>
    <w:rsid w:val="004E604C"/>
    <w:rsid w:val="004F3FCE"/>
    <w:rsid w:val="004F76A4"/>
    <w:rsid w:val="004F79AD"/>
    <w:rsid w:val="0050312F"/>
    <w:rsid w:val="0050525D"/>
    <w:rsid w:val="00511B8D"/>
    <w:rsid w:val="00512C44"/>
    <w:rsid w:val="005147D4"/>
    <w:rsid w:val="005203DF"/>
    <w:rsid w:val="00531EF8"/>
    <w:rsid w:val="005327BA"/>
    <w:rsid w:val="0053563B"/>
    <w:rsid w:val="00536A13"/>
    <w:rsid w:val="00552CDD"/>
    <w:rsid w:val="00552FCE"/>
    <w:rsid w:val="00553886"/>
    <w:rsid w:val="00557EEB"/>
    <w:rsid w:val="0058108E"/>
    <w:rsid w:val="00584B14"/>
    <w:rsid w:val="005868F4"/>
    <w:rsid w:val="005877D3"/>
    <w:rsid w:val="00590278"/>
    <w:rsid w:val="005907C0"/>
    <w:rsid w:val="00591993"/>
    <w:rsid w:val="005959BE"/>
    <w:rsid w:val="005A360B"/>
    <w:rsid w:val="005B02BA"/>
    <w:rsid w:val="005B5A69"/>
    <w:rsid w:val="005C0981"/>
    <w:rsid w:val="005C0F72"/>
    <w:rsid w:val="005D3C87"/>
    <w:rsid w:val="005D5903"/>
    <w:rsid w:val="005E1477"/>
    <w:rsid w:val="005E1837"/>
    <w:rsid w:val="005E7A47"/>
    <w:rsid w:val="005F067A"/>
    <w:rsid w:val="005F4CFA"/>
    <w:rsid w:val="005F51E0"/>
    <w:rsid w:val="005F61D1"/>
    <w:rsid w:val="0062650C"/>
    <w:rsid w:val="00626A79"/>
    <w:rsid w:val="00651719"/>
    <w:rsid w:val="00653F06"/>
    <w:rsid w:val="0065404B"/>
    <w:rsid w:val="00674340"/>
    <w:rsid w:val="0068630B"/>
    <w:rsid w:val="006947E6"/>
    <w:rsid w:val="00694DAF"/>
    <w:rsid w:val="006B11BF"/>
    <w:rsid w:val="006B3EF9"/>
    <w:rsid w:val="006B54CC"/>
    <w:rsid w:val="006B70FA"/>
    <w:rsid w:val="006C143C"/>
    <w:rsid w:val="006D5ADA"/>
    <w:rsid w:val="006D5AEA"/>
    <w:rsid w:val="006D5AF2"/>
    <w:rsid w:val="006E3C0D"/>
    <w:rsid w:val="006E6031"/>
    <w:rsid w:val="006F205F"/>
    <w:rsid w:val="006F418E"/>
    <w:rsid w:val="006F4F44"/>
    <w:rsid w:val="0070730D"/>
    <w:rsid w:val="00707850"/>
    <w:rsid w:val="007116F7"/>
    <w:rsid w:val="00714A51"/>
    <w:rsid w:val="007157C6"/>
    <w:rsid w:val="007159C3"/>
    <w:rsid w:val="00716383"/>
    <w:rsid w:val="0072496E"/>
    <w:rsid w:val="00726DA0"/>
    <w:rsid w:val="007347CB"/>
    <w:rsid w:val="00734A5F"/>
    <w:rsid w:val="007427BC"/>
    <w:rsid w:val="007441CB"/>
    <w:rsid w:val="00745221"/>
    <w:rsid w:val="00751B2C"/>
    <w:rsid w:val="0075286D"/>
    <w:rsid w:val="007539EA"/>
    <w:rsid w:val="007639B4"/>
    <w:rsid w:val="00764D67"/>
    <w:rsid w:val="0076593C"/>
    <w:rsid w:val="00787D37"/>
    <w:rsid w:val="007A2470"/>
    <w:rsid w:val="007C202A"/>
    <w:rsid w:val="007C6A41"/>
    <w:rsid w:val="007D1788"/>
    <w:rsid w:val="007D78DE"/>
    <w:rsid w:val="007E0895"/>
    <w:rsid w:val="007E4C06"/>
    <w:rsid w:val="007E56E3"/>
    <w:rsid w:val="007F1B75"/>
    <w:rsid w:val="007F2687"/>
    <w:rsid w:val="00804354"/>
    <w:rsid w:val="008068BF"/>
    <w:rsid w:val="00811196"/>
    <w:rsid w:val="00813CBB"/>
    <w:rsid w:val="008206ED"/>
    <w:rsid w:val="00840EC9"/>
    <w:rsid w:val="008537A9"/>
    <w:rsid w:val="00867353"/>
    <w:rsid w:val="00880226"/>
    <w:rsid w:val="0088026A"/>
    <w:rsid w:val="00884331"/>
    <w:rsid w:val="0088558D"/>
    <w:rsid w:val="0089659B"/>
    <w:rsid w:val="008B1A3A"/>
    <w:rsid w:val="008B5E07"/>
    <w:rsid w:val="008B733C"/>
    <w:rsid w:val="008D23D7"/>
    <w:rsid w:val="008D37A5"/>
    <w:rsid w:val="008D496B"/>
    <w:rsid w:val="008D707F"/>
    <w:rsid w:val="008E066A"/>
    <w:rsid w:val="008F6D94"/>
    <w:rsid w:val="00915B6F"/>
    <w:rsid w:val="00915EE6"/>
    <w:rsid w:val="00926E1E"/>
    <w:rsid w:val="00927CBD"/>
    <w:rsid w:val="009410FB"/>
    <w:rsid w:val="0094206C"/>
    <w:rsid w:val="00944CED"/>
    <w:rsid w:val="00944EC0"/>
    <w:rsid w:val="00957CC1"/>
    <w:rsid w:val="009608C9"/>
    <w:rsid w:val="009618CB"/>
    <w:rsid w:val="00962AE5"/>
    <w:rsid w:val="00972934"/>
    <w:rsid w:val="00973134"/>
    <w:rsid w:val="00980F52"/>
    <w:rsid w:val="00986546"/>
    <w:rsid w:val="00986560"/>
    <w:rsid w:val="0099252A"/>
    <w:rsid w:val="009B1A0C"/>
    <w:rsid w:val="009B6125"/>
    <w:rsid w:val="009B6831"/>
    <w:rsid w:val="009B791F"/>
    <w:rsid w:val="009C4349"/>
    <w:rsid w:val="009C5D94"/>
    <w:rsid w:val="009E7E44"/>
    <w:rsid w:val="00A01F1B"/>
    <w:rsid w:val="00A033DF"/>
    <w:rsid w:val="00A0425D"/>
    <w:rsid w:val="00A108DE"/>
    <w:rsid w:val="00A12E61"/>
    <w:rsid w:val="00A1569F"/>
    <w:rsid w:val="00A37A32"/>
    <w:rsid w:val="00A50881"/>
    <w:rsid w:val="00A56198"/>
    <w:rsid w:val="00A5775F"/>
    <w:rsid w:val="00A64A64"/>
    <w:rsid w:val="00A65DF5"/>
    <w:rsid w:val="00A71E94"/>
    <w:rsid w:val="00A71EAD"/>
    <w:rsid w:val="00A7402C"/>
    <w:rsid w:val="00A80811"/>
    <w:rsid w:val="00A8683A"/>
    <w:rsid w:val="00AA3C80"/>
    <w:rsid w:val="00AA469A"/>
    <w:rsid w:val="00AA7C7C"/>
    <w:rsid w:val="00AA7D18"/>
    <w:rsid w:val="00AB5565"/>
    <w:rsid w:val="00AD3B50"/>
    <w:rsid w:val="00AD3FC3"/>
    <w:rsid w:val="00AE3604"/>
    <w:rsid w:val="00AF2A4C"/>
    <w:rsid w:val="00AF6028"/>
    <w:rsid w:val="00B004B9"/>
    <w:rsid w:val="00B07BF3"/>
    <w:rsid w:val="00B07E4A"/>
    <w:rsid w:val="00B167F1"/>
    <w:rsid w:val="00B30933"/>
    <w:rsid w:val="00B30F93"/>
    <w:rsid w:val="00B33F50"/>
    <w:rsid w:val="00B34BFA"/>
    <w:rsid w:val="00B37BD8"/>
    <w:rsid w:val="00B4042D"/>
    <w:rsid w:val="00B40502"/>
    <w:rsid w:val="00B50FB1"/>
    <w:rsid w:val="00B5647B"/>
    <w:rsid w:val="00B57243"/>
    <w:rsid w:val="00B60375"/>
    <w:rsid w:val="00B622E9"/>
    <w:rsid w:val="00B637D6"/>
    <w:rsid w:val="00B75AFD"/>
    <w:rsid w:val="00B80250"/>
    <w:rsid w:val="00B83942"/>
    <w:rsid w:val="00BA4AE5"/>
    <w:rsid w:val="00BA6E55"/>
    <w:rsid w:val="00BB36E5"/>
    <w:rsid w:val="00BC422F"/>
    <w:rsid w:val="00BC6D3D"/>
    <w:rsid w:val="00BE0BBF"/>
    <w:rsid w:val="00BF5857"/>
    <w:rsid w:val="00BF7185"/>
    <w:rsid w:val="00C008A0"/>
    <w:rsid w:val="00C0742D"/>
    <w:rsid w:val="00C10FBB"/>
    <w:rsid w:val="00C26F40"/>
    <w:rsid w:val="00C32E0B"/>
    <w:rsid w:val="00C33391"/>
    <w:rsid w:val="00C360FB"/>
    <w:rsid w:val="00C50587"/>
    <w:rsid w:val="00C53619"/>
    <w:rsid w:val="00C56FB6"/>
    <w:rsid w:val="00C634EE"/>
    <w:rsid w:val="00C66A2B"/>
    <w:rsid w:val="00C71C65"/>
    <w:rsid w:val="00C942ED"/>
    <w:rsid w:val="00CB1A7E"/>
    <w:rsid w:val="00CB34A7"/>
    <w:rsid w:val="00CB4604"/>
    <w:rsid w:val="00CC0A42"/>
    <w:rsid w:val="00CD14AE"/>
    <w:rsid w:val="00CD46D0"/>
    <w:rsid w:val="00CD5C26"/>
    <w:rsid w:val="00CE0859"/>
    <w:rsid w:val="00D10693"/>
    <w:rsid w:val="00D20D97"/>
    <w:rsid w:val="00D25A2A"/>
    <w:rsid w:val="00D27433"/>
    <w:rsid w:val="00D30F6D"/>
    <w:rsid w:val="00D375F1"/>
    <w:rsid w:val="00D4308C"/>
    <w:rsid w:val="00D446EA"/>
    <w:rsid w:val="00D50291"/>
    <w:rsid w:val="00D577E4"/>
    <w:rsid w:val="00D63615"/>
    <w:rsid w:val="00D7316C"/>
    <w:rsid w:val="00D9546A"/>
    <w:rsid w:val="00D9748F"/>
    <w:rsid w:val="00DA3159"/>
    <w:rsid w:val="00DB24BB"/>
    <w:rsid w:val="00DC141A"/>
    <w:rsid w:val="00DC24E6"/>
    <w:rsid w:val="00DD3A10"/>
    <w:rsid w:val="00DF0321"/>
    <w:rsid w:val="00DF791E"/>
    <w:rsid w:val="00E0316D"/>
    <w:rsid w:val="00E11B30"/>
    <w:rsid w:val="00E16518"/>
    <w:rsid w:val="00E24CD7"/>
    <w:rsid w:val="00E27364"/>
    <w:rsid w:val="00E279ED"/>
    <w:rsid w:val="00E60F41"/>
    <w:rsid w:val="00E6647A"/>
    <w:rsid w:val="00E749AA"/>
    <w:rsid w:val="00E9104C"/>
    <w:rsid w:val="00E9228A"/>
    <w:rsid w:val="00E95C93"/>
    <w:rsid w:val="00EA05E6"/>
    <w:rsid w:val="00EB72F5"/>
    <w:rsid w:val="00ED408B"/>
    <w:rsid w:val="00EE4F8A"/>
    <w:rsid w:val="00EE7ECF"/>
    <w:rsid w:val="00EF7443"/>
    <w:rsid w:val="00F04051"/>
    <w:rsid w:val="00F06068"/>
    <w:rsid w:val="00F124C9"/>
    <w:rsid w:val="00F40317"/>
    <w:rsid w:val="00F40906"/>
    <w:rsid w:val="00F41286"/>
    <w:rsid w:val="00F41EE0"/>
    <w:rsid w:val="00F53F98"/>
    <w:rsid w:val="00F67F13"/>
    <w:rsid w:val="00F76031"/>
    <w:rsid w:val="00F84452"/>
    <w:rsid w:val="00F91C76"/>
    <w:rsid w:val="00F91D92"/>
    <w:rsid w:val="00F951F2"/>
    <w:rsid w:val="00FB59D6"/>
    <w:rsid w:val="00FC0C08"/>
    <w:rsid w:val="00FE17D6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CDCD-B962-4678-8F7C-0F4EFEA0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2</cp:revision>
  <dcterms:created xsi:type="dcterms:W3CDTF">2019-02-18T05:06:00Z</dcterms:created>
  <dcterms:modified xsi:type="dcterms:W3CDTF">2019-02-18T05:06:00Z</dcterms:modified>
</cp:coreProperties>
</file>