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AB5DAB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AB5DAB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AB5DAB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 w:rsidRPr="00AB5DAB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145479" w:rsidRPr="00AB5DAB">
        <w:rPr>
          <w:rFonts w:ascii="Gulim" w:eastAsia="Gulim" w:hAnsi="Gulim" w:hint="eastAsia"/>
          <w:sz w:val="40"/>
          <w:szCs w:val="40"/>
        </w:rPr>
        <w:t>09</w:t>
      </w:r>
      <w:r w:rsidR="00E85835" w:rsidRPr="00AB5DAB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D6098">
        <w:rPr>
          <w:rFonts w:ascii="Gulim" w:eastAsiaTheme="minorEastAsia" w:hAnsi="Gulim" w:hint="eastAsia"/>
          <w:sz w:val="40"/>
          <w:szCs w:val="40"/>
        </w:rPr>
        <w:t>12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AB5DAB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AB5DAB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AB5DAB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145479" w:rsidRPr="00AB5DAB" w:rsidRDefault="00E63C25" w:rsidP="00E738E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E738E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제일재경</w:t>
      </w:r>
      <w:r w:rsidR="00E738E0" w:rsidRPr="008208E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(yicai.com)</w:t>
      </w:r>
      <w:r w:rsidR="00145479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14547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E63C2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중국인민은행 마쥔(馬駿)은 두가지 주요 원인이 레버리지율 상승을 초래했다고 지적하였음.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지난 십여년</w:t>
      </w:r>
      <w:r w:rsidR="00EA26B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동안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레베러지율이 1/3 상승한 것은 부동산 가격의 상승에서 비롯된 것이기에 부동산 분야의 과도한 버블 확대를 막을 수 있는 조치가 </w:t>
      </w:r>
      <w:r w:rsidR="00EA26B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시급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하며, 국영기업이 대규모로 사용하고 있는 금융자원 중 일부 자원의 사용 효율성이 </w:t>
      </w:r>
      <w:r w:rsidR="00EA26B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낮은 문제도 해결해야 함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921428" w:rsidRPr="00AB5DAB" w:rsidRDefault="00AF3D88" w:rsidP="00AB5DAB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팡정(方</w:t>
      </w:r>
      <w:r w:rsidRPr="00AB5DAB">
        <w:rPr>
          <w:rStyle w:val="a6"/>
          <w:rFonts w:ascii="Gulim" w:eastAsia="Gulim" w:hAnsi="Gulim" w:cs="Batang" w:hint="eastAsia"/>
          <w:color w:val="002060"/>
          <w:sz w:val="21"/>
          <w:szCs w:val="21"/>
          <w:lang w:eastAsia="ko-KR"/>
        </w:rPr>
        <w:t>正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)증권 런저핑</w:t>
      </w:r>
      <w:r w:rsidR="00C07D1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任澤平</w:t>
      </w:r>
      <w:r w:rsidR="00C07D1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2F50D2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4B374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4B374A" w:rsidRPr="004B374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글로벌 완화적 통화정책</w:t>
      </w:r>
      <w:r w:rsidR="009748E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기조가 더이상 이어지지 않을 것으로 보임. 미국 연방준비제도의 주요 인사</w:t>
      </w:r>
      <w:r w:rsidR="001E788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들의 발언이</w:t>
      </w:r>
      <w:r w:rsidR="009748E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매파</w:t>
      </w:r>
      <w:r w:rsidR="001E788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적으로 변화하고 있고</w:t>
      </w:r>
      <w:r w:rsidR="009748E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유럽중앙은행은 제로 기준금리를 유지하기로 결정하였으며</w:t>
      </w:r>
      <w:r w:rsidR="001E788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3F554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중국인민은행은 단기적으로 기준금리를 동결하겠다는 소극적인 태도를 보이고 있음. </w:t>
      </w:r>
      <w:r w:rsidR="003F5542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미래 통화공급 긴축</w:t>
      </w:r>
      <w:r w:rsid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="003F5542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2B3FBC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리스크가</w:t>
      </w:r>
      <w:r w:rsidR="003F5542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대두</w:t>
      </w:r>
      <w:r w:rsidR="003F5542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되고 있으며 </w:t>
      </w:r>
      <w:r w:rsidR="002B3FBC" w:rsidRPr="002B3FB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금융시장의 안정성에도 영향이 미쳐질 것으로 보임.</w:t>
      </w:r>
      <w:r w:rsidR="002B3FB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국내 정책조합은 통화정책 보다는 재정정책에 무게를 두는 쪽으로 변화하고 있음.</w:t>
      </w:r>
      <w:r w:rsidR="009748E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7E0C1C" w:rsidRPr="009F04D4" w:rsidRDefault="002B3FBC" w:rsidP="00F53286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9F04D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도이치 뱅크</w:t>
      </w:r>
      <w:r w:rsidR="00BE63F9" w:rsidRPr="009F04D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9F04D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="004E283A" w:rsidRPr="009F04D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인구 구조와 글로벌 경제성장 추세의 변</w:t>
      </w:r>
      <w:r w:rsidR="00E964DD" w:rsidRPr="009F04D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화에 주목해야 할 때가 다가왔다고 강조하였음</w:t>
      </w:r>
      <w:r w:rsidR="008B066A" w:rsidRPr="009F04D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E964DD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글로벌 인구 보너스, 중국과 인도의 '10억명 저가 노동력', </w:t>
      </w:r>
      <w:r w:rsidR="009F04D4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선진국 35세-54세 연령대의 고효율 근로자 등 요인의 공동 작용하에 지난 35년간 글로벌 </w:t>
      </w:r>
      <w:r w:rsidR="00EA26B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경제의</w:t>
      </w:r>
      <w:r w:rsidR="009F04D4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A26B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성장 </w:t>
      </w:r>
      <w:r w:rsidR="009F04D4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주기가 지속적으로 이어</w:t>
      </w:r>
      <w:r w:rsidR="0050078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져 왔</w:t>
      </w:r>
      <w:r w:rsidR="009F04D4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지만 이러한 요인들이 반전되고 있</w:t>
      </w:r>
      <w:r w:rsidR="0050078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다고 지적하였음</w:t>
      </w:r>
      <w:r w:rsidR="009F04D4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FE608B" w:rsidRPr="009F04D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95847" w:rsidRPr="00500783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AB5DAB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B51CA4" w:rsidRPr="00861EB2" w:rsidRDefault="009F04D4" w:rsidP="00F53286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양광망(</w:t>
      </w:r>
      <w:r w:rsidRPr="00861EB2">
        <w:rPr>
          <w:rStyle w:val="a6"/>
          <w:rFonts w:hint="eastAsia"/>
          <w:color w:val="002060"/>
          <w:sz w:val="21"/>
          <w:szCs w:val="21"/>
          <w:lang w:eastAsia="ko-KR"/>
        </w:rPr>
        <w:t>央廣網</w:t>
      </w:r>
      <w:r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826B21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37B95" w:rsidRPr="00861EB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43864" w:rsidRPr="00861EB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베이징시 정부는 위장결혼으로 주택구매 자격을 편취하는 행위를 단속하기 위한 신정책을 </w:t>
      </w:r>
      <w:r w:rsidR="00EA26B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출범</w:t>
      </w:r>
      <w:r w:rsidR="00643864" w:rsidRPr="00861EB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하였음.</w:t>
      </w:r>
      <w:r w:rsidR="00643864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A26B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신정책에 따를 때, </w:t>
      </w:r>
      <w:r w:rsidR="00643864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부부가 분양주택 구매 시 전자계약 단계에서 주택구매 자격이 없는 자의 단독 명의로 된 부동산권리증을 발급받을 수 없게 됨. </w:t>
      </w:r>
      <w:r w:rsidR="00EA26BD">
        <w:rPr>
          <w:rFonts w:ascii="Gulim" w:eastAsia="Gulim" w:hAnsi="Gulim" w:hint="eastAsia"/>
          <w:color w:val="3E3E3E"/>
          <w:sz w:val="21"/>
          <w:szCs w:val="21"/>
          <w:lang w:eastAsia="ko-KR"/>
        </w:rPr>
        <w:t>소식통은</w:t>
      </w:r>
      <w:r w:rsidR="00643864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이러한 규제정책이 </w:t>
      </w:r>
      <w:r w:rsidR="00A90A81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>중고주택 시장에도 곧</w:t>
      </w:r>
      <w:r w:rsidR="00EA26BD">
        <w:rPr>
          <w:rFonts w:ascii="Gulim" w:eastAsia="Gulim" w:hAnsi="Gulim" w:hint="eastAsia"/>
          <w:color w:val="3E3E3E"/>
          <w:sz w:val="21"/>
          <w:szCs w:val="21"/>
          <w:lang w:eastAsia="ko-KR"/>
        </w:rPr>
        <w:t>바로</w:t>
      </w:r>
      <w:r w:rsidR="00A90A81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적용될 것으로 </w:t>
      </w:r>
      <w:r w:rsidR="00EA26BD">
        <w:rPr>
          <w:rFonts w:ascii="Gulim" w:eastAsia="Gulim" w:hAnsi="Gulim" w:hint="eastAsia"/>
          <w:color w:val="3E3E3E"/>
          <w:sz w:val="21"/>
          <w:szCs w:val="21"/>
          <w:lang w:eastAsia="ko-KR"/>
        </w:rPr>
        <w:t>보인다고 전하였음</w:t>
      </w:r>
      <w:r w:rsidR="00A90A81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="00643864" w:rsidRPr="00861EB2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</w:p>
    <w:p w:rsidR="00E01874" w:rsidRPr="00AB5DAB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AB5DAB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975C96" w:rsidRPr="0020581A" w:rsidRDefault="00F55659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bCs w:val="0"/>
          <w:color w:val="C00000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증권시보</w:t>
      </w:r>
      <w:r w:rsidR="00332F37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證券時報</w:t>
      </w:r>
      <w:r w:rsidR="00332F37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8925B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64386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9월 11일, 중국-아시안 박람회와 중국-아시안 비지니스 및 투자 정상회의가 광시(廣西) 난닝(南寧)에서 </w:t>
      </w:r>
      <w:r w:rsidR="00275BFB">
        <w:rPr>
          <w:rFonts w:ascii="Gulim" w:eastAsia="Gulim" w:hAnsi="Gulim" w:hint="eastAsia"/>
          <w:color w:val="3E3E3E"/>
          <w:sz w:val="21"/>
          <w:szCs w:val="21"/>
          <w:lang w:eastAsia="ko-KR"/>
        </w:rPr>
        <w:t>개막하였음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. 이는 중국-아시안 대화</w:t>
      </w:r>
      <w:r w:rsidR="0020581A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체계 구축 25주년을 맞이하면서 개최된 중요한 행사로 </w:t>
      </w:r>
      <w:r w:rsidR="0020581A" w:rsidRPr="0020581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올해의 전시 규모와 참가기업 수 모두 역대 최고치를 기록하였음</w:t>
      </w:r>
      <w:r w:rsidR="00975C96" w:rsidRPr="0020581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8925B5" w:rsidRPr="00AB5DAB" w:rsidRDefault="003B65AD" w:rsidP="00975C9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975C96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허난(河南)성 정부로부터 입수한 소식에 따르면, 석탄업계 생산과잉을 해소하고 빈곤 탈출 및 성장을 꾀하기 위하여</w:t>
      </w:r>
      <w:r w:rsidR="00E738E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738E0" w:rsidRPr="00E738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허난(河南)성은</w:t>
      </w:r>
      <w:r w:rsidRPr="00E738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2016년~2018년</w:t>
      </w:r>
      <w:r w:rsidR="00E738E0" w:rsidRPr="00E738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기간</w:t>
      </w:r>
      <w:r w:rsidRPr="00E738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6,254만톤에 달하는 생산</w:t>
      </w:r>
      <w:r w:rsidR="00E738E0" w:rsidRPr="00E738E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설비를 철폐할 계획임.</w:t>
      </w:r>
      <w:r w:rsidR="00E738E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계획에 따라 256쌍의 탄갱이 폐쇠될 예정이며 13.63만명 근로자들의 재취업 문제를 해결해야 함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 </w:t>
      </w:r>
      <w:r w:rsidR="008925B5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</w:p>
    <w:p w:rsidR="00975C96" w:rsidRPr="00AB5DAB" w:rsidRDefault="00E738E0" w:rsidP="0097030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중국증권망</w:t>
      </w:r>
      <w:r w:rsidR="0097030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cs.com.cn</w:t>
      </w:r>
      <w:r w:rsidR="0097030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:</w:t>
      </w:r>
      <w:r w:rsidR="005C4C8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5C4C8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산둥(山洞)성은 일전에 민간투자 및 안정적 성장 촉진 정책조치에 관한 의견을 출범하였음. </w:t>
      </w:r>
      <w:r w:rsidR="005C4C88" w:rsidRPr="00C6799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의견은 시장진입 규제 완화, 세금</w:t>
      </w:r>
      <w:r w:rsidR="00DF363E" w:rsidRPr="00C6799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·공과금 부담 경감, 금융 서비스 개선 등 일곱개 분야와 관련된 23개의 구체적인 세칙</w:t>
      </w:r>
      <w:r w:rsidR="003632C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으로 구성되었으며,</w:t>
      </w:r>
      <w:r w:rsidR="00DF363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전문가들은 의견</w:t>
      </w:r>
      <w:r w:rsidR="00C6799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</w:t>
      </w:r>
      <w:r w:rsidR="00DF363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민간투자를 촉진할 수 있는 현실적</w:t>
      </w:r>
      <w:r w:rsidR="00C6799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인 방안을 제시했다고 평가하고 있음</w:t>
      </w:r>
      <w:r w:rsidR="002419B5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C67997" w:rsidRPr="009C5B1E" w:rsidRDefault="00931F81" w:rsidP="009C5B1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</w:pPr>
      <w:r w:rsidRPr="00931F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중국중앙TV</w:t>
      </w:r>
      <w:r w:rsidRPr="00931F81">
        <w:rPr>
          <w:rStyle w:val="a6"/>
          <w:rFonts w:hint="eastAsia"/>
          <w:color w:val="002060"/>
          <w:sz w:val="21"/>
          <w:szCs w:val="21"/>
          <w:lang w:eastAsia="ko-KR"/>
        </w:rPr>
        <w:t xml:space="preserve">(CCTV) </w:t>
      </w:r>
      <w:r w:rsidRPr="00931F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재경</w:t>
      </w:r>
      <w:r w:rsidR="003632C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931F8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채널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9C5B1E" w:rsidRPr="009C5B1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상하이시</w:t>
      </w:r>
      <w:r w:rsidR="009C5B1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의 물류단지와 물류업체들은 스왑(swap) 방식과 온라인 플랫폼을 이용하여 각 지의 화물을 쌍방향 매칭시키는 새로운 물류 </w:t>
      </w:r>
      <w:r w:rsidR="003632C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형태를</w:t>
      </w:r>
      <w:r w:rsidR="009C5B1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도입하기 시작하였음. </w:t>
      </w:r>
      <w:r w:rsidR="003632C4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이를 통해 </w:t>
      </w:r>
      <w:r w:rsidR="009C5B1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고속도로 운행시간의 효율성이 배로 확대되고 월간 </w:t>
      </w:r>
      <w:r w:rsidR="009C5B1E" w:rsidRPr="009C5B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종합운송원가가 20%~25% 절감되는 효과가 창출되고 있음. </w:t>
      </w:r>
      <w:r w:rsidR="009C5B1E" w:rsidRPr="009C5B1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  </w:t>
      </w:r>
    </w:p>
    <w:p w:rsidR="008925B5" w:rsidRPr="00AB5DAB" w:rsidRDefault="008925B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Cs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我的鋼鐵(mysteel.com) :</w:t>
      </w:r>
      <w:r w:rsidR="00C07C3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9C5B1E"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중국 </w:t>
      </w:r>
      <w:r w:rsidR="00B53F5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현물 철강재 가격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종합지수는 </w:t>
      </w:r>
      <w:r w:rsidR="00B53F5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직전주</w:t>
      </w:r>
      <w:r w:rsidR="008D2B9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</w:t>
      </w:r>
      <w:r w:rsidR="00B53F5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대비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</w:t>
      </w:r>
      <w:r w:rsidR="00113771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0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.</w:t>
      </w:r>
      <w:r w:rsidR="00113771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56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% 하락한 </w:t>
      </w:r>
      <w:r w:rsidR="00113771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99.4</w:t>
      </w:r>
      <w:r w:rsidR="00B53F5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를 기록하였음</w:t>
      </w:r>
      <w:r w:rsidR="009C5B1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. 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철강</w:t>
      </w:r>
      <w:r w:rsidR="003632C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재</w:t>
      </w:r>
      <w:r w:rsidR="009C5B1E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가격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은</w:t>
      </w:r>
      <w:r w:rsidR="009C5B1E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상승세를 보이다가 다시 하락세로 접어들었으나 거래량은 </w:t>
      </w:r>
      <w:r w:rsidR="00B53F53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여전히 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부진한 모습을 보였고, 블랙 계열 선물 제품의 전</w:t>
      </w:r>
      <w:r w:rsidR="00B53F53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반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적인 가격 하락이 이어지면서 철강재 시장의 자신감에</w:t>
      </w:r>
      <w:r w:rsidR="003632C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도</w:t>
      </w:r>
      <w:r w:rsidR="00113771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충격이 가해졌음</w:t>
      </w:r>
      <w:r w:rsidR="009C5B1E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. </w:t>
      </w:r>
      <w:r w:rsidR="002463FE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시장의 기대와는 달리 '황금의 9월(</w:t>
      </w:r>
      <w:r w:rsidR="004667E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金九</w:t>
      </w:r>
      <w:r w:rsidR="002463FE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)'</w:t>
      </w:r>
      <w:r w:rsidR="004667E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호황세는 나타나지 않고 있음</w:t>
      </w:r>
      <w:r w:rsidR="009C5B1E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</w:t>
      </w:r>
    </w:p>
    <w:p w:rsidR="00B22E05" w:rsidRPr="00AB5DAB" w:rsidRDefault="00E5281C" w:rsidP="0039219B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="003171A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중국 최대 전기자동차기업 BYD사와 영국 ADL사는 일전에 런던에서 발표회를 거행하여 양사가 공동으로 디자인 및 생산한 51대의 단층 순수 전기공중버스가 런던 시내 중심 라인에 투입</w:t>
      </w:r>
      <w:r w:rsidR="003632C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됨</w:t>
      </w:r>
      <w:r w:rsidR="001119EC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으로써 </w:t>
      </w:r>
      <w:r w:rsidR="001119EC" w:rsidRPr="001119EC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유럽 최대 규모의 전기공중버스</w:t>
      </w:r>
      <w:r w:rsidR="001119EC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운영 라인</w:t>
      </w:r>
      <w:r w:rsidR="003632C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이 탄생될</w:t>
      </w:r>
      <w:r w:rsidR="003171A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="003632C4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예정</w:t>
      </w:r>
      <w:r w:rsidR="003171A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이라고 발표하였음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  <w:r w:rsidR="00B22E05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95182D" w:rsidRPr="003632C4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8925B5" w:rsidRPr="00AB5DAB" w:rsidRDefault="008925B5" w:rsidP="008925B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Char"/>
          <w:rFonts w:ascii="Gulim" w:eastAsia="Gulim" w:hAnsi="Gulim"/>
          <w:b/>
          <w:bCs/>
          <w:color w:val="000000" w:themeColor="text1"/>
          <w:sz w:val="24"/>
          <w:szCs w:val="24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 마지막 거래일인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9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월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9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일까지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38.</w:t>
      </w:r>
      <w:r w:rsidR="001119E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4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주간 </w:t>
      </w:r>
      <w:r w:rsidR="001119E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0.9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% </w:t>
      </w:r>
      <w:r w:rsidR="001119E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상승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하였음.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lastRenderedPageBreak/>
        <w:t xml:space="preserve">주가는 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10.38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위안으로 주간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0.71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% 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하였음. 상하이 증시의 상장회사 수는 1,1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2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7개를 기록하였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고 평균 주가수익율은 15.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45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를 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기록하였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으며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, 선전 증시의 상장회사 수는 1,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809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개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>를 기록하였고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평균 주가수익율은</w:t>
      </w:r>
      <w:r w:rsidR="001119E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41.88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을 기록하였음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Pr="00AB5DAB">
        <w:rPr>
          <w:rStyle w:val="Char"/>
          <w:rFonts w:ascii="Gulim" w:eastAsia="Gulim" w:hAnsi="Gulim" w:hint="eastAsia"/>
          <w:color w:val="002060"/>
          <w:lang w:eastAsia="ko-KR"/>
        </w:rPr>
        <w:t xml:space="preserve"> </w:t>
      </w:r>
    </w:p>
    <w:p w:rsidR="007B1459" w:rsidRDefault="00CF5FF0" w:rsidP="00CF5FF0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</w:pPr>
      <w:r w:rsidRPr="00CF5FF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중국기금보</w:t>
      </w:r>
      <w:r w:rsidRPr="00CF5FF0">
        <w:rPr>
          <w:rStyle w:val="a6"/>
          <w:rFonts w:hint="eastAsia"/>
          <w:color w:val="002060"/>
          <w:sz w:val="21"/>
          <w:szCs w:val="21"/>
          <w:lang w:eastAsia="ko-KR"/>
        </w:rPr>
        <w:t>(中國基金報)</w:t>
      </w:r>
      <w:r>
        <w:rPr>
          <w:rStyle w:val="a6"/>
          <w:rFonts w:eastAsia="Malgun Gothic" w:hint="eastAsia"/>
          <w:color w:val="002060"/>
          <w:sz w:val="21"/>
          <w:szCs w:val="21"/>
          <w:lang w:eastAsia="ko-KR"/>
        </w:rPr>
        <w:t xml:space="preserve"> : </w:t>
      </w:r>
      <w:r w:rsidR="001B7C5B" w:rsidRPr="001B7C5B">
        <w:rPr>
          <w:rFonts w:ascii="Gulim" w:eastAsia="Gulim" w:hAnsi="Gulim" w:hint="eastAsia"/>
          <w:color w:val="3E3E3E"/>
          <w:sz w:val="21"/>
          <w:szCs w:val="21"/>
          <w:lang w:eastAsia="ko-KR"/>
        </w:rPr>
        <w:t>8월</w:t>
      </w:r>
      <w:r w:rsidR="001B7C5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말까지 중국 기금업협회에 등록된 사모펀드사는 17,085개로 7월 말의 16,467개에 비해 618개 증가함으로써 올해 월간 증가폭의 최대치인 3.75%을 기록하였음. '</w:t>
      </w:r>
      <w:r w:rsidR="00695281">
        <w:rPr>
          <w:rFonts w:ascii="Gulim" w:eastAsia="Gulim" w:hAnsi="Gulim" w:hint="eastAsia"/>
          <w:color w:val="3E3E3E"/>
          <w:sz w:val="21"/>
          <w:szCs w:val="21"/>
          <w:lang w:eastAsia="ko-KR"/>
        </w:rPr>
        <w:t>우수 펀드사 부양, 불량 펀드사 퇴출</w:t>
      </w:r>
      <w:r w:rsidR="001B7C5B">
        <w:rPr>
          <w:rFonts w:ascii="Gulim" w:eastAsia="Gulim" w:hAnsi="Gulim" w:hint="eastAsia"/>
          <w:color w:val="3E3E3E"/>
          <w:sz w:val="21"/>
          <w:szCs w:val="21"/>
          <w:lang w:eastAsia="ko-KR"/>
        </w:rPr>
        <w:t>'</w:t>
      </w:r>
      <w:r w:rsidR="00695281">
        <w:rPr>
          <w:rFonts w:ascii="Gulim" w:eastAsia="Gulim" w:hAnsi="Gulim" w:hint="eastAsia"/>
          <w:color w:val="3E3E3E"/>
          <w:sz w:val="21"/>
          <w:szCs w:val="21"/>
          <w:lang w:eastAsia="ko-KR"/>
        </w:rPr>
        <w:t>의 사모펀드 자율관리 기조가 확정되었다고 볼 수 있음.</w:t>
      </w:r>
    </w:p>
    <w:p w:rsidR="00E5281C" w:rsidRPr="00AB5DAB" w:rsidRDefault="00E5281C" w:rsidP="00E5281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지난주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(9.5~9.9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) 신규 등록한 기업 수는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69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개로 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직전주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대비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증가 기업 수가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25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 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증가하였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으며</w:t>
      </w:r>
      <w:r w:rsidR="00BE7E6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거래금액은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32.59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억위안으로 직전주 대비 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6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36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% </w:t>
      </w:r>
      <w:r w:rsidR="0069528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증가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하였음.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 신삼판(新三板)</w:t>
      </w:r>
      <w:r w:rsidR="002D0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등록기업 수는 8,</w:t>
      </w:r>
      <w:r w:rsidR="003F7938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920</w:t>
      </w:r>
      <w:r w:rsidR="0069528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개이고 시가총액은 3.44조임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DF307D" w:rsidRPr="00AB5DA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2D0BE2" w:rsidRPr="00E43623" w:rsidRDefault="00114F7C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미국 </w:t>
      </w:r>
      <w:r w:rsidR="00E43623" w:rsidRPr="00E4362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웰스파고 은행</w:t>
      </w:r>
      <w:r w:rsidR="00E4362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E43623" w:rsidRPr="00E4362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E43623" w:rsidRPr="00D67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2016년과 2017년의 경제성장율이 장기평균치인 3.5%를 하회한 2.9%, 3%를 기록할 것으로 전망하였음.</w:t>
      </w:r>
      <w:r w:rsidR="00E4362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세계 각 국의 중앙은행이 전반적으로 매파의 입장을 보이고 있긴 하나 </w:t>
      </w:r>
      <w:r w:rsidR="00BE7E6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통화긴축 문제가</w:t>
      </w:r>
      <w:r w:rsidR="00E4362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날로 부각되고 있</w:t>
      </w:r>
      <w:r w:rsidR="00BE7E6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으며</w:t>
      </w:r>
      <w:r w:rsidR="00D67B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</w:t>
      </w:r>
      <w:r w:rsidR="00E4362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D67B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발전도상국들은 지속적으로 벌크상품 가격 하락 등 도전에</w:t>
      </w:r>
      <w:r w:rsidR="00E4362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D67B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직면하게 될 것으로 </w:t>
      </w:r>
      <w:r w:rsidR="00531DE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예상됨</w:t>
      </w:r>
      <w:r w:rsidR="00D67B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8925B5" w:rsidRPr="00AB5DAB" w:rsidRDefault="00114F7C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영국 바클레이 은행</w:t>
      </w:r>
      <w:r w:rsidR="008925B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</w:t>
      </w:r>
      <w:r w:rsidR="008D2B9B" w:rsidRPr="008D2B9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유럽 중앙은행</w:t>
      </w:r>
      <w:r w:rsidR="008D2B9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과 정부들이 무절제한 통화정책과 재정정책으로 자산가격을 지탱해 왔으나 이러한 정책들이 한계에 임박해 있</w:t>
      </w:r>
      <w:r w:rsidR="00E56A9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으며,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E56A9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잠재적 위기를 앞두고 결정권자들은 진퇴양난의 궁지에 몰릴 수도 있음. 자산가격이 외생적 위기의 위협을 받고 있는 상황에서 </w:t>
      </w:r>
      <w:r w:rsidR="001D578B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남은 </w:t>
      </w:r>
      <w:r w:rsidR="00E56A9B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선택은 오로지 하나뿐인 '헬리곱터로 돈을 뿌리는' 것임.</w:t>
      </w:r>
      <w:r w:rsidR="00E56A9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  </w:t>
      </w:r>
    </w:p>
    <w:p w:rsidR="00E410B4" w:rsidRPr="00AB5DAB" w:rsidRDefault="008925B5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발틱해 건화물 운임지수(BDI)는</w:t>
      </w:r>
      <w:r w:rsidR="00E56A9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1.52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% 상승한</w:t>
      </w:r>
      <w:r w:rsidR="00E56A9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804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포인트를 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기록하였으며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 w:rsidR="00E56A9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11.67% 상승</w:t>
      </w:r>
      <w:r w:rsidR="00531DE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</w:t>
      </w:r>
      <w:r w:rsidR="003768EE"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였음.</w:t>
      </w:r>
    </w:p>
    <w:p w:rsidR="00DF307D" w:rsidRPr="005906B5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B76557" w:rsidRPr="00AB5DAB" w:rsidRDefault="008925B5" w:rsidP="00EC7EE3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 대</w:t>
      </w:r>
      <w:r w:rsidR="003968D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비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미국 달러화의</w:t>
      </w:r>
      <w:r w:rsidR="003968D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역내 환율은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F5328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0.24% 하락한 </w:t>
      </w:r>
      <w:r w:rsidR="00897344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6.6</w:t>
      </w:r>
      <w:r w:rsidR="00E01C3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799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에 거래를 마감하였으며 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0.001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하였음. 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</w:t>
      </w:r>
      <w:r w:rsidR="00E01C3A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6.6684를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기록하였고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주간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0.064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E01C3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하였음.</w:t>
      </w:r>
    </w:p>
    <w:p w:rsidR="00AC57BD" w:rsidRPr="00AB5DAB" w:rsidRDefault="00AA170A" w:rsidP="00AA170A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AA17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프랑스 BNP파리바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A170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은행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C57BD" w:rsidRPr="004645A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C57B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90CA0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영국 파운드</w:t>
      </w:r>
      <w:r w:rsidR="007B2465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화 대비</w:t>
      </w:r>
      <w:r w:rsidR="00890CA0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미국 달러</w:t>
      </w:r>
      <w:r w:rsidR="007B2465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화</w:t>
      </w:r>
      <w:r w:rsidR="00890CA0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환율</w:t>
      </w:r>
      <w:r w:rsidR="007B2465" w:rsidRPr="001D578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 하락세 전망을 유지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한다고 발표하였으며</w:t>
      </w:r>
      <w:r w:rsidR="003968D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2016년 연말 1.28에 </w:t>
      </w:r>
      <w:r w:rsidR="003968D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도달할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것으로 예측하였음</w:t>
      </w:r>
      <w:r w:rsidR="00DD69A4" w:rsidRPr="00890CA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오는</w:t>
      </w:r>
      <w:r w:rsidR="00DD69A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9월 15일</w:t>
      </w:r>
      <w:r w:rsidR="00B712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있을 예정인 </w:t>
      </w:r>
      <w:r w:rsidR="007B24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영국 </w:t>
      </w:r>
      <w:r w:rsidR="00B7126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중앙은행의 통화정책회의 결과 발표회에서 </w:t>
      </w:r>
      <w:r w:rsidR="002E0C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새로운 내용이 발표될 가능성이 미미하며 정책 입장 또한 별로 큰 변화가 없을 것으로 예상됨. 경제수치는 </w:t>
      </w:r>
      <w:r w:rsidR="001D578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3분기에 </w:t>
      </w:r>
      <w:r w:rsidR="002E0C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영국의 경제성장이</w:t>
      </w:r>
      <w:r w:rsidR="001D578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정체되었음을 암시하고 있음</w:t>
      </w:r>
      <w:r w:rsidR="00DD69A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DF307D" w:rsidRPr="00B71265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8925B5" w:rsidRPr="00AB5DAB" w:rsidRDefault="008925B5" w:rsidP="008925B5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8925B5" w:rsidRPr="00AB5DAB" w:rsidRDefault="008925B5" w:rsidP="008925B5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B050"/>
          <w:lang w:eastAsia="ko-KR"/>
        </w:rPr>
      </w:pP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2.13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하락한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18,085.45를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1D578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2.</w:t>
      </w:r>
      <w:r w:rsidR="00DD69A4"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2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2.45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1D578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2,127.81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1D578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2.35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1D578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2.54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5,125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.9</w:t>
      </w:r>
      <w:r w:rsidR="00630921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</w:t>
      </w:r>
      <w:r w:rsidR="00630921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2.36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630921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하였음.</w:t>
      </w:r>
    </w:p>
    <w:p w:rsidR="008925B5" w:rsidRPr="00AB5DAB" w:rsidRDefault="008925B5" w:rsidP="008925B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color w:val="00B050"/>
          <w:lang w:eastAsia="ko-KR"/>
        </w:rPr>
      </w:pPr>
    </w:p>
    <w:p w:rsidR="00E410B4" w:rsidRPr="00AB5DAB" w:rsidRDefault="00EC7EE3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A67CEC" w:rsidRPr="00AB5DAB" w:rsidRDefault="008925B5" w:rsidP="008925B5">
      <w:pPr>
        <w:pStyle w:val="a5"/>
        <w:numPr>
          <w:ilvl w:val="0"/>
          <w:numId w:val="1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AB5DAB">
        <w:rPr>
          <w:rFonts w:ascii="Gulim" w:eastAsia="Gulim" w:hAnsi="Gulim" w:hint="eastAsia"/>
          <w:b/>
          <w:bCs/>
          <w:color w:val="0F243E" w:themeColor="text2" w:themeShade="80"/>
          <w:sz w:val="21"/>
          <w:szCs w:val="21"/>
          <w:lang w:eastAsia="ko-KR"/>
        </w:rPr>
        <w:t>지난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주 금요일, 미국 서부텍사스산 원유(WTI)의 10월 선물 가격은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3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65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45.88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기록하였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으며 주간</w:t>
      </w:r>
      <w:r w:rsidR="00D261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3.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2% </w:t>
      </w:r>
      <w:r w:rsidR="00D261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AB5DAB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11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3.96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2617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48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.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01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 기록하였</w:t>
      </w:r>
      <w:r w:rsidR="00D2617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으며 주간 2.5% 상승하였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음.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71F80" w:rsidRP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국제</w:t>
      </w:r>
      <w:r w:rsidR="00CC6BA1" w:rsidRP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에너지기구</w:t>
      </w:r>
      <w:r w:rsid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 w:rsidR="009C5D8F" w:rsidRP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C5D8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올해 3분기에 에너지 수요가 공급을 초월</w:t>
      </w:r>
      <w:r w:rsidR="00CC331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하게 될</w:t>
      </w:r>
      <w:r w:rsidR="009C5D8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것이라는 전망을 내놓으면서 </w:t>
      </w:r>
      <w:r w:rsid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역대 최고치</w:t>
      </w:r>
      <w:r w:rsidR="00CC331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있는</w:t>
      </w:r>
      <w:r w:rsid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글로벌 원유 재고량이 줄어들</w:t>
      </w:r>
      <w:r w:rsidR="00CC331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 시작할</w:t>
      </w:r>
      <w:r w:rsid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것으로 </w:t>
      </w:r>
      <w:r w:rsidR="006B5EC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예상</w:t>
      </w:r>
      <w:r w:rsidR="009C5D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됨</w:t>
      </w:r>
      <w:r w:rsidR="001351F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sectPr w:rsidR="00A67CEC" w:rsidRPr="00AB5DAB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22" w:rsidRDefault="00705F22" w:rsidP="00A57CDD">
      <w:r>
        <w:separator/>
      </w:r>
    </w:p>
  </w:endnote>
  <w:endnote w:type="continuationSeparator" w:id="1">
    <w:p w:rsidR="00705F22" w:rsidRDefault="00705F22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22" w:rsidRDefault="00705F22" w:rsidP="00A57CDD">
      <w:r>
        <w:separator/>
      </w:r>
    </w:p>
  </w:footnote>
  <w:footnote w:type="continuationSeparator" w:id="1">
    <w:p w:rsidR="00705F22" w:rsidRDefault="00705F22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E6CA764A"/>
    <w:lvl w:ilvl="0" w:tplc="647EB464">
      <w:start w:val="1"/>
      <w:numFmt w:val="decimal"/>
      <w:lvlText w:val="4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1780D398"/>
    <w:lvl w:ilvl="0" w:tplc="F4ACEC02">
      <w:start w:val="1"/>
      <w:numFmt w:val="decimal"/>
      <w:lvlText w:val="3.%1"/>
      <w:lvlJc w:val="left"/>
      <w:pPr>
        <w:ind w:left="84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9B716D"/>
    <w:multiLevelType w:val="hybridMultilevel"/>
    <w:tmpl w:val="01660A9A"/>
    <w:lvl w:ilvl="0" w:tplc="4ECC6C62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07C8B"/>
    <w:rsid w:val="0001250D"/>
    <w:rsid w:val="00017396"/>
    <w:rsid w:val="00017D0A"/>
    <w:rsid w:val="0002086B"/>
    <w:rsid w:val="0002388F"/>
    <w:rsid w:val="00026883"/>
    <w:rsid w:val="00027C14"/>
    <w:rsid w:val="00030144"/>
    <w:rsid w:val="00031A5A"/>
    <w:rsid w:val="00034783"/>
    <w:rsid w:val="00036F97"/>
    <w:rsid w:val="000407F4"/>
    <w:rsid w:val="0004651E"/>
    <w:rsid w:val="00052875"/>
    <w:rsid w:val="00055109"/>
    <w:rsid w:val="0006026C"/>
    <w:rsid w:val="00062CBF"/>
    <w:rsid w:val="00063F4E"/>
    <w:rsid w:val="00064E6E"/>
    <w:rsid w:val="000733DF"/>
    <w:rsid w:val="00077CB6"/>
    <w:rsid w:val="00082217"/>
    <w:rsid w:val="00087D40"/>
    <w:rsid w:val="00091BEC"/>
    <w:rsid w:val="000960FB"/>
    <w:rsid w:val="000A49F4"/>
    <w:rsid w:val="000B1932"/>
    <w:rsid w:val="000B1BEF"/>
    <w:rsid w:val="000C023F"/>
    <w:rsid w:val="000C26E1"/>
    <w:rsid w:val="000C3191"/>
    <w:rsid w:val="000C6197"/>
    <w:rsid w:val="000D2018"/>
    <w:rsid w:val="000D71A5"/>
    <w:rsid w:val="000E1CAA"/>
    <w:rsid w:val="000E3BA3"/>
    <w:rsid w:val="000E5097"/>
    <w:rsid w:val="000E57B4"/>
    <w:rsid w:val="000E656C"/>
    <w:rsid w:val="000F7077"/>
    <w:rsid w:val="00105B2A"/>
    <w:rsid w:val="0011038E"/>
    <w:rsid w:val="001119EC"/>
    <w:rsid w:val="00111EE7"/>
    <w:rsid w:val="00112BF1"/>
    <w:rsid w:val="001130EF"/>
    <w:rsid w:val="00113771"/>
    <w:rsid w:val="00113A19"/>
    <w:rsid w:val="00114F7C"/>
    <w:rsid w:val="001225AE"/>
    <w:rsid w:val="0012267C"/>
    <w:rsid w:val="00122E38"/>
    <w:rsid w:val="0012517A"/>
    <w:rsid w:val="0013271B"/>
    <w:rsid w:val="00133687"/>
    <w:rsid w:val="001341F9"/>
    <w:rsid w:val="001351FD"/>
    <w:rsid w:val="001358CB"/>
    <w:rsid w:val="00136BBC"/>
    <w:rsid w:val="00141C28"/>
    <w:rsid w:val="0014320B"/>
    <w:rsid w:val="00145479"/>
    <w:rsid w:val="00145CC9"/>
    <w:rsid w:val="00146DC4"/>
    <w:rsid w:val="0015084D"/>
    <w:rsid w:val="00154FCF"/>
    <w:rsid w:val="001578A9"/>
    <w:rsid w:val="00157F25"/>
    <w:rsid w:val="0016252A"/>
    <w:rsid w:val="001639E2"/>
    <w:rsid w:val="00166547"/>
    <w:rsid w:val="001763BC"/>
    <w:rsid w:val="0018152E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B7C5B"/>
    <w:rsid w:val="001C31B0"/>
    <w:rsid w:val="001D1E46"/>
    <w:rsid w:val="001D2226"/>
    <w:rsid w:val="001D247B"/>
    <w:rsid w:val="001D37DC"/>
    <w:rsid w:val="001D4142"/>
    <w:rsid w:val="001D496C"/>
    <w:rsid w:val="001D578B"/>
    <w:rsid w:val="001E137A"/>
    <w:rsid w:val="001E3790"/>
    <w:rsid w:val="001E3C7C"/>
    <w:rsid w:val="001E50B2"/>
    <w:rsid w:val="001E7883"/>
    <w:rsid w:val="001F07E4"/>
    <w:rsid w:val="001F0DE8"/>
    <w:rsid w:val="001F1802"/>
    <w:rsid w:val="001F7BD8"/>
    <w:rsid w:val="00200390"/>
    <w:rsid w:val="002015E6"/>
    <w:rsid w:val="00204ED4"/>
    <w:rsid w:val="0020581A"/>
    <w:rsid w:val="00214AC3"/>
    <w:rsid w:val="00224A22"/>
    <w:rsid w:val="00226D77"/>
    <w:rsid w:val="00230440"/>
    <w:rsid w:val="00230DC2"/>
    <w:rsid w:val="00234CFE"/>
    <w:rsid w:val="0023566B"/>
    <w:rsid w:val="00236021"/>
    <w:rsid w:val="0024183C"/>
    <w:rsid w:val="002419B5"/>
    <w:rsid w:val="0024511F"/>
    <w:rsid w:val="002451CB"/>
    <w:rsid w:val="002463FE"/>
    <w:rsid w:val="00250296"/>
    <w:rsid w:val="00251C14"/>
    <w:rsid w:val="002530AA"/>
    <w:rsid w:val="00253AB3"/>
    <w:rsid w:val="00254E07"/>
    <w:rsid w:val="00257FFC"/>
    <w:rsid w:val="00264CA6"/>
    <w:rsid w:val="00265AE1"/>
    <w:rsid w:val="00267D6B"/>
    <w:rsid w:val="002750EA"/>
    <w:rsid w:val="00275BFB"/>
    <w:rsid w:val="00277708"/>
    <w:rsid w:val="002778BB"/>
    <w:rsid w:val="00284B62"/>
    <w:rsid w:val="00285E70"/>
    <w:rsid w:val="00293CBF"/>
    <w:rsid w:val="00295D7D"/>
    <w:rsid w:val="00296C47"/>
    <w:rsid w:val="00297946"/>
    <w:rsid w:val="002A0148"/>
    <w:rsid w:val="002B2679"/>
    <w:rsid w:val="002B3FBC"/>
    <w:rsid w:val="002C34E2"/>
    <w:rsid w:val="002C376C"/>
    <w:rsid w:val="002D0779"/>
    <w:rsid w:val="002D0BE2"/>
    <w:rsid w:val="002D106F"/>
    <w:rsid w:val="002D1CBD"/>
    <w:rsid w:val="002D50EB"/>
    <w:rsid w:val="002E0C7D"/>
    <w:rsid w:val="002E7998"/>
    <w:rsid w:val="002F089E"/>
    <w:rsid w:val="002F3084"/>
    <w:rsid w:val="002F50D2"/>
    <w:rsid w:val="002F558D"/>
    <w:rsid w:val="0030068E"/>
    <w:rsid w:val="00312A37"/>
    <w:rsid w:val="00314A65"/>
    <w:rsid w:val="003171A8"/>
    <w:rsid w:val="00317D41"/>
    <w:rsid w:val="00320803"/>
    <w:rsid w:val="00322688"/>
    <w:rsid w:val="00326F2E"/>
    <w:rsid w:val="003313FC"/>
    <w:rsid w:val="00331625"/>
    <w:rsid w:val="00332F37"/>
    <w:rsid w:val="00333AB8"/>
    <w:rsid w:val="00334C0E"/>
    <w:rsid w:val="003357D2"/>
    <w:rsid w:val="00336088"/>
    <w:rsid w:val="0035368F"/>
    <w:rsid w:val="00354766"/>
    <w:rsid w:val="003560FC"/>
    <w:rsid w:val="00357867"/>
    <w:rsid w:val="003632C4"/>
    <w:rsid w:val="00366211"/>
    <w:rsid w:val="00366A28"/>
    <w:rsid w:val="00373404"/>
    <w:rsid w:val="0037350E"/>
    <w:rsid w:val="003768EE"/>
    <w:rsid w:val="00385EE4"/>
    <w:rsid w:val="003900D1"/>
    <w:rsid w:val="0039219B"/>
    <w:rsid w:val="003933BE"/>
    <w:rsid w:val="003946BC"/>
    <w:rsid w:val="00396379"/>
    <w:rsid w:val="003968D1"/>
    <w:rsid w:val="003A2A0D"/>
    <w:rsid w:val="003A3EC9"/>
    <w:rsid w:val="003A549C"/>
    <w:rsid w:val="003A6F7F"/>
    <w:rsid w:val="003A7D68"/>
    <w:rsid w:val="003B1610"/>
    <w:rsid w:val="003B1F13"/>
    <w:rsid w:val="003B42DF"/>
    <w:rsid w:val="003B65AD"/>
    <w:rsid w:val="003C04F3"/>
    <w:rsid w:val="003C1665"/>
    <w:rsid w:val="003C7408"/>
    <w:rsid w:val="003D119A"/>
    <w:rsid w:val="003D20B9"/>
    <w:rsid w:val="003D3175"/>
    <w:rsid w:val="003D5276"/>
    <w:rsid w:val="003D5846"/>
    <w:rsid w:val="003D646F"/>
    <w:rsid w:val="003D74B4"/>
    <w:rsid w:val="003E2768"/>
    <w:rsid w:val="003E33EC"/>
    <w:rsid w:val="003E728A"/>
    <w:rsid w:val="003F20AB"/>
    <w:rsid w:val="003F5542"/>
    <w:rsid w:val="003F7938"/>
    <w:rsid w:val="00401DE6"/>
    <w:rsid w:val="00406808"/>
    <w:rsid w:val="004103BA"/>
    <w:rsid w:val="0041104F"/>
    <w:rsid w:val="004219A9"/>
    <w:rsid w:val="00431DCF"/>
    <w:rsid w:val="004437F8"/>
    <w:rsid w:val="004460EF"/>
    <w:rsid w:val="0045385D"/>
    <w:rsid w:val="00454B6C"/>
    <w:rsid w:val="00454F47"/>
    <w:rsid w:val="00457BE7"/>
    <w:rsid w:val="00460D7C"/>
    <w:rsid w:val="00462AC7"/>
    <w:rsid w:val="004645A8"/>
    <w:rsid w:val="004667EB"/>
    <w:rsid w:val="00475382"/>
    <w:rsid w:val="00476EE1"/>
    <w:rsid w:val="004846B1"/>
    <w:rsid w:val="00485E16"/>
    <w:rsid w:val="00491D1E"/>
    <w:rsid w:val="0049715E"/>
    <w:rsid w:val="004A44C5"/>
    <w:rsid w:val="004B374A"/>
    <w:rsid w:val="004B53E3"/>
    <w:rsid w:val="004B63CE"/>
    <w:rsid w:val="004B7650"/>
    <w:rsid w:val="004C1CC6"/>
    <w:rsid w:val="004C23EB"/>
    <w:rsid w:val="004C67EB"/>
    <w:rsid w:val="004D0DB5"/>
    <w:rsid w:val="004E283A"/>
    <w:rsid w:val="004E28C5"/>
    <w:rsid w:val="004E3A1B"/>
    <w:rsid w:val="004E5F30"/>
    <w:rsid w:val="004E6549"/>
    <w:rsid w:val="004E6E5C"/>
    <w:rsid w:val="004F03E7"/>
    <w:rsid w:val="004F5F35"/>
    <w:rsid w:val="00500783"/>
    <w:rsid w:val="0050358B"/>
    <w:rsid w:val="00503962"/>
    <w:rsid w:val="0050415D"/>
    <w:rsid w:val="00504577"/>
    <w:rsid w:val="00504A54"/>
    <w:rsid w:val="0050626F"/>
    <w:rsid w:val="005101CE"/>
    <w:rsid w:val="0051232B"/>
    <w:rsid w:val="00515109"/>
    <w:rsid w:val="0051625B"/>
    <w:rsid w:val="005165D0"/>
    <w:rsid w:val="00516791"/>
    <w:rsid w:val="00517475"/>
    <w:rsid w:val="00517E1E"/>
    <w:rsid w:val="00526D02"/>
    <w:rsid w:val="00531DEE"/>
    <w:rsid w:val="00531E8F"/>
    <w:rsid w:val="005329E8"/>
    <w:rsid w:val="0053303C"/>
    <w:rsid w:val="00537539"/>
    <w:rsid w:val="00537B95"/>
    <w:rsid w:val="0054108E"/>
    <w:rsid w:val="00541F1E"/>
    <w:rsid w:val="00541FD7"/>
    <w:rsid w:val="00542755"/>
    <w:rsid w:val="00542CE0"/>
    <w:rsid w:val="00550412"/>
    <w:rsid w:val="005511C2"/>
    <w:rsid w:val="00551527"/>
    <w:rsid w:val="00552341"/>
    <w:rsid w:val="0055388B"/>
    <w:rsid w:val="005549CC"/>
    <w:rsid w:val="005556FD"/>
    <w:rsid w:val="00564F8C"/>
    <w:rsid w:val="00573CBB"/>
    <w:rsid w:val="00576187"/>
    <w:rsid w:val="00577690"/>
    <w:rsid w:val="005843F3"/>
    <w:rsid w:val="005906B5"/>
    <w:rsid w:val="00594591"/>
    <w:rsid w:val="00595D42"/>
    <w:rsid w:val="005965EE"/>
    <w:rsid w:val="00596F85"/>
    <w:rsid w:val="0059726F"/>
    <w:rsid w:val="005A09B7"/>
    <w:rsid w:val="005A178F"/>
    <w:rsid w:val="005A7C16"/>
    <w:rsid w:val="005B4C71"/>
    <w:rsid w:val="005C4C88"/>
    <w:rsid w:val="005D1E16"/>
    <w:rsid w:val="005E4DEC"/>
    <w:rsid w:val="005E7563"/>
    <w:rsid w:val="006001C5"/>
    <w:rsid w:val="0060067F"/>
    <w:rsid w:val="00612527"/>
    <w:rsid w:val="0061420A"/>
    <w:rsid w:val="00614B2E"/>
    <w:rsid w:val="00616326"/>
    <w:rsid w:val="006167B7"/>
    <w:rsid w:val="00617140"/>
    <w:rsid w:val="00617497"/>
    <w:rsid w:val="00621782"/>
    <w:rsid w:val="006251AF"/>
    <w:rsid w:val="00630921"/>
    <w:rsid w:val="006328D4"/>
    <w:rsid w:val="006422D9"/>
    <w:rsid w:val="00642EB0"/>
    <w:rsid w:val="00643864"/>
    <w:rsid w:val="00645830"/>
    <w:rsid w:val="00645A6E"/>
    <w:rsid w:val="00647DFB"/>
    <w:rsid w:val="006511CF"/>
    <w:rsid w:val="006528E8"/>
    <w:rsid w:val="0065381B"/>
    <w:rsid w:val="006547D1"/>
    <w:rsid w:val="00656300"/>
    <w:rsid w:val="006646EA"/>
    <w:rsid w:val="006721D8"/>
    <w:rsid w:val="00680C80"/>
    <w:rsid w:val="00682407"/>
    <w:rsid w:val="00682EE6"/>
    <w:rsid w:val="00686F70"/>
    <w:rsid w:val="00691BE7"/>
    <w:rsid w:val="00692FB5"/>
    <w:rsid w:val="00694269"/>
    <w:rsid w:val="00695281"/>
    <w:rsid w:val="006A09CD"/>
    <w:rsid w:val="006A3022"/>
    <w:rsid w:val="006A3CCC"/>
    <w:rsid w:val="006A606C"/>
    <w:rsid w:val="006A7FE5"/>
    <w:rsid w:val="006B0F23"/>
    <w:rsid w:val="006B5EC0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6F6D37"/>
    <w:rsid w:val="006F7BEF"/>
    <w:rsid w:val="00702C6A"/>
    <w:rsid w:val="00705F22"/>
    <w:rsid w:val="00710884"/>
    <w:rsid w:val="0071285B"/>
    <w:rsid w:val="0071618E"/>
    <w:rsid w:val="00716B56"/>
    <w:rsid w:val="00717CEB"/>
    <w:rsid w:val="007251EE"/>
    <w:rsid w:val="007367F8"/>
    <w:rsid w:val="00751110"/>
    <w:rsid w:val="00751E4C"/>
    <w:rsid w:val="0075362E"/>
    <w:rsid w:val="007620C0"/>
    <w:rsid w:val="00766B69"/>
    <w:rsid w:val="00766DAF"/>
    <w:rsid w:val="007670A4"/>
    <w:rsid w:val="00773234"/>
    <w:rsid w:val="00783957"/>
    <w:rsid w:val="00783A63"/>
    <w:rsid w:val="007869C2"/>
    <w:rsid w:val="0078780E"/>
    <w:rsid w:val="00793EAA"/>
    <w:rsid w:val="007952B3"/>
    <w:rsid w:val="00796BF8"/>
    <w:rsid w:val="00796E6C"/>
    <w:rsid w:val="007A2903"/>
    <w:rsid w:val="007A3416"/>
    <w:rsid w:val="007A344E"/>
    <w:rsid w:val="007B1459"/>
    <w:rsid w:val="007B2465"/>
    <w:rsid w:val="007B4372"/>
    <w:rsid w:val="007B611E"/>
    <w:rsid w:val="007C0B45"/>
    <w:rsid w:val="007C3E7E"/>
    <w:rsid w:val="007C548E"/>
    <w:rsid w:val="007D107D"/>
    <w:rsid w:val="007D1F4C"/>
    <w:rsid w:val="007D206F"/>
    <w:rsid w:val="007D3F97"/>
    <w:rsid w:val="007E0C1C"/>
    <w:rsid w:val="007E36F1"/>
    <w:rsid w:val="007E64D5"/>
    <w:rsid w:val="007F1745"/>
    <w:rsid w:val="007F58FB"/>
    <w:rsid w:val="007F7E54"/>
    <w:rsid w:val="00804893"/>
    <w:rsid w:val="008111BF"/>
    <w:rsid w:val="008115B0"/>
    <w:rsid w:val="00812C9A"/>
    <w:rsid w:val="00814021"/>
    <w:rsid w:val="00816DBE"/>
    <w:rsid w:val="00817CE2"/>
    <w:rsid w:val="008201B0"/>
    <w:rsid w:val="008208E9"/>
    <w:rsid w:val="0082178E"/>
    <w:rsid w:val="00826B21"/>
    <w:rsid w:val="00831CAB"/>
    <w:rsid w:val="00832313"/>
    <w:rsid w:val="00835865"/>
    <w:rsid w:val="00840994"/>
    <w:rsid w:val="00850260"/>
    <w:rsid w:val="008510D2"/>
    <w:rsid w:val="008525EC"/>
    <w:rsid w:val="00852986"/>
    <w:rsid w:val="00854098"/>
    <w:rsid w:val="008556DE"/>
    <w:rsid w:val="00861EB2"/>
    <w:rsid w:val="00865940"/>
    <w:rsid w:val="00872C0D"/>
    <w:rsid w:val="008754B6"/>
    <w:rsid w:val="0087576B"/>
    <w:rsid w:val="00886C39"/>
    <w:rsid w:val="00887218"/>
    <w:rsid w:val="008873AF"/>
    <w:rsid w:val="00890CA0"/>
    <w:rsid w:val="008925B5"/>
    <w:rsid w:val="00897344"/>
    <w:rsid w:val="008A0DB9"/>
    <w:rsid w:val="008A3DE5"/>
    <w:rsid w:val="008A49DC"/>
    <w:rsid w:val="008B066A"/>
    <w:rsid w:val="008B31F4"/>
    <w:rsid w:val="008B58F8"/>
    <w:rsid w:val="008B70A8"/>
    <w:rsid w:val="008C3F64"/>
    <w:rsid w:val="008D2B9B"/>
    <w:rsid w:val="008D3312"/>
    <w:rsid w:val="008E2A5C"/>
    <w:rsid w:val="008F5090"/>
    <w:rsid w:val="008F628A"/>
    <w:rsid w:val="00903CCF"/>
    <w:rsid w:val="00906DC5"/>
    <w:rsid w:val="009123EF"/>
    <w:rsid w:val="00912956"/>
    <w:rsid w:val="00916C90"/>
    <w:rsid w:val="00921428"/>
    <w:rsid w:val="00927D5C"/>
    <w:rsid w:val="00931F81"/>
    <w:rsid w:val="00933F49"/>
    <w:rsid w:val="00946708"/>
    <w:rsid w:val="0095182D"/>
    <w:rsid w:val="0095443F"/>
    <w:rsid w:val="009554F2"/>
    <w:rsid w:val="00957773"/>
    <w:rsid w:val="00961318"/>
    <w:rsid w:val="0096543C"/>
    <w:rsid w:val="00966045"/>
    <w:rsid w:val="00967D9D"/>
    <w:rsid w:val="0097030E"/>
    <w:rsid w:val="0097422D"/>
    <w:rsid w:val="009748EC"/>
    <w:rsid w:val="00974A2D"/>
    <w:rsid w:val="00975C96"/>
    <w:rsid w:val="00980E60"/>
    <w:rsid w:val="00982A58"/>
    <w:rsid w:val="00985213"/>
    <w:rsid w:val="00985947"/>
    <w:rsid w:val="009951AB"/>
    <w:rsid w:val="00996935"/>
    <w:rsid w:val="009A159C"/>
    <w:rsid w:val="009A56D0"/>
    <w:rsid w:val="009B3048"/>
    <w:rsid w:val="009B36F7"/>
    <w:rsid w:val="009B4585"/>
    <w:rsid w:val="009C4DCE"/>
    <w:rsid w:val="009C5B1E"/>
    <w:rsid w:val="009C5D8F"/>
    <w:rsid w:val="009D095F"/>
    <w:rsid w:val="009D1E48"/>
    <w:rsid w:val="009D2323"/>
    <w:rsid w:val="009D3989"/>
    <w:rsid w:val="009D6098"/>
    <w:rsid w:val="009D6C61"/>
    <w:rsid w:val="009E3D0E"/>
    <w:rsid w:val="009F04D4"/>
    <w:rsid w:val="009F26B8"/>
    <w:rsid w:val="009F2FB3"/>
    <w:rsid w:val="009F4B54"/>
    <w:rsid w:val="00A02F47"/>
    <w:rsid w:val="00A0544C"/>
    <w:rsid w:val="00A05A14"/>
    <w:rsid w:val="00A0752F"/>
    <w:rsid w:val="00A10144"/>
    <w:rsid w:val="00A2475C"/>
    <w:rsid w:val="00A24EDA"/>
    <w:rsid w:val="00A25EC6"/>
    <w:rsid w:val="00A267B2"/>
    <w:rsid w:val="00A313BE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47D5"/>
    <w:rsid w:val="00A871E7"/>
    <w:rsid w:val="00A90A81"/>
    <w:rsid w:val="00A952CE"/>
    <w:rsid w:val="00A95BBD"/>
    <w:rsid w:val="00A96F2E"/>
    <w:rsid w:val="00AA02AB"/>
    <w:rsid w:val="00AA170A"/>
    <w:rsid w:val="00AA1D19"/>
    <w:rsid w:val="00AA3162"/>
    <w:rsid w:val="00AB0AFD"/>
    <w:rsid w:val="00AB5DAB"/>
    <w:rsid w:val="00AC3E91"/>
    <w:rsid w:val="00AC57BD"/>
    <w:rsid w:val="00AD3283"/>
    <w:rsid w:val="00AD6379"/>
    <w:rsid w:val="00AD6A25"/>
    <w:rsid w:val="00AE0872"/>
    <w:rsid w:val="00AE0E9D"/>
    <w:rsid w:val="00AE71E3"/>
    <w:rsid w:val="00AF0AD2"/>
    <w:rsid w:val="00AF2222"/>
    <w:rsid w:val="00AF3D88"/>
    <w:rsid w:val="00B03A91"/>
    <w:rsid w:val="00B06E8F"/>
    <w:rsid w:val="00B1315C"/>
    <w:rsid w:val="00B172CD"/>
    <w:rsid w:val="00B22E05"/>
    <w:rsid w:val="00B2318D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1F4F"/>
    <w:rsid w:val="00B53905"/>
    <w:rsid w:val="00B53F53"/>
    <w:rsid w:val="00B54584"/>
    <w:rsid w:val="00B548E2"/>
    <w:rsid w:val="00B55371"/>
    <w:rsid w:val="00B71265"/>
    <w:rsid w:val="00B71F12"/>
    <w:rsid w:val="00B74883"/>
    <w:rsid w:val="00B758AE"/>
    <w:rsid w:val="00B76557"/>
    <w:rsid w:val="00B76685"/>
    <w:rsid w:val="00B80853"/>
    <w:rsid w:val="00B83112"/>
    <w:rsid w:val="00B86D48"/>
    <w:rsid w:val="00B91120"/>
    <w:rsid w:val="00B94A48"/>
    <w:rsid w:val="00BA5B5C"/>
    <w:rsid w:val="00BA78A3"/>
    <w:rsid w:val="00BA7E78"/>
    <w:rsid w:val="00BB49E9"/>
    <w:rsid w:val="00BB7930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E7E67"/>
    <w:rsid w:val="00BF1E9F"/>
    <w:rsid w:val="00BF66AC"/>
    <w:rsid w:val="00BF6A3A"/>
    <w:rsid w:val="00C009D7"/>
    <w:rsid w:val="00C05EEE"/>
    <w:rsid w:val="00C07C37"/>
    <w:rsid w:val="00C07D18"/>
    <w:rsid w:val="00C117B0"/>
    <w:rsid w:val="00C14139"/>
    <w:rsid w:val="00C165F1"/>
    <w:rsid w:val="00C201F8"/>
    <w:rsid w:val="00C208DC"/>
    <w:rsid w:val="00C22DCA"/>
    <w:rsid w:val="00C26738"/>
    <w:rsid w:val="00C27B01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619F2"/>
    <w:rsid w:val="00C67997"/>
    <w:rsid w:val="00C71746"/>
    <w:rsid w:val="00C71FF2"/>
    <w:rsid w:val="00C73162"/>
    <w:rsid w:val="00C84E1C"/>
    <w:rsid w:val="00C867B1"/>
    <w:rsid w:val="00C9024F"/>
    <w:rsid w:val="00C92635"/>
    <w:rsid w:val="00CA050F"/>
    <w:rsid w:val="00CA37DC"/>
    <w:rsid w:val="00CA761F"/>
    <w:rsid w:val="00CB3FC8"/>
    <w:rsid w:val="00CB57A6"/>
    <w:rsid w:val="00CB63D4"/>
    <w:rsid w:val="00CB780A"/>
    <w:rsid w:val="00CC135A"/>
    <w:rsid w:val="00CC2E3D"/>
    <w:rsid w:val="00CC331F"/>
    <w:rsid w:val="00CC6BA1"/>
    <w:rsid w:val="00CD4344"/>
    <w:rsid w:val="00CE182E"/>
    <w:rsid w:val="00CE5F8C"/>
    <w:rsid w:val="00CE7F00"/>
    <w:rsid w:val="00CF1DB1"/>
    <w:rsid w:val="00CF5FF0"/>
    <w:rsid w:val="00D00E48"/>
    <w:rsid w:val="00D067D6"/>
    <w:rsid w:val="00D06A6F"/>
    <w:rsid w:val="00D071FD"/>
    <w:rsid w:val="00D07C7E"/>
    <w:rsid w:val="00D20442"/>
    <w:rsid w:val="00D20AF2"/>
    <w:rsid w:val="00D2617D"/>
    <w:rsid w:val="00D319A0"/>
    <w:rsid w:val="00D328A0"/>
    <w:rsid w:val="00D4073D"/>
    <w:rsid w:val="00D46305"/>
    <w:rsid w:val="00D46BC5"/>
    <w:rsid w:val="00D55B5F"/>
    <w:rsid w:val="00D57298"/>
    <w:rsid w:val="00D61209"/>
    <w:rsid w:val="00D6432C"/>
    <w:rsid w:val="00D65A04"/>
    <w:rsid w:val="00D67BE2"/>
    <w:rsid w:val="00D71F80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B2ED8"/>
    <w:rsid w:val="00DC06DC"/>
    <w:rsid w:val="00DC1FA9"/>
    <w:rsid w:val="00DC40BC"/>
    <w:rsid w:val="00DC5319"/>
    <w:rsid w:val="00DD69A4"/>
    <w:rsid w:val="00DD72B2"/>
    <w:rsid w:val="00DF219B"/>
    <w:rsid w:val="00DF307D"/>
    <w:rsid w:val="00DF363E"/>
    <w:rsid w:val="00DF39C7"/>
    <w:rsid w:val="00DF451D"/>
    <w:rsid w:val="00DF5905"/>
    <w:rsid w:val="00E01874"/>
    <w:rsid w:val="00E0187E"/>
    <w:rsid w:val="00E01C3A"/>
    <w:rsid w:val="00E119B8"/>
    <w:rsid w:val="00E14CF7"/>
    <w:rsid w:val="00E165B7"/>
    <w:rsid w:val="00E1782F"/>
    <w:rsid w:val="00E21F80"/>
    <w:rsid w:val="00E2306B"/>
    <w:rsid w:val="00E2526D"/>
    <w:rsid w:val="00E259D3"/>
    <w:rsid w:val="00E268A5"/>
    <w:rsid w:val="00E304E4"/>
    <w:rsid w:val="00E40A2D"/>
    <w:rsid w:val="00E410B4"/>
    <w:rsid w:val="00E43623"/>
    <w:rsid w:val="00E4385B"/>
    <w:rsid w:val="00E5009D"/>
    <w:rsid w:val="00E5281C"/>
    <w:rsid w:val="00E55218"/>
    <w:rsid w:val="00E56A9B"/>
    <w:rsid w:val="00E578AD"/>
    <w:rsid w:val="00E57A11"/>
    <w:rsid w:val="00E63BB6"/>
    <w:rsid w:val="00E63C25"/>
    <w:rsid w:val="00E63C6F"/>
    <w:rsid w:val="00E7093E"/>
    <w:rsid w:val="00E738E0"/>
    <w:rsid w:val="00E74C4C"/>
    <w:rsid w:val="00E77A78"/>
    <w:rsid w:val="00E85835"/>
    <w:rsid w:val="00E864FD"/>
    <w:rsid w:val="00E90B21"/>
    <w:rsid w:val="00E91A6B"/>
    <w:rsid w:val="00E96151"/>
    <w:rsid w:val="00E964DD"/>
    <w:rsid w:val="00E9760D"/>
    <w:rsid w:val="00EA26BD"/>
    <w:rsid w:val="00EA3D61"/>
    <w:rsid w:val="00EA5548"/>
    <w:rsid w:val="00EB0BEC"/>
    <w:rsid w:val="00EB366A"/>
    <w:rsid w:val="00EB3B51"/>
    <w:rsid w:val="00EC7EE3"/>
    <w:rsid w:val="00ED21F1"/>
    <w:rsid w:val="00EE1789"/>
    <w:rsid w:val="00EE374D"/>
    <w:rsid w:val="00EE3E23"/>
    <w:rsid w:val="00EE3EDB"/>
    <w:rsid w:val="00EE66F6"/>
    <w:rsid w:val="00F0147C"/>
    <w:rsid w:val="00F03D97"/>
    <w:rsid w:val="00F04789"/>
    <w:rsid w:val="00F12B4B"/>
    <w:rsid w:val="00F200D9"/>
    <w:rsid w:val="00F20B45"/>
    <w:rsid w:val="00F22769"/>
    <w:rsid w:val="00F24469"/>
    <w:rsid w:val="00F30182"/>
    <w:rsid w:val="00F32321"/>
    <w:rsid w:val="00F373A0"/>
    <w:rsid w:val="00F44012"/>
    <w:rsid w:val="00F454DD"/>
    <w:rsid w:val="00F53286"/>
    <w:rsid w:val="00F54575"/>
    <w:rsid w:val="00F55659"/>
    <w:rsid w:val="00F66EF1"/>
    <w:rsid w:val="00F75581"/>
    <w:rsid w:val="00F828F3"/>
    <w:rsid w:val="00F82F6E"/>
    <w:rsid w:val="00F847FA"/>
    <w:rsid w:val="00F91A01"/>
    <w:rsid w:val="00F95BC9"/>
    <w:rsid w:val="00FA1B70"/>
    <w:rsid w:val="00FA1BE3"/>
    <w:rsid w:val="00FA211E"/>
    <w:rsid w:val="00FA2BD7"/>
    <w:rsid w:val="00FB5990"/>
    <w:rsid w:val="00FD1E1E"/>
    <w:rsid w:val="00FD2AA4"/>
    <w:rsid w:val="00FD6892"/>
    <w:rsid w:val="00FD7FAE"/>
    <w:rsid w:val="00FE4AFD"/>
    <w:rsid w:val="00FE608B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4</Pages>
  <Words>810</Words>
  <Characters>3022</Characters>
  <Application>Microsoft Office Word</Application>
  <DocSecurity>0</DocSecurity>
  <Lines>109</Lines>
  <Paragraphs>29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336</cp:revision>
  <dcterms:created xsi:type="dcterms:W3CDTF">2016-05-30T05:19:00Z</dcterms:created>
  <dcterms:modified xsi:type="dcterms:W3CDTF">2016-09-12T04:54:00Z</dcterms:modified>
</cp:coreProperties>
</file>