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AD" w:rsidRDefault="00C54823" w:rsidP="00C54823">
      <w:pPr>
        <w:jc w:val="center"/>
        <w:rPr>
          <w:rFonts w:ascii="微软雅黑" w:eastAsia="Malgun Gothic" w:hAnsi="微软雅黑" w:hint="eastAsia"/>
          <w:sz w:val="36"/>
          <w:szCs w:val="36"/>
          <w:lang w:eastAsia="ko-KR"/>
        </w:rPr>
      </w:pPr>
      <w:r>
        <w:rPr>
          <w:rFonts w:ascii="微软雅黑" w:eastAsia="微软雅黑" w:hAnsi="微软雅黑" w:hint="eastAsia"/>
          <w:sz w:val="36"/>
          <w:szCs w:val="36"/>
        </w:rPr>
        <w:t>【财经早餐】2016.</w:t>
      </w:r>
      <w:r>
        <w:rPr>
          <w:rFonts w:ascii="微软雅黑" w:eastAsia="Malgun Gothic" w:hAnsi="微软雅黑" w:hint="eastAsia"/>
          <w:sz w:val="36"/>
          <w:szCs w:val="36"/>
          <w:lang w:eastAsia="ko-KR"/>
        </w:rPr>
        <w:t>0</w:t>
      </w:r>
      <w:r>
        <w:rPr>
          <w:rFonts w:ascii="微软雅黑" w:eastAsia="微软雅黑" w:hAnsi="微软雅黑" w:hint="eastAsia"/>
          <w:sz w:val="36"/>
          <w:szCs w:val="36"/>
        </w:rPr>
        <w:t>9.19星期一</w:t>
      </w:r>
    </w:p>
    <w:p w:rsidR="00C54823" w:rsidRDefault="00C54823">
      <w:pPr>
        <w:rPr>
          <w:rFonts w:ascii="微软雅黑" w:eastAsia="Malgun Gothic" w:hAnsi="微软雅黑" w:hint="eastAsia"/>
          <w:sz w:val="36"/>
          <w:szCs w:val="36"/>
          <w:lang w:eastAsia="ko-KR"/>
        </w:rPr>
      </w:pPr>
    </w:p>
    <w:p w:rsidR="00537110" w:rsidRDefault="00537110">
      <w:pPr>
        <w:rPr>
          <w:rFonts w:ascii="微软雅黑" w:eastAsia="Malgun Gothic" w:hAnsi="微软雅黑" w:hint="eastAsia"/>
          <w:sz w:val="36"/>
          <w:szCs w:val="36"/>
          <w:lang w:eastAsia="ko-KR"/>
        </w:rPr>
      </w:pP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一、宏观、数据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1、海通证券姜超：</w:t>
      </w:r>
      <w:r>
        <w:rPr>
          <w:rFonts w:ascii="微软雅黑" w:eastAsia="微软雅黑" w:hAnsi="微软雅黑" w:hint="eastAsia"/>
          <w:color w:val="3E3E3E"/>
        </w:rPr>
        <w:t>9月以来地产销量和发电耗煤</w:t>
      </w:r>
      <w:proofErr w:type="gramStart"/>
      <w:r>
        <w:rPr>
          <w:rFonts w:ascii="微软雅黑" w:eastAsia="微软雅黑" w:hAnsi="微软雅黑" w:hint="eastAsia"/>
          <w:color w:val="3E3E3E"/>
        </w:rPr>
        <w:t>增速均现回落</w:t>
      </w:r>
      <w:proofErr w:type="gramEnd"/>
      <w:r>
        <w:rPr>
          <w:rFonts w:ascii="微软雅黑" w:eastAsia="微软雅黑" w:hAnsi="微软雅黑" w:hint="eastAsia"/>
          <w:color w:val="3E3E3E"/>
        </w:rPr>
        <w:t>，意味着金九银十或面临考验。基建投资高增或难以为继。未来短期经济下行压力依然未消。</w:t>
      </w:r>
      <w:r>
        <w:rPr>
          <w:rStyle w:val="a4"/>
          <w:rFonts w:ascii="微软雅黑" w:eastAsia="微软雅黑" w:hAnsi="微软雅黑" w:hint="eastAsia"/>
          <w:color w:val="C00000"/>
        </w:rPr>
        <w:t>预测3季度GDP增速小降至6.6%，4季度小降至6.5%。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2、央行货币政策委员会樊纲：</w:t>
      </w:r>
      <w:r>
        <w:rPr>
          <w:rStyle w:val="a4"/>
          <w:rFonts w:ascii="微软雅黑" w:eastAsia="微软雅黑" w:hAnsi="微软雅黑" w:hint="eastAsia"/>
          <w:color w:val="C00000"/>
        </w:rPr>
        <w:t>预计2016年经济增长为6.5－7%，同时去产能、去库存、去杠杆的调整仍继续进行。</w:t>
      </w:r>
      <w:r>
        <w:rPr>
          <w:rFonts w:ascii="微软雅黑" w:eastAsia="微软雅黑" w:hAnsi="微软雅黑" w:hint="eastAsia"/>
          <w:color w:val="3E3E3E"/>
        </w:rPr>
        <w:t>货币政策与财政政策本身趋于“中性”，而不是继续过紧。经济目前已经有企稳迹象。</w:t>
      </w:r>
    </w:p>
    <w:p w:rsidR="00C54823" w:rsidRDefault="00E5639B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Malgun Gothic" w:hAnsi="微软雅黑" w:hint="eastAsia"/>
          <w:color w:val="002060"/>
        </w:rPr>
        <w:t>3</w:t>
      </w:r>
      <w:r w:rsidR="00C54823">
        <w:rPr>
          <w:rStyle w:val="a4"/>
          <w:rFonts w:ascii="微软雅黑" w:eastAsia="微软雅黑" w:hAnsi="微软雅黑" w:hint="eastAsia"/>
          <w:color w:val="002060"/>
        </w:rPr>
        <w:t>、央行：</w:t>
      </w:r>
      <w:r w:rsidR="00C54823">
        <w:rPr>
          <w:rFonts w:ascii="微软雅黑" w:eastAsia="微软雅黑" w:hAnsi="微软雅黑" w:hint="eastAsia"/>
          <w:color w:val="3E3E3E"/>
        </w:rPr>
        <w:t>发布《2016年第三季度企业家问卷调查报告》显示，</w:t>
      </w:r>
      <w:r w:rsidR="00C54823">
        <w:rPr>
          <w:rStyle w:val="a4"/>
          <w:rFonts w:ascii="微软雅黑" w:eastAsia="微软雅黑" w:hAnsi="微软雅黑" w:hint="eastAsia"/>
          <w:color w:val="C00000"/>
        </w:rPr>
        <w:t>企业家宏观经济热度指数为25.2%，</w:t>
      </w:r>
      <w:r w:rsidR="00C54823">
        <w:rPr>
          <w:rFonts w:ascii="微软雅黑" w:eastAsia="微软雅黑" w:hAnsi="微软雅黑" w:hint="eastAsia"/>
          <w:color w:val="3E3E3E"/>
        </w:rPr>
        <w:t>较上季提高1.1个百分点。其中，50.9%的企业家认为宏观经济“偏冷”，47.8%认为“正常”，1.3%认为“偏热”。</w:t>
      </w:r>
    </w:p>
    <w:p w:rsidR="00C54823" w:rsidRDefault="00E5639B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Malgun Gothic" w:hAnsi="微软雅黑" w:hint="eastAsia"/>
          <w:color w:val="002060"/>
        </w:rPr>
        <w:t>4</w:t>
      </w:r>
      <w:r w:rsidR="00C54823">
        <w:rPr>
          <w:rStyle w:val="a4"/>
          <w:rFonts w:ascii="微软雅黑" w:eastAsia="微软雅黑" w:hAnsi="微软雅黑" w:hint="eastAsia"/>
          <w:color w:val="002060"/>
        </w:rPr>
        <w:t>、</w:t>
      </w:r>
      <w:proofErr w:type="gramStart"/>
      <w:r w:rsidR="00C54823">
        <w:rPr>
          <w:rStyle w:val="a4"/>
          <w:rFonts w:ascii="微软雅黑" w:eastAsia="微软雅黑" w:hAnsi="微软雅黑" w:hint="eastAsia"/>
          <w:color w:val="002060"/>
        </w:rPr>
        <w:t>央广网</w:t>
      </w:r>
      <w:proofErr w:type="gramEnd"/>
      <w:r w:rsidR="00C54823">
        <w:rPr>
          <w:rStyle w:val="a4"/>
          <w:rFonts w:ascii="微软雅黑" w:eastAsia="微软雅黑" w:hAnsi="微软雅黑" w:hint="eastAsia"/>
          <w:color w:val="002060"/>
        </w:rPr>
        <w:t>：</w:t>
      </w:r>
      <w:r w:rsidR="00C54823">
        <w:rPr>
          <w:rStyle w:val="a4"/>
          <w:rFonts w:ascii="微软雅黑" w:eastAsia="微软雅黑" w:hAnsi="微软雅黑" w:hint="eastAsia"/>
          <w:color w:val="C00000"/>
        </w:rPr>
        <w:t>国务院启动第三次大督查，</w:t>
      </w:r>
      <w:r w:rsidR="00C54823">
        <w:rPr>
          <w:rFonts w:ascii="微软雅黑" w:eastAsia="微软雅黑" w:hAnsi="微软雅黑" w:hint="eastAsia"/>
          <w:color w:val="3E3E3E"/>
        </w:rPr>
        <w:t>从9月18日起，20个督查组分赴各地各部门，督查重点包括保持经济平稳发展、推进供给侧结构性改革、促进创新驱动发展、保障和改善民生等四方面工作23项重点内容。</w:t>
      </w:r>
    </w:p>
    <w:p w:rsidR="00C54823" w:rsidRDefault="00E5639B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Malgun Gothic" w:hAnsi="微软雅黑" w:hint="eastAsia"/>
          <w:color w:val="002060"/>
        </w:rPr>
        <w:t>5</w:t>
      </w:r>
      <w:r w:rsidR="00C54823">
        <w:rPr>
          <w:rStyle w:val="a4"/>
          <w:rFonts w:ascii="微软雅黑" w:eastAsia="微软雅黑" w:hAnsi="微软雅黑" w:hint="eastAsia"/>
          <w:color w:val="002060"/>
        </w:rPr>
        <w:t>、央行副行长范一飞：</w:t>
      </w:r>
      <w:r w:rsidR="00C54823">
        <w:rPr>
          <w:rStyle w:val="a4"/>
          <w:rFonts w:ascii="微软雅黑" w:eastAsia="微软雅黑" w:hAnsi="微软雅黑" w:hint="eastAsia"/>
          <w:color w:val="C00000"/>
        </w:rPr>
        <w:t>当前金融行业信息安全形势总体平稳，</w:t>
      </w:r>
      <w:r w:rsidR="00C54823">
        <w:rPr>
          <w:rFonts w:ascii="微软雅黑" w:eastAsia="微软雅黑" w:hAnsi="微软雅黑" w:hint="eastAsia"/>
          <w:color w:val="3E3E3E"/>
        </w:rPr>
        <w:t>但安全生产事件时有发生，电信网络诈骗等案件频发。各机构应主动探索系统架构转型，积极研究建立灵活、可延展性强、安全可控的分布式系统架构。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二、房产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lastRenderedPageBreak/>
        <w:t>1、央行：</w:t>
      </w:r>
      <w:r>
        <w:rPr>
          <w:rFonts w:ascii="微软雅黑" w:eastAsia="微软雅黑" w:hAnsi="微软雅黑" w:hint="eastAsia"/>
          <w:color w:val="3E3E3E"/>
        </w:rPr>
        <w:t>发布《2016年第三季度城镇储户问卷调查报告》显示，</w:t>
      </w:r>
      <w:r>
        <w:rPr>
          <w:rStyle w:val="a4"/>
          <w:rFonts w:ascii="微软雅黑" w:eastAsia="微软雅黑" w:hAnsi="微软雅黑" w:hint="eastAsia"/>
          <w:color w:val="C00000"/>
        </w:rPr>
        <w:t>53.7%的居民认为目前房价“高，难以接受”，</w:t>
      </w:r>
      <w:r>
        <w:rPr>
          <w:rFonts w:ascii="微软雅黑" w:eastAsia="微软雅黑" w:hAnsi="微软雅黑" w:hint="eastAsia"/>
          <w:color w:val="3E3E3E"/>
        </w:rPr>
        <w:t>较上季提高0.3个百分点，42.9%的居民认为目前房价“可以接受”，3.4%的居民认为“令人满意”。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三、市场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1、央行：</w:t>
      </w:r>
      <w:r>
        <w:rPr>
          <w:rFonts w:ascii="微软雅黑" w:eastAsia="微软雅黑" w:hAnsi="微软雅黑" w:hint="eastAsia"/>
          <w:color w:val="3E3E3E"/>
        </w:rPr>
        <w:t>发布《2016年第三季度银行家问卷调查报告》显示，</w:t>
      </w:r>
      <w:r>
        <w:rPr>
          <w:rStyle w:val="a4"/>
          <w:rFonts w:ascii="微软雅黑" w:eastAsia="微软雅黑" w:hAnsi="微软雅黑" w:hint="eastAsia"/>
          <w:color w:val="C00000"/>
        </w:rPr>
        <w:t>银行业景气指数为62%，</w:t>
      </w:r>
      <w:r>
        <w:rPr>
          <w:rFonts w:ascii="微软雅黑" w:eastAsia="微软雅黑" w:hAnsi="微软雅黑" w:hint="eastAsia"/>
          <w:color w:val="3E3E3E"/>
        </w:rPr>
        <w:t>较上季提0.7个百分点，较去年同期下降0.2个百分点。银行盈利指数为62.5%，较上季提高0.3个百分点，较去年同期下降2个百分点。</w:t>
      </w:r>
    </w:p>
    <w:p w:rsidR="00C54823" w:rsidRDefault="00E5639B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Malgun Gothic" w:hAnsi="微软雅黑" w:hint="eastAsia"/>
          <w:color w:val="002060"/>
        </w:rPr>
        <w:t>2</w:t>
      </w:r>
      <w:r w:rsidR="00C54823">
        <w:rPr>
          <w:rStyle w:val="a4"/>
          <w:rFonts w:ascii="微软雅黑" w:eastAsia="微软雅黑" w:hAnsi="微软雅黑" w:hint="eastAsia"/>
          <w:color w:val="002060"/>
        </w:rPr>
        <w:t>、</w:t>
      </w:r>
      <w:proofErr w:type="gramStart"/>
      <w:r w:rsidR="00C54823">
        <w:rPr>
          <w:rStyle w:val="a4"/>
          <w:rFonts w:ascii="微软雅黑" w:eastAsia="微软雅黑" w:hAnsi="微软雅黑" w:hint="eastAsia"/>
          <w:color w:val="002060"/>
        </w:rPr>
        <w:t>发改委</w:t>
      </w:r>
      <w:proofErr w:type="gramEnd"/>
      <w:r w:rsidR="00C54823">
        <w:rPr>
          <w:rStyle w:val="a4"/>
          <w:rFonts w:ascii="微软雅黑" w:eastAsia="微软雅黑" w:hAnsi="微软雅黑" w:hint="eastAsia"/>
          <w:color w:val="002060"/>
        </w:rPr>
        <w:t>：</w:t>
      </w:r>
      <w:r w:rsidR="00C54823">
        <w:rPr>
          <w:rFonts w:ascii="微软雅黑" w:eastAsia="微软雅黑" w:hAnsi="微软雅黑" w:hint="eastAsia"/>
          <w:color w:val="3E3E3E"/>
        </w:rPr>
        <w:t>自2016年9月18日24时起，</w:t>
      </w:r>
      <w:r w:rsidR="00C54823">
        <w:rPr>
          <w:rStyle w:val="a4"/>
          <w:rFonts w:ascii="微软雅黑" w:eastAsia="微软雅黑" w:hAnsi="微软雅黑" w:hint="eastAsia"/>
          <w:color w:val="C00000"/>
        </w:rPr>
        <w:t>国内汽、柴油价格每吨分别降低155元和150元。</w:t>
      </w:r>
      <w:r w:rsidR="00C54823">
        <w:rPr>
          <w:rFonts w:ascii="微软雅黑" w:eastAsia="微软雅黑" w:hAnsi="微软雅黑" w:hint="eastAsia"/>
          <w:color w:val="3E3E3E"/>
        </w:rPr>
        <w:t>全国平均来看，折合90号汽油每升下调0.1元，92号汽油每升下调0.11元，95号下调0.11元，0号柴油每升下调0.13元。</w:t>
      </w:r>
    </w:p>
    <w:p w:rsidR="00C54823" w:rsidRDefault="00E5639B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Malgun Gothic" w:hAnsi="微软雅黑" w:hint="eastAsia"/>
          <w:color w:val="002060"/>
        </w:rPr>
        <w:t>3</w:t>
      </w:r>
      <w:r w:rsidR="00C54823">
        <w:rPr>
          <w:rStyle w:val="a4"/>
          <w:rFonts w:ascii="微软雅黑" w:eastAsia="微软雅黑" w:hAnsi="微软雅黑" w:hint="eastAsia"/>
          <w:color w:val="002060"/>
        </w:rPr>
        <w:t>、中经网：</w:t>
      </w:r>
      <w:r w:rsidR="00C54823">
        <w:rPr>
          <w:rStyle w:val="a4"/>
          <w:rFonts w:ascii="微软雅黑" w:eastAsia="微软雅黑" w:hAnsi="微软雅黑" w:hint="eastAsia"/>
          <w:color w:val="C00000"/>
        </w:rPr>
        <w:t>作为国有资本投资公司第二批试点企业，中国五矿集团公司近日发力改革，</w:t>
      </w:r>
      <w:r w:rsidR="00C54823">
        <w:rPr>
          <w:rFonts w:ascii="微软雅黑" w:eastAsia="微软雅黑" w:hAnsi="微软雅黑" w:hint="eastAsia"/>
          <w:color w:val="3E3E3E"/>
        </w:rPr>
        <w:t>以打造金属矿产领域国有资本投资公司专注、高效、透明的价值创造型总部为导向，进行了大规模的总部职能优化调整。</w:t>
      </w:r>
    </w:p>
    <w:p w:rsidR="00C54823" w:rsidRDefault="00E5639B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Malgun Gothic" w:hAnsi="微软雅黑" w:hint="eastAsia"/>
          <w:color w:val="002060"/>
        </w:rPr>
        <w:t>4</w:t>
      </w:r>
      <w:r w:rsidR="00C54823">
        <w:rPr>
          <w:rStyle w:val="a4"/>
          <w:rFonts w:ascii="微软雅黑" w:eastAsia="微软雅黑" w:hAnsi="微软雅黑" w:hint="eastAsia"/>
          <w:color w:val="002060"/>
        </w:rPr>
        <w:t>、财新：</w:t>
      </w:r>
      <w:r w:rsidR="00C54823">
        <w:rPr>
          <w:rStyle w:val="a4"/>
          <w:rFonts w:ascii="微软雅黑" w:eastAsia="微软雅黑" w:hAnsi="微软雅黑" w:hint="eastAsia"/>
          <w:color w:val="C00000"/>
        </w:rPr>
        <w:t>宝钢、武钢两大</w:t>
      </w:r>
      <w:proofErr w:type="gramStart"/>
      <w:r w:rsidR="00C54823">
        <w:rPr>
          <w:rStyle w:val="a4"/>
          <w:rFonts w:ascii="微软雅黑" w:eastAsia="微软雅黑" w:hAnsi="微软雅黑" w:hint="eastAsia"/>
          <w:color w:val="C00000"/>
        </w:rPr>
        <w:t>钢铁央企的</w:t>
      </w:r>
      <w:proofErr w:type="gramEnd"/>
      <w:r w:rsidR="00C54823">
        <w:rPr>
          <w:rStyle w:val="a4"/>
          <w:rFonts w:ascii="微软雅黑" w:eastAsia="微软雅黑" w:hAnsi="微软雅黑" w:hint="eastAsia"/>
          <w:color w:val="C00000"/>
        </w:rPr>
        <w:t>重组方案已报国务院。</w:t>
      </w:r>
      <w:r w:rsidR="00C54823">
        <w:rPr>
          <w:rFonts w:ascii="微软雅黑" w:eastAsia="微软雅黑" w:hAnsi="微软雅黑" w:hint="eastAsia"/>
          <w:color w:val="3E3E3E"/>
        </w:rPr>
        <w:t>不出意外的话，一家总资产超过7000亿元、年产能达到6000万吨、规模位列全球第二的钢铁“巨无霸”，将在月内诞生。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四、股市</w:t>
      </w:r>
    </w:p>
    <w:p w:rsidR="00C54823" w:rsidRDefault="00E5639B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Malgun Gothic" w:hAnsi="微软雅黑" w:hint="eastAsia"/>
          <w:color w:val="002060"/>
        </w:rPr>
        <w:t>1</w:t>
      </w:r>
      <w:r w:rsidR="00C54823">
        <w:rPr>
          <w:rStyle w:val="a4"/>
          <w:rFonts w:ascii="微软雅黑" w:eastAsia="微软雅黑" w:hAnsi="微软雅黑" w:hint="eastAsia"/>
          <w:color w:val="002060"/>
        </w:rPr>
        <w:t>、沪深交易所：</w:t>
      </w:r>
      <w:r w:rsidR="00C54823">
        <w:rPr>
          <w:rFonts w:ascii="微软雅黑" w:eastAsia="微软雅黑" w:hAnsi="微软雅黑" w:hint="eastAsia"/>
          <w:color w:val="3E3E3E"/>
        </w:rPr>
        <w:t>截至14日上周最后一个交易日，</w:t>
      </w:r>
      <w:r w:rsidR="00C54823">
        <w:rPr>
          <w:rStyle w:val="a4"/>
          <w:rFonts w:ascii="微软雅黑" w:eastAsia="微软雅黑" w:hAnsi="微软雅黑" w:hint="eastAsia"/>
          <w:color w:val="C00000"/>
        </w:rPr>
        <w:t>沪深股市流通</w:t>
      </w:r>
      <w:proofErr w:type="gramStart"/>
      <w:r w:rsidR="00C54823">
        <w:rPr>
          <w:rStyle w:val="a4"/>
          <w:rFonts w:ascii="微软雅黑" w:eastAsia="微软雅黑" w:hAnsi="微软雅黑" w:hint="eastAsia"/>
          <w:color w:val="C00000"/>
        </w:rPr>
        <w:t>市值报</w:t>
      </w:r>
      <w:proofErr w:type="gramEnd"/>
      <w:r w:rsidR="00C54823">
        <w:rPr>
          <w:rStyle w:val="a4"/>
          <w:rFonts w:ascii="微软雅黑" w:eastAsia="微软雅黑" w:hAnsi="微软雅黑" w:hint="eastAsia"/>
          <w:color w:val="C00000"/>
        </w:rPr>
        <w:t>37.44</w:t>
      </w:r>
      <w:proofErr w:type="gramStart"/>
      <w:r w:rsidR="00C54823">
        <w:rPr>
          <w:rStyle w:val="a4"/>
          <w:rFonts w:ascii="微软雅黑" w:eastAsia="微软雅黑" w:hAnsi="微软雅黑" w:hint="eastAsia"/>
          <w:color w:val="C00000"/>
        </w:rPr>
        <w:t>万亿</w:t>
      </w:r>
      <w:proofErr w:type="gramEnd"/>
      <w:r w:rsidR="00C54823">
        <w:rPr>
          <w:rStyle w:val="a4"/>
          <w:rFonts w:ascii="微软雅黑" w:eastAsia="微软雅黑" w:hAnsi="微软雅黑" w:hint="eastAsia"/>
          <w:color w:val="C00000"/>
        </w:rPr>
        <w:t>，一周减少2.5%。</w:t>
      </w:r>
      <w:r w:rsidR="00C54823">
        <w:rPr>
          <w:rFonts w:ascii="微软雅黑" w:eastAsia="微软雅黑" w:hAnsi="微软雅黑" w:hint="eastAsia"/>
          <w:color w:val="3E3E3E"/>
        </w:rPr>
        <w:t>两市股票平均价格10.12元，一周减少2.5%。沪市上市公司1130家，平均市盈率15.09；深市上市公司1812家，平均市盈率40.77。</w:t>
      </w:r>
    </w:p>
    <w:p w:rsidR="00C54823" w:rsidRDefault="00E5639B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Malgun Gothic" w:hAnsi="微软雅黑" w:hint="eastAsia"/>
          <w:color w:val="002060"/>
        </w:rPr>
        <w:lastRenderedPageBreak/>
        <w:t>2</w:t>
      </w:r>
      <w:r w:rsidR="00C54823">
        <w:rPr>
          <w:rStyle w:val="a4"/>
          <w:rFonts w:ascii="微软雅黑" w:eastAsia="微软雅黑" w:hAnsi="微软雅黑" w:hint="eastAsia"/>
          <w:color w:val="002060"/>
        </w:rPr>
        <w:t>、大众证券报：</w:t>
      </w:r>
      <w:r w:rsidR="00C54823">
        <w:rPr>
          <w:rFonts w:ascii="微软雅黑" w:eastAsia="微软雅黑" w:hAnsi="微软雅黑" w:hint="eastAsia"/>
          <w:color w:val="3E3E3E"/>
        </w:rPr>
        <w:t>当前，券商经纪、自营业务收入下滑明显，投行业务的收入比重逐步扩大。近期，随着私募被允许介入新三板做市业务、券商经纪业务进入整改期、债券承销业务加强监管，</w:t>
      </w:r>
      <w:r w:rsidR="00C54823">
        <w:rPr>
          <w:rStyle w:val="a4"/>
          <w:rFonts w:ascii="微软雅黑" w:eastAsia="微软雅黑" w:hAnsi="微软雅黑" w:hint="eastAsia"/>
          <w:color w:val="C00000"/>
        </w:rPr>
        <w:t>券商在这个秋天日子有点难。</w:t>
      </w:r>
    </w:p>
    <w:p w:rsidR="00C54823" w:rsidRDefault="00E5639B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Malgun Gothic" w:hAnsi="微软雅黑" w:hint="eastAsia"/>
          <w:color w:val="002060"/>
        </w:rPr>
        <w:t>3</w:t>
      </w:r>
      <w:r w:rsidR="00C54823">
        <w:rPr>
          <w:rStyle w:val="a4"/>
          <w:rFonts w:ascii="微软雅黑" w:eastAsia="微软雅黑" w:hAnsi="微软雅黑" w:hint="eastAsia"/>
          <w:color w:val="002060"/>
        </w:rPr>
        <w:t>、中信证券：</w:t>
      </w:r>
      <w:r w:rsidR="00C54823">
        <w:rPr>
          <w:rFonts w:ascii="微软雅黑" w:eastAsia="微软雅黑" w:hAnsi="微软雅黑" w:hint="eastAsia"/>
          <w:color w:val="3E3E3E"/>
        </w:rPr>
        <w:t>指数调整空间有限，不必过度悲观。经济数据积极信号增多，行业具有结构性亮点。在外围市场波动加大，A股前期上涨需兑现部分收益下，</w:t>
      </w:r>
      <w:r w:rsidR="00C54823">
        <w:rPr>
          <w:rStyle w:val="a4"/>
          <w:rFonts w:ascii="微软雅黑" w:eastAsia="微软雅黑" w:hAnsi="微软雅黑" w:hint="eastAsia"/>
          <w:color w:val="C00000"/>
        </w:rPr>
        <w:t>建议投资者以退为进，坚守中观</w:t>
      </w:r>
      <w:proofErr w:type="gramStart"/>
      <w:r w:rsidR="00C54823">
        <w:rPr>
          <w:rStyle w:val="a4"/>
          <w:rFonts w:ascii="微软雅黑" w:eastAsia="微软雅黑" w:hAnsi="微软雅黑" w:hint="eastAsia"/>
          <w:color w:val="C00000"/>
        </w:rPr>
        <w:t>景气向</w:t>
      </w:r>
      <w:proofErr w:type="gramEnd"/>
      <w:r w:rsidR="00C54823">
        <w:rPr>
          <w:rStyle w:val="a4"/>
          <w:rFonts w:ascii="微软雅黑" w:eastAsia="微软雅黑" w:hAnsi="微软雅黑" w:hint="eastAsia"/>
          <w:color w:val="C00000"/>
        </w:rPr>
        <w:t>好行业。</w:t>
      </w:r>
    </w:p>
    <w:p w:rsidR="00C54823" w:rsidRDefault="00E5639B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Malgun Gothic" w:hAnsi="微软雅黑" w:hint="eastAsia"/>
          <w:color w:val="002060"/>
        </w:rPr>
        <w:t>4</w:t>
      </w:r>
      <w:r w:rsidR="00C54823">
        <w:rPr>
          <w:rStyle w:val="a4"/>
          <w:rFonts w:ascii="微软雅黑" w:eastAsia="微软雅黑" w:hAnsi="微软雅黑" w:hint="eastAsia"/>
          <w:color w:val="002060"/>
        </w:rPr>
        <w:t>、新三板：</w:t>
      </w:r>
      <w:r w:rsidR="00C54823">
        <w:rPr>
          <w:rFonts w:ascii="微软雅黑" w:eastAsia="微软雅黑" w:hAnsi="微软雅黑" w:hint="eastAsia"/>
          <w:color w:val="3E3E3E"/>
        </w:rPr>
        <w:t>上周（9.12－9.14），新增37家挂牌公司，较前一周</w:t>
      </w:r>
      <w:proofErr w:type="gramStart"/>
      <w:r w:rsidR="00C54823">
        <w:rPr>
          <w:rFonts w:ascii="微软雅黑" w:eastAsia="微软雅黑" w:hAnsi="微软雅黑" w:hint="eastAsia"/>
          <w:color w:val="3E3E3E"/>
        </w:rPr>
        <w:t>少减少</w:t>
      </w:r>
      <w:proofErr w:type="gramEnd"/>
      <w:r w:rsidR="00C54823">
        <w:rPr>
          <w:rFonts w:ascii="微软雅黑" w:eastAsia="微软雅黑" w:hAnsi="微软雅黑" w:hint="eastAsia"/>
          <w:color w:val="3E3E3E"/>
        </w:rPr>
        <w:t>32家；成交金额25.03亿，环比减少23.2%。</w:t>
      </w:r>
      <w:r w:rsidR="00C54823">
        <w:rPr>
          <w:rStyle w:val="a4"/>
          <w:rFonts w:ascii="微软雅黑" w:eastAsia="微软雅黑" w:hAnsi="微软雅黑" w:hint="eastAsia"/>
          <w:color w:val="C00000"/>
        </w:rPr>
        <w:t>截至目前，新三板挂牌公司总数达9025家。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五、国际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1、美联储前主席伯南克：</w:t>
      </w:r>
      <w:r>
        <w:rPr>
          <w:rFonts w:ascii="微软雅黑" w:eastAsia="微软雅黑" w:hAnsi="微软雅黑" w:hint="eastAsia"/>
          <w:color w:val="3E3E3E"/>
        </w:rPr>
        <w:t>长期保持低利率或负利率，将让美联储和各国央行在下次危机时束手无策。</w:t>
      </w:r>
      <w:r>
        <w:rPr>
          <w:rStyle w:val="a4"/>
          <w:rFonts w:ascii="微软雅黑" w:eastAsia="微软雅黑" w:hAnsi="微软雅黑" w:hint="eastAsia"/>
          <w:color w:val="C00000"/>
        </w:rPr>
        <w:t>但提高通胀目标也是央行手中武器之一。</w:t>
      </w:r>
      <w:r>
        <w:rPr>
          <w:rFonts w:ascii="微软雅黑" w:eastAsia="微软雅黑" w:hAnsi="微软雅黑" w:hint="eastAsia"/>
          <w:color w:val="3E3E3E"/>
        </w:rPr>
        <w:t>如果货币政策制定者能得到财政政策制定者的帮助，将更好地抗击下一次衰退的来临。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2、上周五，波罗的海干散货指数涨4.7%，报800点，</w:t>
      </w:r>
      <w:r>
        <w:rPr>
          <w:rFonts w:ascii="微软雅黑" w:eastAsia="微软雅黑" w:hAnsi="微软雅黑" w:hint="eastAsia"/>
          <w:color w:val="3E3E3E"/>
        </w:rPr>
        <w:t>周跌0.5%。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六、外汇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1、上周三，在岸人民币兑美元16:30收盘，报6.6711，</w:t>
      </w:r>
      <w:r>
        <w:rPr>
          <w:rFonts w:ascii="微软雅黑" w:eastAsia="微软雅黑" w:hAnsi="微软雅黑" w:hint="eastAsia"/>
          <w:color w:val="3E3E3E"/>
        </w:rPr>
        <w:t>涨0.13%，周涨0.13%；</w:t>
      </w:r>
      <w:r>
        <w:rPr>
          <w:rStyle w:val="a4"/>
          <w:rFonts w:ascii="微软雅黑" w:eastAsia="微软雅黑" w:hAnsi="微软雅黑" w:hint="eastAsia"/>
          <w:color w:val="002060"/>
        </w:rPr>
        <w:t>人民币</w:t>
      </w:r>
      <w:proofErr w:type="gramStart"/>
      <w:r>
        <w:rPr>
          <w:rStyle w:val="a4"/>
          <w:rFonts w:ascii="微软雅黑" w:eastAsia="微软雅黑" w:hAnsi="微软雅黑" w:hint="eastAsia"/>
          <w:color w:val="002060"/>
        </w:rPr>
        <w:t>中间价报</w:t>
      </w:r>
      <w:proofErr w:type="gramEnd"/>
      <w:r>
        <w:rPr>
          <w:rStyle w:val="a4"/>
          <w:rFonts w:ascii="微软雅黑" w:eastAsia="微软雅黑" w:hAnsi="微软雅黑" w:hint="eastAsia"/>
          <w:color w:val="002060"/>
        </w:rPr>
        <w:t>6.6895，</w:t>
      </w:r>
      <w:r>
        <w:rPr>
          <w:rFonts w:ascii="微软雅黑" w:eastAsia="微软雅黑" w:hAnsi="微软雅黑" w:hint="eastAsia"/>
          <w:color w:val="3E3E3E"/>
        </w:rPr>
        <w:t>周跌0.32%。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2、凤凰网：</w:t>
      </w:r>
      <w:r>
        <w:rPr>
          <w:rFonts w:ascii="微软雅黑" w:eastAsia="微软雅黑" w:hAnsi="微软雅黑" w:hint="eastAsia"/>
          <w:color w:val="3E3E3E"/>
        </w:rPr>
        <w:t>素来有着全球最安全资产美誉的美国国债，近一年以来境遇不佳。过去一年，</w:t>
      </w:r>
      <w:r>
        <w:rPr>
          <w:rStyle w:val="a4"/>
          <w:rFonts w:ascii="微软雅黑" w:eastAsia="微软雅黑" w:hAnsi="微软雅黑" w:hint="eastAsia"/>
          <w:color w:val="C00000"/>
        </w:rPr>
        <w:t>海外央行疯狂</w:t>
      </w:r>
      <w:proofErr w:type="gramStart"/>
      <w:r>
        <w:rPr>
          <w:rStyle w:val="a4"/>
          <w:rFonts w:ascii="微软雅黑" w:eastAsia="微软雅黑" w:hAnsi="微软雅黑" w:hint="eastAsia"/>
          <w:color w:val="C00000"/>
        </w:rPr>
        <w:t>抛售美</w:t>
      </w:r>
      <w:proofErr w:type="gramEnd"/>
      <w:r>
        <w:rPr>
          <w:rStyle w:val="a4"/>
          <w:rFonts w:ascii="微软雅黑" w:eastAsia="微软雅黑" w:hAnsi="微软雅黑" w:hint="eastAsia"/>
          <w:color w:val="C00000"/>
        </w:rPr>
        <w:t>债，规模达3430亿美元，创纪录新高。</w:t>
      </w:r>
      <w:r>
        <w:rPr>
          <w:rFonts w:ascii="微软雅黑" w:eastAsia="微软雅黑" w:hAnsi="微软雅黑" w:hint="eastAsia"/>
          <w:color w:val="3E3E3E"/>
        </w:rPr>
        <w:t>根据市值计算，中国毫无意外的是美国国债最大的抛售国。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B050"/>
        </w:rPr>
        <w:t>七、美股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lastRenderedPageBreak/>
        <w:t>1、上周五，道指跌0.49%，至18123.8点，</w:t>
      </w:r>
      <w:r>
        <w:rPr>
          <w:rFonts w:ascii="微软雅黑" w:eastAsia="微软雅黑" w:hAnsi="微软雅黑" w:hint="eastAsia"/>
          <w:color w:val="3E3E3E"/>
        </w:rPr>
        <w:t>周涨0.21%；</w:t>
      </w:r>
      <w:proofErr w:type="gramStart"/>
      <w:r>
        <w:rPr>
          <w:rStyle w:val="a4"/>
          <w:rFonts w:ascii="微软雅黑" w:eastAsia="微软雅黑" w:hAnsi="微软雅黑" w:hint="eastAsia"/>
          <w:color w:val="002060"/>
        </w:rPr>
        <w:t>标普</w:t>
      </w:r>
      <w:proofErr w:type="gramEnd"/>
      <w:r>
        <w:rPr>
          <w:rStyle w:val="a4"/>
          <w:rFonts w:ascii="微软雅黑" w:eastAsia="微软雅黑" w:hAnsi="微软雅黑" w:hint="eastAsia"/>
          <w:color w:val="002060"/>
        </w:rPr>
        <w:t>500指数跌0.38%，至2139.17点，</w:t>
      </w:r>
      <w:r>
        <w:rPr>
          <w:rFonts w:ascii="微软雅黑" w:eastAsia="微软雅黑" w:hAnsi="微软雅黑" w:hint="eastAsia"/>
          <w:color w:val="3E3E3E"/>
        </w:rPr>
        <w:t>周涨0.55%；</w:t>
      </w:r>
      <w:proofErr w:type="gramStart"/>
      <w:r>
        <w:rPr>
          <w:rStyle w:val="a4"/>
          <w:rFonts w:ascii="微软雅黑" w:eastAsia="微软雅黑" w:hAnsi="微软雅黑" w:hint="eastAsia"/>
          <w:color w:val="002060"/>
        </w:rPr>
        <w:t>纳指跌</w:t>
      </w:r>
      <w:proofErr w:type="gramEnd"/>
      <w:r>
        <w:rPr>
          <w:rStyle w:val="a4"/>
          <w:rFonts w:ascii="微软雅黑" w:eastAsia="微软雅黑" w:hAnsi="微软雅黑" w:hint="eastAsia"/>
          <w:color w:val="002060"/>
        </w:rPr>
        <w:t>0.1%，至5244.57点，</w:t>
      </w:r>
      <w:r>
        <w:rPr>
          <w:rFonts w:ascii="微软雅黑" w:eastAsia="微软雅黑" w:hAnsi="微软雅黑" w:hint="eastAsia"/>
          <w:color w:val="3E3E3E"/>
        </w:rPr>
        <w:t>周涨2.31%。</w:t>
      </w:r>
    </w:p>
    <w:p w:rsidR="00C54823" w:rsidRDefault="00E5639B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Gulim" w:eastAsiaTheme="minorEastAsia" w:hAnsi="Gulim" w:cs="Gulim"/>
          <w:color w:val="00B050"/>
        </w:rPr>
        <w:t>八</w:t>
      </w:r>
      <w:r w:rsidR="00C54823">
        <w:rPr>
          <w:rStyle w:val="a4"/>
          <w:rFonts w:ascii="微软雅黑" w:eastAsia="微软雅黑" w:hAnsi="微软雅黑" w:hint="eastAsia"/>
          <w:color w:val="00B050"/>
        </w:rPr>
        <w:t>、石油</w:t>
      </w:r>
    </w:p>
    <w:p w:rsidR="00C54823" w:rsidRDefault="00C54823" w:rsidP="00537110">
      <w:pPr>
        <w:pStyle w:val="a3"/>
        <w:shd w:val="clear" w:color="auto" w:fill="FFFFFF"/>
        <w:snapToGrid w:val="0"/>
        <w:spacing w:before="0" w:beforeAutospacing="0" w:after="0" w:afterAutospacing="0" w:line="360" w:lineRule="auto"/>
        <w:ind w:firstLine="480"/>
        <w:rPr>
          <w:rFonts w:ascii="微软雅黑" w:eastAsia="微软雅黑" w:hAnsi="微软雅黑" w:hint="eastAsia"/>
          <w:color w:val="3E3E3E"/>
        </w:rPr>
      </w:pPr>
      <w:r>
        <w:rPr>
          <w:rStyle w:val="a4"/>
          <w:rFonts w:ascii="微软雅黑" w:eastAsia="微软雅黑" w:hAnsi="微软雅黑" w:hint="eastAsia"/>
          <w:color w:val="002060"/>
        </w:rPr>
        <w:t>1、上周五，WTI10月原油期货跌2%，</w:t>
      </w:r>
      <w:r>
        <w:rPr>
          <w:rFonts w:ascii="微软雅黑" w:eastAsia="微软雅黑" w:hAnsi="微软雅黑" w:hint="eastAsia"/>
          <w:color w:val="3E3E3E"/>
        </w:rPr>
        <w:t>至43.03美元／桶，周跌6.2%；</w:t>
      </w:r>
      <w:r>
        <w:rPr>
          <w:rStyle w:val="a4"/>
          <w:rFonts w:ascii="微软雅黑" w:eastAsia="微软雅黑" w:hAnsi="微软雅黑" w:hint="eastAsia"/>
          <w:color w:val="002060"/>
        </w:rPr>
        <w:t>ICE布伦特11月原油期货跌1.76%，</w:t>
      </w:r>
      <w:r>
        <w:rPr>
          <w:rFonts w:ascii="微软雅黑" w:eastAsia="微软雅黑" w:hAnsi="微软雅黑" w:hint="eastAsia"/>
          <w:color w:val="3E3E3E"/>
        </w:rPr>
        <w:t>至45.77美元／桶，周跌4.7%。分析师称，如果OPEC在阿尔及尔会议上决定减产，或者实现真正的冻产，那么油价将会上涨，</w:t>
      </w:r>
      <w:r>
        <w:rPr>
          <w:rStyle w:val="a4"/>
          <w:rFonts w:ascii="微软雅黑" w:eastAsia="微软雅黑" w:hAnsi="微软雅黑" w:hint="eastAsia"/>
          <w:color w:val="C00000"/>
        </w:rPr>
        <w:t>美国会快速从高油价中受益最大。</w:t>
      </w:r>
    </w:p>
    <w:p w:rsidR="00C54823" w:rsidRPr="00C54823" w:rsidRDefault="00C54823">
      <w:pPr>
        <w:rPr>
          <w:rFonts w:eastAsia="Malgun Gothic"/>
        </w:rPr>
      </w:pPr>
    </w:p>
    <w:sectPr w:rsidR="00C54823" w:rsidRPr="00C54823" w:rsidSect="009C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823"/>
    <w:rsid w:val="00537110"/>
    <w:rsid w:val="00565CBE"/>
    <w:rsid w:val="005B3DE8"/>
    <w:rsid w:val="009C61AD"/>
    <w:rsid w:val="00C54823"/>
    <w:rsid w:val="00E5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8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48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9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kimyz</dc:creator>
  <cp:lastModifiedBy>kimyz</cp:lastModifiedBy>
  <cp:revision>6</cp:revision>
  <dcterms:created xsi:type="dcterms:W3CDTF">2016-09-18T22:31:00Z</dcterms:created>
  <dcterms:modified xsi:type="dcterms:W3CDTF">2016-09-18T22:53:00Z</dcterms:modified>
</cp:coreProperties>
</file>