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C7" w:rsidRPr="0060067F" w:rsidRDefault="003900D1" w:rsidP="00F75581">
      <w:pPr>
        <w:pStyle w:val="a5"/>
        <w:shd w:val="clear" w:color="auto" w:fill="FFFFFF"/>
        <w:wordWrap w:val="0"/>
        <w:spacing w:before="0" w:beforeAutospacing="0" w:after="0" w:afterAutospacing="0" w:line="360" w:lineRule="auto"/>
        <w:jc w:val="center"/>
        <w:rPr>
          <w:rStyle w:val="a6"/>
          <w:rFonts w:ascii="Gulim" w:eastAsia="Gulim" w:hAnsi="Gulim"/>
          <w:color w:val="00B050"/>
          <w:sz w:val="40"/>
          <w:szCs w:val="40"/>
          <w:lang w:eastAsia="ko-KR"/>
        </w:rPr>
      </w:pPr>
      <w:r w:rsidRPr="0060067F">
        <w:rPr>
          <w:rFonts w:ascii="Gulim" w:eastAsia="Gulim" w:hAnsi="Gulim" w:hint="eastAsia"/>
          <w:sz w:val="40"/>
          <w:szCs w:val="40"/>
          <w:lang w:eastAsia="ko-KR"/>
        </w:rPr>
        <w:t>【재경조찬</w:t>
      </w:r>
      <w:r w:rsidR="00462AC7" w:rsidRPr="0060067F">
        <w:rPr>
          <w:rFonts w:ascii="Gulim" w:eastAsia="Gulim" w:hAnsi="Gulim" w:hint="eastAsia"/>
          <w:sz w:val="40"/>
          <w:szCs w:val="40"/>
          <w:lang w:eastAsia="ko-KR"/>
        </w:rPr>
        <w:t>】</w:t>
      </w:r>
      <w:r w:rsidR="002F50D2">
        <w:rPr>
          <w:rFonts w:ascii="Gulim" w:eastAsia="Gulim" w:hAnsi="Gulim" w:hint="eastAsia"/>
          <w:sz w:val="40"/>
          <w:szCs w:val="40"/>
          <w:lang w:eastAsia="ko-KR"/>
        </w:rPr>
        <w:t>2016.</w:t>
      </w:r>
      <w:r w:rsidR="009D3989">
        <w:rPr>
          <w:rFonts w:ascii="Gulim" w:eastAsiaTheme="minorEastAsia" w:hAnsi="Gulim" w:hint="eastAsia"/>
          <w:sz w:val="40"/>
          <w:szCs w:val="40"/>
        </w:rPr>
        <w:t>08</w:t>
      </w:r>
      <w:r w:rsidR="00E85835" w:rsidRPr="0060067F">
        <w:rPr>
          <w:rFonts w:ascii="Gulim" w:eastAsia="Gulim" w:hAnsi="Gulim" w:hint="eastAsia"/>
          <w:sz w:val="40"/>
          <w:szCs w:val="40"/>
          <w:lang w:eastAsia="ko-KR"/>
        </w:rPr>
        <w:t>.</w:t>
      </w:r>
      <w:r w:rsidR="009D3989">
        <w:rPr>
          <w:rFonts w:ascii="Gulim" w:eastAsiaTheme="minorEastAsia" w:hAnsi="Gulim" w:hint="eastAsia"/>
          <w:sz w:val="40"/>
          <w:szCs w:val="40"/>
        </w:rPr>
        <w:t>01</w:t>
      </w:r>
      <w:r w:rsidRPr="0060067F">
        <w:rPr>
          <w:rFonts w:ascii="Gulim" w:eastAsia="Gulim" w:hAnsi="Gulim" w:hint="eastAsia"/>
          <w:sz w:val="40"/>
          <w:szCs w:val="40"/>
          <w:lang w:eastAsia="ko-KR"/>
        </w:rPr>
        <w:t xml:space="preserve"> </w:t>
      </w:r>
      <w:r w:rsidR="001D496C" w:rsidRPr="0060067F">
        <w:rPr>
          <w:rFonts w:ascii="Gulim" w:eastAsia="Gulim" w:hAnsi="Gulim" w:hint="eastAsia"/>
          <w:sz w:val="40"/>
          <w:szCs w:val="40"/>
          <w:lang w:eastAsia="ko-KR"/>
        </w:rPr>
        <w:t>월</w:t>
      </w:r>
      <w:r w:rsidRPr="0060067F">
        <w:rPr>
          <w:rFonts w:ascii="Gulim" w:eastAsia="Gulim" w:hAnsi="Gulim" w:hint="eastAsia"/>
          <w:sz w:val="40"/>
          <w:szCs w:val="40"/>
          <w:lang w:eastAsia="ko-KR"/>
        </w:rPr>
        <w:t>요일</w:t>
      </w:r>
    </w:p>
    <w:p w:rsidR="003900D1" w:rsidRPr="0060067F" w:rsidRDefault="003900D1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rPr>
          <w:rStyle w:val="a6"/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3900D1" w:rsidRPr="0060067F" w:rsidRDefault="00967D9D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거시,</w:t>
      </w:r>
      <w:r w:rsidR="003900D1"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 xml:space="preserve"> 데이터</w:t>
      </w:r>
    </w:p>
    <w:p w:rsidR="00921428" w:rsidRPr="00812C9A" w:rsidRDefault="009D3989" w:rsidP="00A57873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하이퉁증권(海通證券) 쟝차오(姜超)</w:t>
      </w:r>
      <w:r w:rsidR="002F50D2" w:rsidRPr="00921428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 w:rsidR="002F50D2" w:rsidRPr="0092142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지난주 정치국 회의에서 최초로 '자산 버블 억제'를 언급하였</w:t>
      </w:r>
      <w:r w:rsidR="00B8311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음.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이는 </w:t>
      </w:r>
      <w:r w:rsidRPr="00783A63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단기내에</w:t>
      </w:r>
      <w:r w:rsidR="00B83112" w:rsidRPr="00783A63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기준금리 인하, 예금지급준비금율 하향조정 등 경기부양책이 실시되지 아니할 것</w:t>
      </w:r>
      <w:r w:rsidR="00B8311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이고 부동산 시장의 냉각이 당분간 지속될 수 있음을 의미함. 한편 국무원 상무회의</w:t>
      </w:r>
      <w:r w:rsidR="00783A63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에서</w:t>
      </w:r>
      <w:r w:rsidR="00B8311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중대 프로젝트 착공 </w:t>
      </w:r>
      <w:r w:rsidR="00E165B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촉진시키기로 결정</w:t>
      </w:r>
      <w:r w:rsidR="00783A63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하면서</w:t>
      </w:r>
      <w:r w:rsidR="00B8311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783A63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하반기에도 적극적인 재정정책을 중요한 헤징 수단으로 이용할 것으로 보임</w:t>
      </w:r>
      <w:r w:rsidR="00E165B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</w:p>
    <w:p w:rsidR="006167B7" w:rsidRPr="00B3393F" w:rsidRDefault="00783A63" w:rsidP="00783A63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 w:rsidRPr="00783A63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공상은행(工商銀行) 전임 은행장 양카이성(楊凱生)</w:t>
      </w:r>
      <w:r w:rsidR="00BE63F9">
        <w:rPr>
          <w:rStyle w:val="a6"/>
          <w:rFonts w:ascii="Gulim" w:eastAsia="Malgun Gothic" w:hAnsi="Gulim" w:hint="eastAsia"/>
          <w:color w:val="002060"/>
          <w:sz w:val="21"/>
          <w:szCs w:val="21"/>
          <w:lang w:eastAsia="ko-KR"/>
        </w:rPr>
        <w:t xml:space="preserve"> </w:t>
      </w:r>
      <w:r w:rsidR="00A952CE" w:rsidRPr="00A952CE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:</w:t>
      </w:r>
      <w:r w:rsidR="00A952CE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C346E3" w:rsidRPr="00C346E3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인터넷 금융</w:t>
      </w:r>
      <w:r w:rsidR="00C346E3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의 등장 및 성장 과정에서 우여곡절과 문제의 발생을 피</w:t>
      </w:r>
      <w:r w:rsidR="001B3D84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해 갈 수는 없음. 그렇다고 하여 단</w:t>
      </w:r>
      <w:r w:rsidR="00A73F1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순하게</w:t>
      </w:r>
      <w:r w:rsidR="001B3D84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혁신을 부정하거나 발전을 저해할 수는 없음. 가장 핵심적인 포인트는 </w:t>
      </w:r>
      <w:r w:rsidR="001B3D84" w:rsidRPr="001B3D84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시행착오 원가를 사회가 부담할 수 있는 수준으로 통제하는 것임</w:t>
      </w:r>
      <w:r w:rsidR="00B3393F" w:rsidRPr="001B3D84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.</w:t>
      </w:r>
      <w:r w:rsidR="00285E70" w:rsidRPr="001B3D84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</w:p>
    <w:p w:rsidR="004B63CE" w:rsidRPr="00C44FBF" w:rsidRDefault="001B3D84" w:rsidP="00285E70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차이신망(caixin.net)</w:t>
      </w:r>
      <w:r w:rsidR="00B3393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285E70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: 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중국인민은</w:t>
      </w:r>
      <w:r w:rsidR="00C44FB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행은 일전에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온라인 결제 통일 청산 플랫폼 총체적 방안의 기본구조를 원칙적으로 통과시켰</w:t>
      </w:r>
      <w:r w:rsidR="00C44FB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으며 </w:t>
      </w:r>
      <w:r w:rsidR="00C44FBF" w:rsidRPr="00C44FB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올해 연말까지 플랫폼 구축 작업을 완료할 계획</w:t>
      </w:r>
      <w:r w:rsidR="00297946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임. 입찰 및 구축 작업의 세부적인 기술 문제의 해결방안을 검토 중에 있음. </w:t>
      </w:r>
      <w:r w:rsidR="00297946" w:rsidRPr="00297946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온라인 결제 통일 청산 플랫폼</w:t>
      </w:r>
      <w:r w:rsidR="00297946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의 구축은 대규모로 이루어지고 있는 제3자 결제기구의 은행 직접 연결 모델이 </w:t>
      </w:r>
      <w:r w:rsidR="00A73F1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더 이상 유지될</w:t>
      </w:r>
      <w:r w:rsidR="00297946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수 없음을 의미함.   </w:t>
      </w:r>
    </w:p>
    <w:p w:rsidR="00C84E1C" w:rsidRPr="00C84E1C" w:rsidRDefault="00297946" w:rsidP="00F75581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C0000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경제관찰보(經濟觀察報)</w:t>
      </w:r>
      <w:r w:rsidR="00CB3FC8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단순한 양적의 통합에서 오늘날의 </w:t>
      </w:r>
      <w:r w:rsidR="00BE6ED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'</w:t>
      </w:r>
      <w:r w:rsidR="00BE6EDB" w:rsidRPr="00BE6ED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강강연합(强强聯合)</w:t>
      </w:r>
      <w:r w:rsidR="00BE6ED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'에 이른 중앙기업의 합병·재편은 10개의 중앙기업을 5개로 재편한 것에서 그치지 아니할 것임. 도전과 재편에 대한 탐색 활동이 활발하게 이뤄지면서 </w:t>
      </w:r>
      <w:r w:rsidR="00BE6ED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세계 일류의 영향력을 보유한 "국가회사"가 보다 많이 탄생</w:t>
      </w:r>
      <w:r w:rsidR="00A73F1E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될</w:t>
      </w:r>
      <w:r w:rsidR="00BE6ED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  <w:r w:rsidR="00A73F1E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전망임</w:t>
      </w:r>
      <w:r w:rsidR="00BE6ED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.</w:t>
      </w:r>
    </w:p>
    <w:p w:rsidR="000F7077" w:rsidRDefault="00BE6EDB" w:rsidP="00865940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중국은행업감독관리위원회 국제부 주임</w:t>
      </w:r>
      <w:r w:rsidR="00F3018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판원중(范文仲) </w:t>
      </w:r>
      <w:r w:rsidR="00F3018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:</w:t>
      </w:r>
      <w:r w:rsidR="00C84E1C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C1413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금융업은 아주 특수한 업종으로 </w:t>
      </w:r>
      <w:r w:rsidR="00C14139" w:rsidRPr="009A159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위험과 </w:t>
      </w:r>
      <w:r w:rsidR="00A73F1E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위기라는</w:t>
      </w:r>
      <w:r w:rsidR="00C14139" w:rsidRPr="009A159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본질적인 유전자를 갖고 있으며</w:t>
      </w:r>
      <w:r w:rsidR="00C1413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매번의 혁신은 사회의 거대한 발전을 가져올 뿐만 아니라 보다 큰 위험</w:t>
      </w:r>
      <w:r w:rsidR="009A159C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도 같</w:t>
      </w:r>
      <w:r w:rsidR="00C1413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이 발생함. 인터넷 금융과 금융과학기술의 혁신 또한 이러한 규칙을 </w:t>
      </w:r>
      <w:r w:rsidR="009A159C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적용받음</w:t>
      </w:r>
      <w:r w:rsidR="00C1413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.    </w:t>
      </w:r>
    </w:p>
    <w:p w:rsidR="00832313" w:rsidRPr="00826B21" w:rsidRDefault="00C14139" w:rsidP="00E74C4C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 w:rsidRPr="00826B21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공상은행(工商銀行) 전임 이사장 쟝지엔칭(姜建淸)</w:t>
      </w:r>
      <w:r w:rsidR="00366211" w:rsidRPr="00826B21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 w:rsidR="001C31B0" w:rsidRPr="00826B21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9A159C" w:rsidRPr="00826B21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현단계 사회자본의 기초시설 건설 분야에 대한 투자 속도와 적극성 모두 부진한 상태임. 중국의 PPP 르로젝</w:t>
      </w:r>
      <w:r w:rsidR="009A159C" w:rsidRPr="00826B21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lastRenderedPageBreak/>
        <w:t xml:space="preserve">트의 </w:t>
      </w:r>
      <w:r w:rsidR="00826B21" w:rsidRPr="00826B21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초보적인 수요는 10조위안에 달하지만 </w:t>
      </w:r>
      <w:r w:rsidR="00A5155F" w:rsidRPr="00A5155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실제로 </w:t>
      </w:r>
      <w:r w:rsidR="00826B21" w:rsidRPr="00A5155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착공을 개시한 프로젝트는 1조</w:t>
      </w:r>
      <w:r w:rsidR="00A5155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에 불과함.</w:t>
      </w:r>
      <w:r w:rsidR="00826B21" w:rsidRPr="00826B21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기초시설은 '견인' 효과 창출이 가능하기에 현단계 글로벌 경제를 곤경에서 구해낼 수 있는 중요한 조치임.</w:t>
      </w:r>
      <w:r w:rsidR="00D95847" w:rsidRPr="00826B21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</w:p>
    <w:p w:rsidR="00D95847" w:rsidRPr="004C23EB" w:rsidRDefault="00D95847" w:rsidP="00D95847">
      <w:pPr>
        <w:pStyle w:val="a5"/>
        <w:shd w:val="clear" w:color="auto" w:fill="FFFFFF"/>
        <w:wordWrap w:val="0"/>
        <w:spacing w:before="0" w:beforeAutospacing="0" w:after="0" w:afterAutospacing="0" w:line="360" w:lineRule="auto"/>
        <w:ind w:left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</w:p>
    <w:p w:rsidR="000F7077" w:rsidRPr="0060067F" w:rsidRDefault="000F7077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부동산</w:t>
      </w:r>
    </w:p>
    <w:p w:rsidR="00C57D41" w:rsidRDefault="00826B21" w:rsidP="00BF6A3A">
      <w:pPr>
        <w:pStyle w:val="a5"/>
        <w:numPr>
          <w:ilvl w:val="0"/>
          <w:numId w:val="4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하이퉁증권(海通證券) 리쉰레이(李迅雷) </w:t>
      </w:r>
      <w:r w:rsidR="00B86D48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:</w:t>
      </w:r>
      <w:r w:rsidR="00595D4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1선, 2선 도시의 주택 가격이 상당한 상승폭을 보일 수 있었던 것은 </w:t>
      </w:r>
      <w:r w:rsidRPr="00E74C4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인구의 대도시화와 자본의 대도시 유입</w:t>
      </w:r>
      <w:r w:rsidR="00A73F1E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때문임</w:t>
      </w:r>
      <w:r w:rsidRPr="00E74C4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.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A5155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20</w:t>
      </w:r>
      <w:r w:rsidR="00E74C4C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10</w:t>
      </w:r>
      <w:r w:rsidR="0055041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년까지</w:t>
      </w:r>
      <w:r w:rsidR="00E74C4C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주택가격 </w:t>
      </w:r>
      <w:r w:rsidR="0055041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상승은</w:t>
      </w:r>
      <w:r w:rsidR="00E74C4C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인구의 대규모 이동이 </w:t>
      </w:r>
      <w:r w:rsidR="0055041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동반된 특징을 가진 인구적 현상으로 나타났으나 2010년 이후 중국의 주택가격 상승은 화폐적 현상으로 나타났음.</w:t>
      </w:r>
      <w:r w:rsidR="00E74C4C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</w:p>
    <w:p w:rsidR="00793EAA" w:rsidRPr="001B79BB" w:rsidRDefault="00550412" w:rsidP="00063F4E">
      <w:pPr>
        <w:pStyle w:val="a5"/>
        <w:numPr>
          <w:ilvl w:val="0"/>
          <w:numId w:val="4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중국부동산개발그룹 이사장 멍샤오수(孟曉蘇)</w:t>
      </w:r>
      <w:r w:rsidR="00793EAA" w:rsidRPr="00063F4E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 </w:t>
      </w:r>
      <w:r w:rsidRPr="002D106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다섯개 측면에서 부동산세</w:t>
      </w:r>
      <w:r w:rsidR="002D106F" w:rsidRPr="002D106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를</w:t>
      </w:r>
      <w:r w:rsidRPr="002D106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추진할 수 있음.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부동산세</w:t>
      </w:r>
      <w:r w:rsidR="002D106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는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외국</w:t>
      </w:r>
      <w:r w:rsidR="002D106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에서 기원된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제도</w:t>
      </w:r>
      <w:r w:rsidR="002D106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임</w:t>
      </w:r>
      <w:r w:rsidR="00063F4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  <w:r w:rsidR="0069426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2D106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주택의 품질과 공급원(供給源) 별로 차별화된 세율을 실시하고 구매원가가 아닌 평가가</w:t>
      </w:r>
      <w:r w:rsidR="00A73F1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격을</w:t>
      </w:r>
      <w:r w:rsidR="002D106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과세표준으로 하여 부동산세를 부과할 수 있음.  </w:t>
      </w:r>
    </w:p>
    <w:p w:rsidR="00E01874" w:rsidRPr="000C6197" w:rsidRDefault="00E01874" w:rsidP="00296C47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</w:p>
    <w:p w:rsidR="00E01874" w:rsidRPr="0060067F" w:rsidRDefault="00E0187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시장</w:t>
      </w:r>
    </w:p>
    <w:p w:rsidR="0082178E" w:rsidRPr="00DA619D" w:rsidRDefault="0082178E" w:rsidP="0082178E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인민망(people.com.cn)</w:t>
      </w:r>
      <w:r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농업부 부장 한창빈(韓長斌)은 9개 측면의 업무에 중점을 두고 농업 공급 구조 개혁을 추진할 것이라고 밝힘. </w:t>
      </w:r>
      <w:r w:rsidRPr="00E12A2E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옥수수를 중점으로 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재식농업의 </w:t>
      </w:r>
      <w:r w:rsidRPr="00E12A2E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구조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  <w:r w:rsidRPr="00E12A2E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조정,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돼지와 초식 목축업을 중점으로 </w:t>
      </w:r>
      <w:r w:rsidR="007C0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목축업의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구조</w:t>
      </w:r>
      <w:r w:rsidR="007C0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조정 </w:t>
      </w:r>
      <w:r w:rsidR="007C0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등을 포함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</w:p>
    <w:p w:rsidR="0082178E" w:rsidRPr="00DA619D" w:rsidRDefault="0082178E" w:rsidP="0082178E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我的鋼鐵(mysteel.com)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:</w:t>
      </w:r>
      <w:r w:rsidRPr="00DA619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DA619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지난주 </w:t>
      </w:r>
      <w:r w:rsidRPr="00DA619D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중국 강철현물종합지수는 주간 1.5</w:t>
      </w:r>
      <w:r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1</w:t>
      </w:r>
      <w:r w:rsidRPr="00DA619D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% </w:t>
      </w:r>
      <w:r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상승</w:t>
      </w:r>
      <w:r w:rsidRPr="00DA619D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한 9</w:t>
      </w:r>
      <w:r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4</w:t>
      </w:r>
      <w:r w:rsidRPr="00DA619D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.</w:t>
      </w:r>
      <w:r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58</w:t>
      </w:r>
      <w:r w:rsidRPr="00DA619D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포인트로 거래 마감. </w:t>
      </w:r>
      <w:r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국내 현물 강철 가격은 </w:t>
      </w:r>
      <w:r w:rsidR="007C0B45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전</w:t>
      </w:r>
      <w:r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반적으로 소폭 상승하였으나 가격이 높은 수위에 이르면</w:t>
      </w:r>
      <w:r w:rsidR="007C0B45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서</w:t>
      </w:r>
      <w:r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 시장 거래량이 줄어</w:t>
      </w:r>
      <w:r w:rsidR="007C0B45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듬</w:t>
      </w:r>
      <w:r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. 선물이 약세 추세를 보이기만 하면 현물 강철 가격은 소폭 하락함.</w:t>
      </w:r>
    </w:p>
    <w:p w:rsidR="0082178E" w:rsidRPr="00DA619D" w:rsidRDefault="0082178E" w:rsidP="0082178E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b/>
          <w:bCs/>
          <w:color w:val="00206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중신망(chinanews.com)</w:t>
      </w:r>
      <w:r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하얼빈</w:t>
      </w:r>
      <w:r w:rsidR="007C0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(</w:t>
      </w:r>
      <w:r w:rsidR="007C0B45" w:rsidRPr="007C0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哈尔滨</w:t>
      </w:r>
      <w:r w:rsidR="007C0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)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정부가 발표한 소식에 따르면 </w:t>
      </w:r>
      <w:r w:rsidRPr="00236395">
        <w:rPr>
          <w:rStyle w:val="a6"/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글로벌 엔터테인먼트 업계 3대 브랜드</w:t>
      </w:r>
      <w:r>
        <w:rPr>
          <w:rStyle w:val="a6"/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 중 하나</w:t>
      </w:r>
      <w:r w:rsidRPr="00236395">
        <w:rPr>
          <w:rStyle w:val="a6"/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인 &lt;"월드 카니발" 유원지&gt; 프로젝트가 정식으로 계약을 체결함.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이 프로젝트 예상 투자 규모는 50억위안으로 월드 카니발 유원지, 실내 프로젝트 유럽 기술 연구개발 센터 등 5개 부분을 포함함. </w:t>
      </w:r>
    </w:p>
    <w:p w:rsidR="0065381B" w:rsidRPr="0060067F" w:rsidRDefault="0082178E" w:rsidP="0082178E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2060"/>
          <w:sz w:val="21"/>
          <w:szCs w:val="21"/>
          <w:lang w:eastAsia="ko-KR"/>
        </w:rPr>
      </w:pPr>
      <w:r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신화통신(新華社) :</w:t>
      </w:r>
      <w:r w:rsidRPr="00DA619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  <w:r w:rsidRPr="006F2A3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미국 대통령 오바마는 근일 &lt;국가 생물 공정 식품 공개 표준&gt; 법안에 서명하여 </w:t>
      </w:r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연방정부 농업청 청장에게 생물 공정 식품에 대하여 강제성 공</w:t>
      </w:r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lastRenderedPageBreak/>
        <w:t>개 표준 및 실시 방법과 규칙을 확립할 수 있는 권한을 부여함. "생물 공정 식품"이라 함은 사람들이 흔히 말하는 "유전자 변형 식품"을 지칭함.</w:t>
      </w:r>
    </w:p>
    <w:p w:rsidR="0095182D" w:rsidRPr="00E57A11" w:rsidRDefault="0095182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60067F" w:rsidRDefault="00E410B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증시</w:t>
      </w:r>
    </w:p>
    <w:p w:rsidR="0082178E" w:rsidRPr="00DA619D" w:rsidRDefault="0082178E" w:rsidP="0082178E">
      <w:pPr>
        <w:pStyle w:val="a5"/>
        <w:numPr>
          <w:ilvl w:val="0"/>
          <w:numId w:val="6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b/>
          <w:bCs/>
          <w:color w:val="C00000"/>
          <w:sz w:val="21"/>
          <w:szCs w:val="21"/>
          <w:lang w:eastAsia="ko-KR"/>
        </w:rPr>
      </w:pPr>
      <w:r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상하이·선전 증권거래소 : </w:t>
      </w:r>
      <w:r w:rsidRPr="00DA619D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7월29일까지 </w:t>
      </w:r>
      <w:r w:rsidRPr="00DA619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상하이·선전 증시의 유통주 시가총액은 36.67조위안으로 주간 1.9% 감소.</w:t>
      </w:r>
      <w:r w:rsidRPr="00DA619D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양 증시의 평균주가는 9.96위안으로 주간 2.42% 하락. 상하이 증시의 상장회사 수는 1,110개이고 평균 주가 수익율은 14.8이며, 선전 증시의 상장회사 수는 1,790개이고 평균 주가 수익율은 39.72임.</w:t>
      </w:r>
      <w:r w:rsidRPr="00DA619D">
        <w:rPr>
          <w:rStyle w:val="Char"/>
          <w:rFonts w:ascii="Gulim" w:eastAsia="Gulim" w:hAnsi="Gulim" w:hint="eastAsia"/>
          <w:color w:val="002060"/>
          <w:sz w:val="21"/>
          <w:szCs w:val="21"/>
          <w:shd w:val="clear" w:color="auto" w:fill="FFFFFF"/>
          <w:lang w:eastAsia="ko-KR"/>
        </w:rPr>
        <w:t xml:space="preserve"> </w:t>
      </w:r>
    </w:p>
    <w:p w:rsidR="0082178E" w:rsidRPr="00DA619D" w:rsidRDefault="0082178E" w:rsidP="0082178E">
      <w:pPr>
        <w:pStyle w:val="a5"/>
        <w:numPr>
          <w:ilvl w:val="0"/>
          <w:numId w:val="6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b/>
          <w:bCs/>
          <w:color w:val="C0000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중신증권(中信證券)</w:t>
      </w:r>
      <w:r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： </w:t>
      </w:r>
      <w:r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>최근 여</w:t>
      </w:r>
      <w:r w:rsidR="00336088"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 xml:space="preserve">러 사건들을 통해 알수있다싶이 </w:t>
      </w:r>
      <w:r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>A주</w:t>
      </w:r>
      <w:r w:rsidR="00336088"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>의</w:t>
      </w:r>
      <w:r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 xml:space="preserve"> 1급</w:t>
      </w:r>
      <w:r w:rsidR="00336088"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 xml:space="preserve">, 2급 시장에 대한 </w:t>
      </w:r>
      <w:r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 xml:space="preserve">감독관리 정책이 전면적으로 엄격해지고 </w:t>
      </w:r>
      <w:r w:rsidR="00336088"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 xml:space="preserve">있음. </w:t>
      </w:r>
      <w:r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 xml:space="preserve">1급 시장의 규범성을 제고하고 2급 시장의 파동성을 낮추는 것이 총체적인 방향이며, 구조상 </w:t>
      </w:r>
      <w:r w:rsidR="00336088"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>인수합병·재편</w:t>
      </w:r>
      <w:r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 xml:space="preserve">과 우회상장에 대한 감독관리의 강화가 </w:t>
      </w:r>
      <w:r w:rsidR="0012267C"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 xml:space="preserve">주가조작 작전세력의 주가조작 공간을 </w:t>
      </w:r>
      <w:r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>축소</w:t>
      </w:r>
      <w:r w:rsidR="0012267C"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>시켰음</w:t>
      </w:r>
      <w:r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 xml:space="preserve">. </w:t>
      </w:r>
      <w:r>
        <w:rPr>
          <w:rStyle w:val="a6"/>
          <w:rFonts w:ascii="Gulim" w:eastAsia="Gulim" w:hAnsi="Gulim" w:cs="Gulim" w:hint="eastAsia"/>
          <w:color w:val="C00000"/>
          <w:sz w:val="21"/>
          <w:szCs w:val="21"/>
          <w:shd w:val="clear" w:color="auto" w:fill="FFFFFF"/>
          <w:lang w:eastAsia="ko-KR"/>
        </w:rPr>
        <w:t xml:space="preserve">우량주에 집중하는 것은 조정 기간을 무사히 </w:t>
      </w:r>
      <w:r w:rsidR="0012267C">
        <w:rPr>
          <w:rStyle w:val="a6"/>
          <w:rFonts w:ascii="Gulim" w:eastAsia="Gulim" w:hAnsi="Gulim" w:cs="Gulim" w:hint="eastAsia"/>
          <w:color w:val="C00000"/>
          <w:sz w:val="21"/>
          <w:szCs w:val="21"/>
          <w:shd w:val="clear" w:color="auto" w:fill="FFFFFF"/>
          <w:lang w:eastAsia="ko-KR"/>
        </w:rPr>
        <w:t>넘길 수 있</w:t>
      </w:r>
      <w:r>
        <w:rPr>
          <w:rStyle w:val="a6"/>
          <w:rFonts w:ascii="Gulim" w:eastAsia="Gulim" w:hAnsi="Gulim" w:cs="Gulim" w:hint="eastAsia"/>
          <w:color w:val="C00000"/>
          <w:sz w:val="21"/>
          <w:szCs w:val="21"/>
          <w:shd w:val="clear" w:color="auto" w:fill="FFFFFF"/>
          <w:lang w:eastAsia="ko-KR"/>
        </w:rPr>
        <w:t>는 관건</w:t>
      </w:r>
      <w:r w:rsidR="0012267C">
        <w:rPr>
          <w:rStyle w:val="a6"/>
          <w:rFonts w:ascii="Gulim" w:eastAsia="Gulim" w:hAnsi="Gulim" w:cs="Gulim" w:hint="eastAsia"/>
          <w:color w:val="C00000"/>
          <w:sz w:val="21"/>
          <w:szCs w:val="21"/>
          <w:shd w:val="clear" w:color="auto" w:fill="FFFFFF"/>
          <w:lang w:eastAsia="ko-KR"/>
        </w:rPr>
        <w:t>임.</w:t>
      </w:r>
    </w:p>
    <w:p w:rsidR="00E410B4" w:rsidRPr="0082178E" w:rsidRDefault="0082178E" w:rsidP="0082178E">
      <w:pPr>
        <w:pStyle w:val="a5"/>
        <w:numPr>
          <w:ilvl w:val="0"/>
          <w:numId w:val="6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b/>
          <w:bCs/>
          <w:color w:val="000000" w:themeColor="text1"/>
          <w:lang w:eastAsia="ko-KR"/>
        </w:rPr>
      </w:pPr>
      <w:r w:rsidRPr="00DA619D">
        <w:rPr>
          <w:rFonts w:ascii="Gulim" w:eastAsia="Gulim" w:hAnsi="Gulim" w:hint="eastAsia"/>
          <w:b/>
          <w:color w:val="244061" w:themeColor="accent1" w:themeShade="80"/>
          <w:sz w:val="21"/>
          <w:szCs w:val="21"/>
          <w:lang w:eastAsia="ko-KR"/>
        </w:rPr>
        <w:t>제일재경(yicai.com)</w:t>
      </w:r>
      <w:r>
        <w:rPr>
          <w:rFonts w:ascii="Gulim" w:eastAsia="Gulim" w:hAnsi="Gulim" w:hint="eastAsia"/>
          <w:b/>
          <w:color w:val="244061" w:themeColor="accent1" w:themeShade="80"/>
          <w:sz w:val="21"/>
          <w:szCs w:val="21"/>
          <w:lang w:eastAsia="ko-KR"/>
        </w:rPr>
        <w:t xml:space="preserve"> : </w:t>
      </w:r>
      <w:r w:rsidRPr="002F1761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증권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회</w:t>
      </w:r>
      <w:r w:rsidRPr="002F1761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사 중간보고 시즌 도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래. 근일 공개한 실적 예고에 따르면 작년 상반기의 강세에 비해 </w:t>
      </w:r>
      <w:r w:rsidRPr="00C45DBE">
        <w:rPr>
          <w:rFonts w:ascii="Gulim" w:eastAsia="Gulim" w:hAnsi="Gulim" w:hint="eastAsia"/>
          <w:b/>
          <w:color w:val="0F243E" w:themeColor="text2" w:themeShade="80"/>
          <w:sz w:val="21"/>
          <w:szCs w:val="21"/>
          <w:lang w:eastAsia="ko-KR"/>
        </w:rPr>
        <w:t>올해 증권회사의 실적은 "</w:t>
      </w:r>
      <w:r w:rsidR="0012267C">
        <w:rPr>
          <w:rFonts w:ascii="Gulim" w:eastAsia="Gulim" w:hAnsi="Gulim" w:hint="eastAsia"/>
          <w:b/>
          <w:color w:val="0F243E" w:themeColor="text2" w:themeShade="80"/>
          <w:sz w:val="21"/>
          <w:szCs w:val="21"/>
          <w:lang w:eastAsia="ko-KR"/>
        </w:rPr>
        <w:t>대폭</w:t>
      </w:r>
      <w:r w:rsidRPr="00C45DBE">
        <w:rPr>
          <w:rFonts w:ascii="Gulim" w:eastAsia="Gulim" w:hAnsi="Gulim" w:hint="eastAsia"/>
          <w:b/>
          <w:color w:val="0F243E" w:themeColor="text2" w:themeShade="80"/>
          <w:sz w:val="21"/>
          <w:szCs w:val="21"/>
          <w:lang w:eastAsia="ko-KR"/>
        </w:rPr>
        <w:t xml:space="preserve"> </w:t>
      </w:r>
      <w:r>
        <w:rPr>
          <w:rFonts w:ascii="Gulim" w:eastAsia="Gulim" w:hAnsi="Gulim" w:hint="eastAsia"/>
          <w:b/>
          <w:color w:val="0F243E" w:themeColor="text2" w:themeShade="80"/>
          <w:sz w:val="21"/>
          <w:szCs w:val="21"/>
          <w:lang w:eastAsia="ko-KR"/>
        </w:rPr>
        <w:t>하락함</w:t>
      </w:r>
      <w:r w:rsidRPr="00C45DBE">
        <w:rPr>
          <w:rFonts w:ascii="Gulim" w:eastAsia="Gulim" w:hAnsi="Gulim" w:hint="eastAsia"/>
          <w:b/>
          <w:color w:val="0F243E" w:themeColor="text2" w:themeShade="80"/>
          <w:sz w:val="21"/>
          <w:szCs w:val="21"/>
          <w:lang w:eastAsia="ko-KR"/>
        </w:rPr>
        <w:t>"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. 자영, 중개, 융자·대주(兩融) 업무 모두 대폭 줄어들었으며 이 또한 A주 약세하의 증권회사 시장가치 </w:t>
      </w:r>
      <w:r w:rsidR="00AE71E3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축소를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가속화 시킴</w:t>
      </w:r>
      <w:r w:rsidR="00A67CEC" w:rsidRPr="0082178E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. </w:t>
      </w:r>
    </w:p>
    <w:p w:rsidR="00DF307D" w:rsidRPr="0060067F" w:rsidRDefault="00DF307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60067F" w:rsidRDefault="00E410B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국제</w:t>
      </w:r>
    </w:p>
    <w:p w:rsidR="0082178E" w:rsidRPr="00DA619D" w:rsidRDefault="0082178E" w:rsidP="0082178E">
      <w:pPr>
        <w:pStyle w:val="a5"/>
        <w:numPr>
          <w:ilvl w:val="0"/>
          <w:numId w:val="7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bCs w:val="0"/>
          <w:color w:val="333333"/>
          <w:sz w:val="21"/>
          <w:szCs w:val="21"/>
          <w:lang w:eastAsia="ko-KR"/>
        </w:rPr>
      </w:pPr>
      <w:r>
        <w:rPr>
          <w:rStyle w:val="a6"/>
          <w:rFonts w:ascii="Gulim" w:eastAsia="Gulim" w:hAnsi="Gulim" w:cs="Gulim" w:hint="eastAsia"/>
          <w:color w:val="002060"/>
          <w:sz w:val="21"/>
          <w:szCs w:val="21"/>
          <w:lang w:eastAsia="ko-KR"/>
        </w:rPr>
        <w:t>로이터 통신사</w:t>
      </w:r>
      <w:r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： 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>8월4일, 영</w:t>
      </w:r>
      <w:r w:rsidRPr="00DA619D">
        <w:rPr>
          <w:rFonts w:ascii="Gulim" w:eastAsia="Gulim" w:hAnsi="Gulim" w:hint="eastAsia"/>
          <w:color w:val="3E3E3E"/>
          <w:sz w:val="21"/>
          <w:szCs w:val="21"/>
          <w:lang w:eastAsia="ko-KR"/>
        </w:rPr>
        <w:t>국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>중앙은행의 금리정책회의에 관심이 집중됨. 유럽연합 탈퇴 후 영국의 일련의 데이터가 보여주는 실적이 미비하며 시장은 이에 실망하는 분위기임.</w:t>
      </w:r>
      <w:r w:rsidRPr="00DA619D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 </w:t>
      </w:r>
      <w:r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영국중앙은행은 8월 회의에서 기준금리를 25bp 하락한0.25%로 </w:t>
      </w:r>
      <w:r w:rsidR="00AE71E3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인하할</w:t>
      </w:r>
      <w:r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 가능성이 있음. </w:t>
      </w:r>
      <w:r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>그러나 다수의 경제학자들은 영국중앙은행이 대규모 자산구매계획은 재개하지 않을 것이라고 분석함.</w:t>
      </w:r>
    </w:p>
    <w:p w:rsidR="00E410B4" w:rsidRPr="0060067F" w:rsidRDefault="0082178E" w:rsidP="0082178E">
      <w:pPr>
        <w:pStyle w:val="a5"/>
        <w:numPr>
          <w:ilvl w:val="0"/>
          <w:numId w:val="7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  <w:r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지난주 금요일 발틱해 건화물 운임지수(BDI)는 1.35% 하락한 656포인트 기록했고 </w:t>
      </w:r>
      <w:r w:rsidRPr="00DA619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주간 8.64% 하락, 월간 0.61% 하락</w:t>
      </w:r>
      <w:r w:rsidR="00A67CEC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.</w:t>
      </w:r>
    </w:p>
    <w:p w:rsidR="00DF307D" w:rsidRPr="00C05EEE" w:rsidRDefault="00DF307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60067F" w:rsidRDefault="00E410B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외환</w:t>
      </w:r>
    </w:p>
    <w:p w:rsidR="0082178E" w:rsidRPr="00DA619D" w:rsidRDefault="0082178E" w:rsidP="0082178E">
      <w:pPr>
        <w:pStyle w:val="a5"/>
        <w:numPr>
          <w:ilvl w:val="0"/>
          <w:numId w:val="8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lastRenderedPageBreak/>
        <w:t>지난주 금요일, 중국 위안화(</w:t>
      </w:r>
      <w:r w:rsidRPr="00DA619D">
        <w:rPr>
          <w:rStyle w:val="a6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CNY</w:t>
      </w:r>
      <w:r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) 대 미국 달러화의 환율은 </w:t>
      </w:r>
      <w:r w:rsidRPr="00DA619D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>0.027% 상승한</w:t>
      </w:r>
      <w:r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6.6548에 거래를 마감하였으며 </w:t>
      </w:r>
      <w:r w:rsidRPr="00DA619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주간 0.234% 상승, 월간 0.17% 하락. </w:t>
      </w:r>
      <w:r w:rsidRPr="00DA619D">
        <w:rPr>
          <w:rStyle w:val="a6"/>
          <w:rFonts w:ascii="Gulim" w:eastAsia="Gulim" w:hAnsi="Gulim" w:hint="eastAsia"/>
          <w:color w:val="244061" w:themeColor="accent1" w:themeShade="80"/>
          <w:sz w:val="21"/>
          <w:szCs w:val="21"/>
          <w:lang w:eastAsia="ko-KR"/>
        </w:rPr>
        <w:t>위안화 기준환율은 6.6511을 기록했고</w:t>
      </w:r>
      <w:r w:rsidRPr="00DA619D">
        <w:rPr>
          <w:rStyle w:val="a6"/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, 주간 0.24% 상승</w:t>
      </w:r>
      <w:r w:rsidRPr="00DA619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, 월간 0.3% 하락.</w:t>
      </w:r>
    </w:p>
    <w:p w:rsidR="00B76557" w:rsidRPr="00A67CEC" w:rsidRDefault="0082178E" w:rsidP="0082178E">
      <w:pPr>
        <w:pStyle w:val="a5"/>
        <w:numPr>
          <w:ilvl w:val="0"/>
          <w:numId w:val="8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>
        <w:rPr>
          <w:rFonts w:ascii="Gulim" w:eastAsia="Gulim" w:hAnsi="Gulim" w:hint="eastAsia"/>
          <w:b/>
          <w:color w:val="244061" w:themeColor="accent1" w:themeShade="80"/>
          <w:sz w:val="21"/>
          <w:szCs w:val="21"/>
          <w:lang w:eastAsia="ko-KR"/>
        </w:rPr>
        <w:t>이티래 유니 크레딧 리서치 경제학자</w:t>
      </w:r>
      <w:r w:rsidRPr="00DA619D">
        <w:rPr>
          <w:rFonts w:ascii="Gulim" w:eastAsia="Gulim" w:hAnsi="Gulim" w:hint="eastAsia"/>
          <w:b/>
          <w:color w:val="244061" w:themeColor="accent1" w:themeShade="80"/>
          <w:sz w:val="21"/>
          <w:szCs w:val="21"/>
          <w:lang w:eastAsia="ko-KR"/>
        </w:rPr>
        <w:t xml:space="preserve"> </w:t>
      </w:r>
      <w:r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: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FE0C72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향후 수개월간 유로존의 증장 속도가 소폭 줄어들 것으로 예상함.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주요 원인은 영국의 "유럽연합 탈퇴" 국민투표가 무역 또는 더 작은 범위 내에서 소극적인 영향을 미치기 때문임. 벨기에 네델란드 ING은행 경제학자의 말을 빌리면 유럽중앙은행이 사용할 수 있는 툴킷은 바닥이 거이 들어난 상태임.</w:t>
      </w:r>
    </w:p>
    <w:p w:rsidR="00DF307D" w:rsidRPr="002778BB" w:rsidRDefault="00DF307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60067F" w:rsidRDefault="00A67CEC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lang w:eastAsia="ko-KR"/>
        </w:rPr>
      </w:pPr>
      <w:r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미국증시</w:t>
      </w:r>
    </w:p>
    <w:p w:rsidR="00A67CEC" w:rsidRPr="00A67CEC" w:rsidRDefault="0082178E" w:rsidP="0082178E">
      <w:pPr>
        <w:pStyle w:val="a5"/>
        <w:numPr>
          <w:ilvl w:val="0"/>
          <w:numId w:val="1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b/>
          <w:bCs/>
          <w:color w:val="C00000"/>
          <w:sz w:val="21"/>
          <w:szCs w:val="21"/>
          <w:lang w:eastAsia="ko-KR"/>
        </w:rPr>
      </w:pPr>
      <w:r w:rsidRPr="00DA61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지난주 금요일, 다우지수는 0.13% 하락한 18,432.24를 기록하였고</w:t>
      </w:r>
      <w:r w:rsidRPr="00DA619D"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 xml:space="preserve"> </w:t>
      </w:r>
      <w:r w:rsidRPr="00DA619D"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 xml:space="preserve">주간 0.75% 하락, 월간 2.8% 상승. </w:t>
      </w:r>
      <w:r w:rsidRPr="00DA61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S&amp;P 500지수는 0.16% 상승한 2,173.6을 기록하였고</w:t>
      </w:r>
      <w:r w:rsidRPr="00DA619D">
        <w:rPr>
          <w:rFonts w:ascii="Gulim" w:eastAsia="Gulim" w:hAnsi="Gulim" w:hint="eastAsia"/>
          <w:b/>
          <w:color w:val="0F243E" w:themeColor="text2" w:themeShade="80"/>
          <w:sz w:val="21"/>
          <w:szCs w:val="21"/>
          <w:lang w:eastAsia="ko-KR"/>
        </w:rPr>
        <w:t xml:space="preserve"> </w:t>
      </w:r>
      <w:r w:rsidRPr="00DA619D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주간 0.07% 하락, 월간 3.56% 상승. </w:t>
      </w:r>
      <w:r w:rsidRPr="00DA61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나스닥종합지수는 0.14% 상승한 5,162.13을 기록하였고</w:t>
      </w:r>
      <w:r w:rsidRPr="00DA619D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 주간 1.22% 상승, 월간 6.6% 상승</w:t>
      </w:r>
      <w:r w:rsidR="00A67CEC" w:rsidRPr="00D46284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.</w:t>
      </w:r>
    </w:p>
    <w:p w:rsidR="00A67CEC" w:rsidRDefault="00A67CEC" w:rsidP="00A67CEC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0F243E" w:themeColor="text2" w:themeShade="80"/>
          <w:sz w:val="21"/>
          <w:szCs w:val="21"/>
          <w:lang w:eastAsia="ko-KR"/>
        </w:rPr>
      </w:pPr>
    </w:p>
    <w:p w:rsidR="00A67CEC" w:rsidRPr="00A67CEC" w:rsidRDefault="00A67CEC" w:rsidP="00A67CEC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A67CEC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석유</w:t>
      </w:r>
    </w:p>
    <w:p w:rsidR="00DF307D" w:rsidRPr="008E2A5C" w:rsidRDefault="0082178E" w:rsidP="0082178E">
      <w:pPr>
        <w:pStyle w:val="a5"/>
        <w:numPr>
          <w:ilvl w:val="0"/>
          <w:numId w:val="13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C00000"/>
          <w:sz w:val="21"/>
          <w:szCs w:val="21"/>
          <w:lang w:eastAsia="ko-KR"/>
        </w:rPr>
      </w:pPr>
      <w:r w:rsidRPr="00DA61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지난주 금요일, 미국 서부텍사스산 원유(WTI)의 9월 선물 가격은 1.1% 상승한</w:t>
      </w:r>
      <w:r w:rsidRPr="00AE71E3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배럴당 41.6달러를 기록했고</w:t>
      </w:r>
      <w:r w:rsidRPr="00DA619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주간 5.9% 하락, 월간 13.9% 하락.</w:t>
      </w:r>
      <w:r w:rsidRPr="00DA619D">
        <w:rPr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Pr="00DA61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ICE 브런트 원유의 9월 선물 가격은 0.56% 하락한</w:t>
      </w:r>
      <w:r w:rsidRPr="00AE71E3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배럴당 42.46달러를 기록했고</w:t>
      </w:r>
      <w:r w:rsidRPr="00DA619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주간 7.1% 하락, 월간 14.5% 하락. 프랑스 파리바은행은 국제 원유 시장이 재평형을 이루는데 필요한 시간은 이전에 예상했던 것보다 길 것으로 전망함</w:t>
      </w:r>
      <w:r w:rsidR="001D2226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</w:p>
    <w:sectPr w:rsidR="00DF307D" w:rsidRPr="008E2A5C" w:rsidSect="00096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46F" w:rsidRDefault="003D646F" w:rsidP="00A57CDD">
      <w:r>
        <w:separator/>
      </w:r>
    </w:p>
  </w:endnote>
  <w:endnote w:type="continuationSeparator" w:id="1">
    <w:p w:rsidR="003D646F" w:rsidRDefault="003D646F" w:rsidP="00A57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46F" w:rsidRDefault="003D646F" w:rsidP="00A57CDD">
      <w:r>
        <w:separator/>
      </w:r>
    </w:p>
  </w:footnote>
  <w:footnote w:type="continuationSeparator" w:id="1">
    <w:p w:rsidR="003D646F" w:rsidRDefault="003D646F" w:rsidP="00A57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3047"/>
    <w:multiLevelType w:val="hybridMultilevel"/>
    <w:tmpl w:val="F56CE4E4"/>
    <w:lvl w:ilvl="0" w:tplc="404402E2">
      <w:start w:val="1"/>
      <w:numFmt w:val="decimal"/>
      <w:lvlText w:val="4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8F06612"/>
    <w:multiLevelType w:val="hybridMultilevel"/>
    <w:tmpl w:val="98346BF6"/>
    <w:lvl w:ilvl="0" w:tplc="5F6C3676">
      <w:start w:val="1"/>
      <w:numFmt w:val="decimal"/>
      <w:lvlText w:val="1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29F7429"/>
    <w:multiLevelType w:val="hybridMultilevel"/>
    <w:tmpl w:val="5EAC698E"/>
    <w:lvl w:ilvl="0" w:tplc="11A8C89A">
      <w:start w:val="1"/>
      <w:numFmt w:val="decimal"/>
      <w:lvlText w:val="5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6432321"/>
    <w:multiLevelType w:val="hybridMultilevel"/>
    <w:tmpl w:val="D82818C0"/>
    <w:lvl w:ilvl="0" w:tplc="DC52C462">
      <w:start w:val="1"/>
      <w:numFmt w:val="decimal"/>
      <w:lvlText w:val="%1."/>
      <w:lvlJc w:val="left"/>
      <w:pPr>
        <w:ind w:left="789" w:hanging="420"/>
      </w:pPr>
      <w:rPr>
        <w:rFonts w:ascii="Gulim" w:eastAsia="Gulim" w:hAnsi="Gulim" w:hint="eastAsia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09" w:hanging="420"/>
      </w:pPr>
    </w:lvl>
    <w:lvl w:ilvl="2" w:tplc="0409001B" w:tentative="1">
      <w:start w:val="1"/>
      <w:numFmt w:val="lowerRoman"/>
      <w:lvlText w:val="%3."/>
      <w:lvlJc w:val="right"/>
      <w:pPr>
        <w:ind w:left="1629" w:hanging="420"/>
      </w:pPr>
    </w:lvl>
    <w:lvl w:ilvl="3" w:tplc="0409000F" w:tentative="1">
      <w:start w:val="1"/>
      <w:numFmt w:val="decimal"/>
      <w:lvlText w:val="%4."/>
      <w:lvlJc w:val="left"/>
      <w:pPr>
        <w:ind w:left="2049" w:hanging="420"/>
      </w:pPr>
    </w:lvl>
    <w:lvl w:ilvl="4" w:tplc="04090019" w:tentative="1">
      <w:start w:val="1"/>
      <w:numFmt w:val="lowerLetter"/>
      <w:lvlText w:val="%5)"/>
      <w:lvlJc w:val="left"/>
      <w:pPr>
        <w:ind w:left="2469" w:hanging="420"/>
      </w:pPr>
    </w:lvl>
    <w:lvl w:ilvl="5" w:tplc="0409001B" w:tentative="1">
      <w:start w:val="1"/>
      <w:numFmt w:val="lowerRoman"/>
      <w:lvlText w:val="%6."/>
      <w:lvlJc w:val="right"/>
      <w:pPr>
        <w:ind w:left="2889" w:hanging="420"/>
      </w:pPr>
    </w:lvl>
    <w:lvl w:ilvl="6" w:tplc="0409000F" w:tentative="1">
      <w:start w:val="1"/>
      <w:numFmt w:val="decimal"/>
      <w:lvlText w:val="%7."/>
      <w:lvlJc w:val="left"/>
      <w:pPr>
        <w:ind w:left="3309" w:hanging="420"/>
      </w:pPr>
    </w:lvl>
    <w:lvl w:ilvl="7" w:tplc="04090019" w:tentative="1">
      <w:start w:val="1"/>
      <w:numFmt w:val="lowerLetter"/>
      <w:lvlText w:val="%8)"/>
      <w:lvlJc w:val="left"/>
      <w:pPr>
        <w:ind w:left="3729" w:hanging="420"/>
      </w:pPr>
    </w:lvl>
    <w:lvl w:ilvl="8" w:tplc="0409001B" w:tentative="1">
      <w:start w:val="1"/>
      <w:numFmt w:val="lowerRoman"/>
      <w:lvlText w:val="%9."/>
      <w:lvlJc w:val="right"/>
      <w:pPr>
        <w:ind w:left="4149" w:hanging="420"/>
      </w:pPr>
    </w:lvl>
  </w:abstractNum>
  <w:abstractNum w:abstractNumId="4">
    <w:nsid w:val="2CB67779"/>
    <w:multiLevelType w:val="hybridMultilevel"/>
    <w:tmpl w:val="0E02B980"/>
    <w:lvl w:ilvl="0" w:tplc="F23222BC">
      <w:start w:val="1"/>
      <w:numFmt w:val="decimal"/>
      <w:lvlText w:val="2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3143FD2"/>
    <w:multiLevelType w:val="hybridMultilevel"/>
    <w:tmpl w:val="A40C0DA8"/>
    <w:lvl w:ilvl="0" w:tplc="FC54A828">
      <w:start w:val="1"/>
      <w:numFmt w:val="decimal"/>
      <w:lvlText w:val="3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E672377"/>
    <w:multiLevelType w:val="hybridMultilevel"/>
    <w:tmpl w:val="84D67396"/>
    <w:lvl w:ilvl="0" w:tplc="B93A9B80">
      <w:start w:val="1"/>
      <w:numFmt w:val="decimal"/>
      <w:lvlText w:val="6.%1"/>
      <w:lvlJc w:val="left"/>
      <w:pPr>
        <w:ind w:left="84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25844ED"/>
    <w:multiLevelType w:val="hybridMultilevel"/>
    <w:tmpl w:val="4ABEEFCA"/>
    <w:lvl w:ilvl="0" w:tplc="E2F8DCAC">
      <w:start w:val="1"/>
      <w:numFmt w:val="decimal"/>
      <w:lvlText w:val="9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4461C10"/>
    <w:multiLevelType w:val="hybridMultilevel"/>
    <w:tmpl w:val="814806A8"/>
    <w:lvl w:ilvl="0" w:tplc="1D9C67C6">
      <w:start w:val="1"/>
      <w:numFmt w:val="decimal"/>
      <w:lvlText w:val="8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6841606"/>
    <w:multiLevelType w:val="hybridMultilevel"/>
    <w:tmpl w:val="37A2CDDE"/>
    <w:lvl w:ilvl="0" w:tplc="B470DB14">
      <w:start w:val="1"/>
      <w:numFmt w:val="decimal"/>
      <w:lvlText w:val="7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A6C6F2E"/>
    <w:multiLevelType w:val="hybridMultilevel"/>
    <w:tmpl w:val="DC24D650"/>
    <w:lvl w:ilvl="0" w:tplc="C5025AFC">
      <w:start w:val="1"/>
      <w:numFmt w:val="decimal"/>
      <w:lvlText w:val="8.%1"/>
      <w:lvlJc w:val="left"/>
      <w:pPr>
        <w:ind w:left="704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6D577DBA"/>
    <w:multiLevelType w:val="hybridMultilevel"/>
    <w:tmpl w:val="4BE87ADE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F4C54D2"/>
    <w:multiLevelType w:val="hybridMultilevel"/>
    <w:tmpl w:val="8CBA5DAE"/>
    <w:lvl w:ilvl="0" w:tplc="12882FC8">
      <w:start w:val="1"/>
      <w:numFmt w:val="decimal"/>
      <w:lvlText w:val="7.%1"/>
      <w:lvlJc w:val="left"/>
      <w:pPr>
        <w:ind w:left="704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7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CDD"/>
    <w:rsid w:val="0001250D"/>
    <w:rsid w:val="0002086B"/>
    <w:rsid w:val="0002388F"/>
    <w:rsid w:val="00026883"/>
    <w:rsid w:val="00030144"/>
    <w:rsid w:val="00031A5A"/>
    <w:rsid w:val="00034783"/>
    <w:rsid w:val="0004651E"/>
    <w:rsid w:val="0006026C"/>
    <w:rsid w:val="00062CBF"/>
    <w:rsid w:val="00063F4E"/>
    <w:rsid w:val="00064E6E"/>
    <w:rsid w:val="000733DF"/>
    <w:rsid w:val="00087D40"/>
    <w:rsid w:val="00091BEC"/>
    <w:rsid w:val="000960FB"/>
    <w:rsid w:val="000B1932"/>
    <w:rsid w:val="000B1BEF"/>
    <w:rsid w:val="000C023F"/>
    <w:rsid w:val="000C26E1"/>
    <w:rsid w:val="000C3191"/>
    <w:rsid w:val="000C6197"/>
    <w:rsid w:val="000D71A5"/>
    <w:rsid w:val="000E1CAA"/>
    <w:rsid w:val="000E3BA3"/>
    <w:rsid w:val="000E57B4"/>
    <w:rsid w:val="000F7077"/>
    <w:rsid w:val="0011038E"/>
    <w:rsid w:val="00111EE7"/>
    <w:rsid w:val="00112BF1"/>
    <w:rsid w:val="001130EF"/>
    <w:rsid w:val="00113A19"/>
    <w:rsid w:val="001225AE"/>
    <w:rsid w:val="0012267C"/>
    <w:rsid w:val="00122E38"/>
    <w:rsid w:val="0013271B"/>
    <w:rsid w:val="001341F9"/>
    <w:rsid w:val="001358CB"/>
    <w:rsid w:val="00136BBC"/>
    <w:rsid w:val="0014320B"/>
    <w:rsid w:val="00145CC9"/>
    <w:rsid w:val="00146DC4"/>
    <w:rsid w:val="00154FCF"/>
    <w:rsid w:val="001578A9"/>
    <w:rsid w:val="0016252A"/>
    <w:rsid w:val="001639E2"/>
    <w:rsid w:val="00166547"/>
    <w:rsid w:val="001763BC"/>
    <w:rsid w:val="0018152E"/>
    <w:rsid w:val="00187029"/>
    <w:rsid w:val="00187E7D"/>
    <w:rsid w:val="00196860"/>
    <w:rsid w:val="001A1A9C"/>
    <w:rsid w:val="001A2F58"/>
    <w:rsid w:val="001A64FA"/>
    <w:rsid w:val="001B1167"/>
    <w:rsid w:val="001B3D84"/>
    <w:rsid w:val="001B46BD"/>
    <w:rsid w:val="001B79BB"/>
    <w:rsid w:val="001C31B0"/>
    <w:rsid w:val="001D1E46"/>
    <w:rsid w:val="001D2226"/>
    <w:rsid w:val="001D247B"/>
    <w:rsid w:val="001D37DC"/>
    <w:rsid w:val="001D4142"/>
    <w:rsid w:val="001D496C"/>
    <w:rsid w:val="001E137A"/>
    <w:rsid w:val="001E3790"/>
    <w:rsid w:val="001E3C7C"/>
    <w:rsid w:val="001E50B2"/>
    <w:rsid w:val="001F07E4"/>
    <w:rsid w:val="001F0DE8"/>
    <w:rsid w:val="001F1802"/>
    <w:rsid w:val="001F7BD8"/>
    <w:rsid w:val="002015E6"/>
    <w:rsid w:val="00204ED4"/>
    <w:rsid w:val="00214AC3"/>
    <w:rsid w:val="00224A22"/>
    <w:rsid w:val="00226D77"/>
    <w:rsid w:val="00230440"/>
    <w:rsid w:val="00230DC2"/>
    <w:rsid w:val="0023566B"/>
    <w:rsid w:val="0024183C"/>
    <w:rsid w:val="002451CB"/>
    <w:rsid w:val="00250296"/>
    <w:rsid w:val="00251C14"/>
    <w:rsid w:val="002530AA"/>
    <w:rsid w:val="00253AB3"/>
    <w:rsid w:val="00254E07"/>
    <w:rsid w:val="00257FFC"/>
    <w:rsid w:val="00264CA6"/>
    <w:rsid w:val="00265AE1"/>
    <w:rsid w:val="00277708"/>
    <w:rsid w:val="002778BB"/>
    <w:rsid w:val="00284B62"/>
    <w:rsid w:val="00285E70"/>
    <w:rsid w:val="00295D7D"/>
    <w:rsid w:val="00296C47"/>
    <w:rsid w:val="00297946"/>
    <w:rsid w:val="002A0148"/>
    <w:rsid w:val="002B2679"/>
    <w:rsid w:val="002C376C"/>
    <w:rsid w:val="002D0779"/>
    <w:rsid w:val="002D106F"/>
    <w:rsid w:val="002D1CBD"/>
    <w:rsid w:val="002F089E"/>
    <w:rsid w:val="002F3084"/>
    <w:rsid w:val="002F50D2"/>
    <w:rsid w:val="002F558D"/>
    <w:rsid w:val="00317D41"/>
    <w:rsid w:val="00322688"/>
    <w:rsid w:val="00326F2E"/>
    <w:rsid w:val="00333AB8"/>
    <w:rsid w:val="00334C0E"/>
    <w:rsid w:val="003357D2"/>
    <w:rsid w:val="00336088"/>
    <w:rsid w:val="0035368F"/>
    <w:rsid w:val="003560FC"/>
    <w:rsid w:val="00357867"/>
    <w:rsid w:val="00366211"/>
    <w:rsid w:val="00373404"/>
    <w:rsid w:val="003900D1"/>
    <w:rsid w:val="003933BE"/>
    <w:rsid w:val="003946BC"/>
    <w:rsid w:val="003A2A0D"/>
    <w:rsid w:val="003B1610"/>
    <w:rsid w:val="003B1F13"/>
    <w:rsid w:val="003B42DF"/>
    <w:rsid w:val="003C1665"/>
    <w:rsid w:val="003D119A"/>
    <w:rsid w:val="003D5846"/>
    <w:rsid w:val="003D646F"/>
    <w:rsid w:val="003E2768"/>
    <w:rsid w:val="003E33EC"/>
    <w:rsid w:val="003E728A"/>
    <w:rsid w:val="003F20AB"/>
    <w:rsid w:val="00406808"/>
    <w:rsid w:val="004103BA"/>
    <w:rsid w:val="0041104F"/>
    <w:rsid w:val="004219A9"/>
    <w:rsid w:val="004460EF"/>
    <w:rsid w:val="0045385D"/>
    <w:rsid w:val="00454B6C"/>
    <w:rsid w:val="00454F47"/>
    <w:rsid w:val="00457BE7"/>
    <w:rsid w:val="00462AC7"/>
    <w:rsid w:val="00475382"/>
    <w:rsid w:val="00476EE1"/>
    <w:rsid w:val="00485E16"/>
    <w:rsid w:val="004A44C5"/>
    <w:rsid w:val="004B63CE"/>
    <w:rsid w:val="004B7650"/>
    <w:rsid w:val="004C1CC6"/>
    <w:rsid w:val="004C23EB"/>
    <w:rsid w:val="004C67EB"/>
    <w:rsid w:val="004D0DB5"/>
    <w:rsid w:val="004E28C5"/>
    <w:rsid w:val="004E3A1B"/>
    <w:rsid w:val="004E5F30"/>
    <w:rsid w:val="004E6549"/>
    <w:rsid w:val="004E6E5C"/>
    <w:rsid w:val="004F03E7"/>
    <w:rsid w:val="00503962"/>
    <w:rsid w:val="0050415D"/>
    <w:rsid w:val="00504577"/>
    <w:rsid w:val="005101CE"/>
    <w:rsid w:val="0051232B"/>
    <w:rsid w:val="0051625B"/>
    <w:rsid w:val="005165D0"/>
    <w:rsid w:val="00516791"/>
    <w:rsid w:val="00517475"/>
    <w:rsid w:val="00526D02"/>
    <w:rsid w:val="00531E8F"/>
    <w:rsid w:val="005329E8"/>
    <w:rsid w:val="0053303C"/>
    <w:rsid w:val="00537539"/>
    <w:rsid w:val="00541FD7"/>
    <w:rsid w:val="00542755"/>
    <w:rsid w:val="00550412"/>
    <w:rsid w:val="00551527"/>
    <w:rsid w:val="00552341"/>
    <w:rsid w:val="005549CC"/>
    <w:rsid w:val="005556FD"/>
    <w:rsid w:val="00564F8C"/>
    <w:rsid w:val="00573CBB"/>
    <w:rsid w:val="00577690"/>
    <w:rsid w:val="005843F3"/>
    <w:rsid w:val="00594591"/>
    <w:rsid w:val="00595D42"/>
    <w:rsid w:val="0059726F"/>
    <w:rsid w:val="005A178F"/>
    <w:rsid w:val="005B4C71"/>
    <w:rsid w:val="005E7563"/>
    <w:rsid w:val="006001C5"/>
    <w:rsid w:val="0060067F"/>
    <w:rsid w:val="00612527"/>
    <w:rsid w:val="00614B2E"/>
    <w:rsid w:val="00616326"/>
    <w:rsid w:val="006167B7"/>
    <w:rsid w:val="00617140"/>
    <w:rsid w:val="00617497"/>
    <w:rsid w:val="00621782"/>
    <w:rsid w:val="006251AF"/>
    <w:rsid w:val="006422D9"/>
    <w:rsid w:val="00642EB0"/>
    <w:rsid w:val="00645830"/>
    <w:rsid w:val="00645A6E"/>
    <w:rsid w:val="00647DFB"/>
    <w:rsid w:val="006511CF"/>
    <w:rsid w:val="0065381B"/>
    <w:rsid w:val="006547D1"/>
    <w:rsid w:val="00656300"/>
    <w:rsid w:val="006721D8"/>
    <w:rsid w:val="00682EE6"/>
    <w:rsid w:val="00686F70"/>
    <w:rsid w:val="00691BE7"/>
    <w:rsid w:val="00694269"/>
    <w:rsid w:val="006A09CD"/>
    <w:rsid w:val="006A7FE5"/>
    <w:rsid w:val="006B0F23"/>
    <w:rsid w:val="006B63C8"/>
    <w:rsid w:val="006C1619"/>
    <w:rsid w:val="006C5E1A"/>
    <w:rsid w:val="006D022C"/>
    <w:rsid w:val="006D0CC4"/>
    <w:rsid w:val="006D0FDE"/>
    <w:rsid w:val="006D1B07"/>
    <w:rsid w:val="006D54DD"/>
    <w:rsid w:val="006E477C"/>
    <w:rsid w:val="006E55D3"/>
    <w:rsid w:val="006F1529"/>
    <w:rsid w:val="006F5B7D"/>
    <w:rsid w:val="00702C6A"/>
    <w:rsid w:val="00710884"/>
    <w:rsid w:val="0071285B"/>
    <w:rsid w:val="0071618E"/>
    <w:rsid w:val="00716B56"/>
    <w:rsid w:val="00717CEB"/>
    <w:rsid w:val="007251EE"/>
    <w:rsid w:val="00751E4C"/>
    <w:rsid w:val="0075362E"/>
    <w:rsid w:val="007620C0"/>
    <w:rsid w:val="00766B69"/>
    <w:rsid w:val="00766DAF"/>
    <w:rsid w:val="007670A4"/>
    <w:rsid w:val="00783957"/>
    <w:rsid w:val="00783A63"/>
    <w:rsid w:val="00793EAA"/>
    <w:rsid w:val="007952B3"/>
    <w:rsid w:val="00796BF8"/>
    <w:rsid w:val="00796E6C"/>
    <w:rsid w:val="007A2903"/>
    <w:rsid w:val="007A344E"/>
    <w:rsid w:val="007B4372"/>
    <w:rsid w:val="007C0B45"/>
    <w:rsid w:val="007C3E7E"/>
    <w:rsid w:val="007E36F1"/>
    <w:rsid w:val="007F1745"/>
    <w:rsid w:val="007F7E54"/>
    <w:rsid w:val="00804893"/>
    <w:rsid w:val="008111BF"/>
    <w:rsid w:val="008115B0"/>
    <w:rsid w:val="00812C9A"/>
    <w:rsid w:val="00816DBE"/>
    <w:rsid w:val="008201B0"/>
    <w:rsid w:val="0082178E"/>
    <w:rsid w:val="00826B21"/>
    <w:rsid w:val="00831CAB"/>
    <w:rsid w:val="00832313"/>
    <w:rsid w:val="00835865"/>
    <w:rsid w:val="00840994"/>
    <w:rsid w:val="008510D2"/>
    <w:rsid w:val="008525EC"/>
    <w:rsid w:val="00852986"/>
    <w:rsid w:val="00854098"/>
    <w:rsid w:val="008556DE"/>
    <w:rsid w:val="00865940"/>
    <w:rsid w:val="008754B6"/>
    <w:rsid w:val="0087576B"/>
    <w:rsid w:val="00887218"/>
    <w:rsid w:val="008873AF"/>
    <w:rsid w:val="008A0DB9"/>
    <w:rsid w:val="008A3DE5"/>
    <w:rsid w:val="008C3F64"/>
    <w:rsid w:val="008D3312"/>
    <w:rsid w:val="008E2A5C"/>
    <w:rsid w:val="008F5090"/>
    <w:rsid w:val="00903CCF"/>
    <w:rsid w:val="00906DC5"/>
    <w:rsid w:val="009123EF"/>
    <w:rsid w:val="00912956"/>
    <w:rsid w:val="00921428"/>
    <w:rsid w:val="00927D5C"/>
    <w:rsid w:val="00946708"/>
    <w:rsid w:val="0095182D"/>
    <w:rsid w:val="0095443F"/>
    <w:rsid w:val="009554F2"/>
    <w:rsid w:val="00961318"/>
    <w:rsid w:val="0096543C"/>
    <w:rsid w:val="00966045"/>
    <w:rsid w:val="00967D9D"/>
    <w:rsid w:val="00974A2D"/>
    <w:rsid w:val="00985213"/>
    <w:rsid w:val="00985947"/>
    <w:rsid w:val="009A159C"/>
    <w:rsid w:val="009B3048"/>
    <w:rsid w:val="009B36F7"/>
    <w:rsid w:val="009D095F"/>
    <w:rsid w:val="009D2323"/>
    <w:rsid w:val="009D3989"/>
    <w:rsid w:val="009D6C61"/>
    <w:rsid w:val="009F2FB3"/>
    <w:rsid w:val="009F4B54"/>
    <w:rsid w:val="00A05A14"/>
    <w:rsid w:val="00A0752F"/>
    <w:rsid w:val="00A2475C"/>
    <w:rsid w:val="00A25EC6"/>
    <w:rsid w:val="00A267B2"/>
    <w:rsid w:val="00A32188"/>
    <w:rsid w:val="00A368A1"/>
    <w:rsid w:val="00A46A4D"/>
    <w:rsid w:val="00A4735B"/>
    <w:rsid w:val="00A5155F"/>
    <w:rsid w:val="00A57873"/>
    <w:rsid w:val="00A57CDD"/>
    <w:rsid w:val="00A60D80"/>
    <w:rsid w:val="00A67788"/>
    <w:rsid w:val="00A67CEC"/>
    <w:rsid w:val="00A73F1E"/>
    <w:rsid w:val="00A83FA8"/>
    <w:rsid w:val="00A871E7"/>
    <w:rsid w:val="00A952CE"/>
    <w:rsid w:val="00A95BBD"/>
    <w:rsid w:val="00A96F2E"/>
    <w:rsid w:val="00AA1D19"/>
    <w:rsid w:val="00AA3162"/>
    <w:rsid w:val="00AB0AFD"/>
    <w:rsid w:val="00AC3E91"/>
    <w:rsid w:val="00AD3283"/>
    <w:rsid w:val="00AD6A25"/>
    <w:rsid w:val="00AE71E3"/>
    <w:rsid w:val="00AF0AD2"/>
    <w:rsid w:val="00AF2222"/>
    <w:rsid w:val="00B06E8F"/>
    <w:rsid w:val="00B1315C"/>
    <w:rsid w:val="00B172CD"/>
    <w:rsid w:val="00B316B9"/>
    <w:rsid w:val="00B32EFA"/>
    <w:rsid w:val="00B334EF"/>
    <w:rsid w:val="00B3393F"/>
    <w:rsid w:val="00B3677C"/>
    <w:rsid w:val="00B46295"/>
    <w:rsid w:val="00B54584"/>
    <w:rsid w:val="00B71F12"/>
    <w:rsid w:val="00B758AE"/>
    <w:rsid w:val="00B76557"/>
    <w:rsid w:val="00B76685"/>
    <w:rsid w:val="00B80853"/>
    <w:rsid w:val="00B83112"/>
    <w:rsid w:val="00B86D48"/>
    <w:rsid w:val="00B94A48"/>
    <w:rsid w:val="00BA78A3"/>
    <w:rsid w:val="00BA7E78"/>
    <w:rsid w:val="00BB49E9"/>
    <w:rsid w:val="00BC09BB"/>
    <w:rsid w:val="00BC1AE5"/>
    <w:rsid w:val="00BC1B09"/>
    <w:rsid w:val="00BD158D"/>
    <w:rsid w:val="00BD445A"/>
    <w:rsid w:val="00BD77B8"/>
    <w:rsid w:val="00BE2DB2"/>
    <w:rsid w:val="00BE63F9"/>
    <w:rsid w:val="00BE6EDB"/>
    <w:rsid w:val="00BF1E9F"/>
    <w:rsid w:val="00BF66AC"/>
    <w:rsid w:val="00BF6A3A"/>
    <w:rsid w:val="00C009D7"/>
    <w:rsid w:val="00C05EEE"/>
    <w:rsid w:val="00C117B0"/>
    <w:rsid w:val="00C14139"/>
    <w:rsid w:val="00C165F1"/>
    <w:rsid w:val="00C208DC"/>
    <w:rsid w:val="00C22DCA"/>
    <w:rsid w:val="00C26738"/>
    <w:rsid w:val="00C30946"/>
    <w:rsid w:val="00C31433"/>
    <w:rsid w:val="00C346E3"/>
    <w:rsid w:val="00C356F2"/>
    <w:rsid w:val="00C359AF"/>
    <w:rsid w:val="00C43E35"/>
    <w:rsid w:val="00C44FBF"/>
    <w:rsid w:val="00C50321"/>
    <w:rsid w:val="00C50BF2"/>
    <w:rsid w:val="00C57D41"/>
    <w:rsid w:val="00C619F2"/>
    <w:rsid w:val="00C71746"/>
    <w:rsid w:val="00C71FF2"/>
    <w:rsid w:val="00C73162"/>
    <w:rsid w:val="00C84E1C"/>
    <w:rsid w:val="00C867B1"/>
    <w:rsid w:val="00CA050F"/>
    <w:rsid w:val="00CA37DC"/>
    <w:rsid w:val="00CA761F"/>
    <w:rsid w:val="00CB3FC8"/>
    <w:rsid w:val="00CB57A6"/>
    <w:rsid w:val="00CB63D4"/>
    <w:rsid w:val="00CC135A"/>
    <w:rsid w:val="00CD4344"/>
    <w:rsid w:val="00CE5F8C"/>
    <w:rsid w:val="00CE7F00"/>
    <w:rsid w:val="00CF1DB1"/>
    <w:rsid w:val="00D067D6"/>
    <w:rsid w:val="00D06A6F"/>
    <w:rsid w:val="00D07C7E"/>
    <w:rsid w:val="00D20AF2"/>
    <w:rsid w:val="00D319A0"/>
    <w:rsid w:val="00D4073D"/>
    <w:rsid w:val="00D46BC5"/>
    <w:rsid w:val="00D55B5F"/>
    <w:rsid w:val="00D6432C"/>
    <w:rsid w:val="00D65A04"/>
    <w:rsid w:val="00D72A57"/>
    <w:rsid w:val="00D72A7D"/>
    <w:rsid w:val="00D82C5F"/>
    <w:rsid w:val="00D8471B"/>
    <w:rsid w:val="00D91A56"/>
    <w:rsid w:val="00D95847"/>
    <w:rsid w:val="00D96B2D"/>
    <w:rsid w:val="00DA19BF"/>
    <w:rsid w:val="00DA29CE"/>
    <w:rsid w:val="00DB0053"/>
    <w:rsid w:val="00DB0822"/>
    <w:rsid w:val="00DB0920"/>
    <w:rsid w:val="00DC06DC"/>
    <w:rsid w:val="00DC1FA9"/>
    <w:rsid w:val="00DC40BC"/>
    <w:rsid w:val="00DC5319"/>
    <w:rsid w:val="00DF307D"/>
    <w:rsid w:val="00DF39C7"/>
    <w:rsid w:val="00DF451D"/>
    <w:rsid w:val="00E01874"/>
    <w:rsid w:val="00E0187E"/>
    <w:rsid w:val="00E119B8"/>
    <w:rsid w:val="00E14CF7"/>
    <w:rsid w:val="00E165B7"/>
    <w:rsid w:val="00E1782F"/>
    <w:rsid w:val="00E21F80"/>
    <w:rsid w:val="00E2306B"/>
    <w:rsid w:val="00E259D3"/>
    <w:rsid w:val="00E268A5"/>
    <w:rsid w:val="00E304E4"/>
    <w:rsid w:val="00E40A2D"/>
    <w:rsid w:val="00E410B4"/>
    <w:rsid w:val="00E4385B"/>
    <w:rsid w:val="00E5009D"/>
    <w:rsid w:val="00E578AD"/>
    <w:rsid w:val="00E57A11"/>
    <w:rsid w:val="00E63BB6"/>
    <w:rsid w:val="00E7093E"/>
    <w:rsid w:val="00E74C4C"/>
    <w:rsid w:val="00E77A78"/>
    <w:rsid w:val="00E85835"/>
    <w:rsid w:val="00E91A6B"/>
    <w:rsid w:val="00E96151"/>
    <w:rsid w:val="00E9760D"/>
    <w:rsid w:val="00EA3D61"/>
    <w:rsid w:val="00EB0BEC"/>
    <w:rsid w:val="00EB3B51"/>
    <w:rsid w:val="00EE1789"/>
    <w:rsid w:val="00EE3E23"/>
    <w:rsid w:val="00EE3EDB"/>
    <w:rsid w:val="00F0147C"/>
    <w:rsid w:val="00F03D97"/>
    <w:rsid w:val="00F04789"/>
    <w:rsid w:val="00F12B4B"/>
    <w:rsid w:val="00F200D9"/>
    <w:rsid w:val="00F22769"/>
    <w:rsid w:val="00F30182"/>
    <w:rsid w:val="00F454DD"/>
    <w:rsid w:val="00F54575"/>
    <w:rsid w:val="00F66EF1"/>
    <w:rsid w:val="00F75581"/>
    <w:rsid w:val="00F82F6E"/>
    <w:rsid w:val="00F95BC9"/>
    <w:rsid w:val="00FA1B70"/>
    <w:rsid w:val="00FA1BE3"/>
    <w:rsid w:val="00FA211E"/>
    <w:rsid w:val="00FA2BD7"/>
    <w:rsid w:val="00FD6892"/>
    <w:rsid w:val="00FE4AFD"/>
    <w:rsid w:val="00FE6B45"/>
    <w:rsid w:val="00FF2A34"/>
    <w:rsid w:val="00FF5F6B"/>
    <w:rsid w:val="00FF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7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7C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7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7CDD"/>
    <w:rPr>
      <w:sz w:val="18"/>
      <w:szCs w:val="18"/>
    </w:rPr>
  </w:style>
  <w:style w:type="paragraph" w:styleId="a5">
    <w:name w:val="Normal (Web)"/>
    <w:basedOn w:val="a"/>
    <w:uiPriority w:val="99"/>
    <w:unhideWhenUsed/>
    <w:rsid w:val="00A57C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57CDD"/>
    <w:rPr>
      <w:b/>
      <w:bCs/>
    </w:rPr>
  </w:style>
  <w:style w:type="character" w:customStyle="1" w:styleId="sc1">
    <w:name w:val="sc1"/>
    <w:basedOn w:val="a0"/>
    <w:rsid w:val="00516791"/>
  </w:style>
  <w:style w:type="character" w:styleId="a7">
    <w:name w:val="Hyperlink"/>
    <w:basedOn w:val="a0"/>
    <w:uiPriority w:val="99"/>
    <w:semiHidden/>
    <w:unhideWhenUsed/>
    <w:rsid w:val="00E91A6B"/>
    <w:rPr>
      <w:color w:val="0000CC"/>
      <w:u w:val="single"/>
    </w:rPr>
  </w:style>
  <w:style w:type="character" w:styleId="a8">
    <w:name w:val="annotation reference"/>
    <w:basedOn w:val="a0"/>
    <w:uiPriority w:val="99"/>
    <w:semiHidden/>
    <w:unhideWhenUsed/>
    <w:rsid w:val="00804893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804893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804893"/>
  </w:style>
  <w:style w:type="paragraph" w:styleId="aa">
    <w:name w:val="Balloon Text"/>
    <w:basedOn w:val="a"/>
    <w:link w:val="Char2"/>
    <w:uiPriority w:val="99"/>
    <w:semiHidden/>
    <w:unhideWhenUsed/>
    <w:rsid w:val="00804893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04893"/>
    <w:rPr>
      <w:sz w:val="18"/>
      <w:szCs w:val="18"/>
    </w:rPr>
  </w:style>
  <w:style w:type="character" w:styleId="ab">
    <w:name w:val="Placeholder Text"/>
    <w:basedOn w:val="a0"/>
    <w:uiPriority w:val="99"/>
    <w:semiHidden/>
    <w:rsid w:val="003D119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7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Pages>4</Pages>
  <Words>852</Words>
  <Characters>3005</Characters>
  <Application>Microsoft Office Word</Application>
  <DocSecurity>0</DocSecurity>
  <Lines>110</Lines>
  <Paragraphs>30</Paragraphs>
  <ScaleCrop>false</ScaleCrop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zhaoyuanshu/ZY</dc:creator>
  <cp:keywords/>
  <dc:description/>
  <cp:lastModifiedBy>zhaoyuanshu/ZY</cp:lastModifiedBy>
  <cp:revision>91</cp:revision>
  <dcterms:created xsi:type="dcterms:W3CDTF">2016-05-30T05:19:00Z</dcterms:created>
  <dcterms:modified xsi:type="dcterms:W3CDTF">2016-08-01T04:11:00Z</dcterms:modified>
</cp:coreProperties>
</file>