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3F1CBD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4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3F1CBD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A64ED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64ED8" w:rsidRDefault="00A64ED8" w:rsidP="00A64ED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성라이윈(盛來運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통계국 부국장</w:t>
      </w:r>
      <w:r w:rsidR="006961E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6961E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6961E4" w:rsidRPr="006961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6961E4" w:rsidRPr="006961E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사태의 충격이 막</w:t>
      </w:r>
      <w:r w:rsidR="00420A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하긴 하나 생산력의 근본을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해치지는 아니하였음.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3528D"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경기</w:t>
      </w:r>
      <w:r w:rsidR="00420A2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93528D"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하락 압박과 전대미문의 외부 충격 속에서 반드시 정책의 헤징력을 확대해야 함.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적극적인 재정정책을 보다 적극적으로 실행하고 안정적 통화정책의 유연성 및 적당성을 강화하며 거시정책의 합력을 강화하고 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六穩</w:t>
      </w:r>
      <w:r w:rsidR="0093528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업무를 차질없이 추진하며 수요를 확대하고 경제 순환을 원활히 함으로써 경제</w:t>
      </w:r>
      <w:r w:rsidR="00420A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안정적</w:t>
      </w:r>
      <w:r w:rsidR="00420A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운영</w:t>
      </w:r>
      <w:r w:rsidR="00420A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해나가야 </w:t>
      </w:r>
      <w:r w:rsidR="009352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함.</w:t>
      </w:r>
    </w:p>
    <w:p w:rsidR="0093528D" w:rsidRDefault="0093528D" w:rsidP="00A64ED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3528D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중국중앙방송 뉴스 </w:t>
      </w:r>
      <w:r w:rsidRPr="0093528D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사태의 영향으로 원유 수요가 급감하면서 캘리포니아주 지역의 원유 창고 포화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캘리포니아주 인근 해역에</w:t>
      </w:r>
      <w:r w:rsidR="0010753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서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2개 축구장 크기의 원유선 </w:t>
      </w:r>
      <w:r w:rsidRPr="0093528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30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척 </w:t>
      </w:r>
      <w:r w:rsidR="0010753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대기 중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Pr="0093528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그중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척은 인근 해역에서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 동안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캘리포니아주 지역의 지상 원유 창고 포화로 원유 하역이 지연되면서 해상에서 대기 중인 원유선 증가.</w:t>
      </w:r>
    </w:p>
    <w:p w:rsidR="0093528D" w:rsidRDefault="0093528D" w:rsidP="00A64ED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3528D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P</w:t>
      </w:r>
      <w:r w:rsidRPr="0093528D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W</w:t>
      </w:r>
      <w:r w:rsidRPr="0093528D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C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 정부, 전기자동차 부양책(보조금 및 감세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재출범.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중국의 생산능력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충족.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하반기에 중국의 신차 등록 수가 다시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복귀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앞으로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수년간 중국과 유럽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전기자동차 분야에서 치열한 경쟁을 </w:t>
      </w:r>
      <w:r w:rsidR="001075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펼칠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것으로 예상되며 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최종적인 결과는 정책 추진력,</w:t>
      </w:r>
      <w:r w:rsidRPr="0093528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충전시설의 개선,</w:t>
      </w:r>
      <w:r w:rsidRPr="0093528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전기자동차의 품질</w:t>
      </w:r>
      <w:r w:rsidRPr="0093528D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3528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및 가용성에 의해 결정될 것.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8D02FB" w:rsidRDefault="00E16BC0" w:rsidP="00A64ED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중국은행보험감독관리위원회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012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금융정밀빈곤구제 업무 영상회의 개최.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이미 출범된 제반 지원정책 특히 </w:t>
      </w:r>
      <w:r w:rsidR="008D02FB"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중소기업과 초소형 기업의 대출금</w:t>
      </w:r>
      <w:r w:rsidR="008D02FB" w:rsidRPr="008D02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D02FB"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원금</w:t>
      </w:r>
      <w:r w:rsidR="008D02FB" w:rsidRPr="008D02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ab/>
        <w:t>•</w:t>
      </w:r>
      <w:r w:rsidR="008D02FB"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금리 상환 일시적 유예,</w:t>
      </w:r>
      <w:r w:rsidR="008D02FB" w:rsidRPr="008D02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D02FB"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소액 빈곤구제 대출 상환기간 연장 등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정책의 확실한 실행 요구.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차별화 된 감독관리 정책을 실시하여 대출 정책의 유연성을 적당히 강화하고 대출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방출과 신용 리스크의 균형을 유지시킬 것.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보험의 보장 수준을 제고하고 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농업보험+중병보험</w:t>
      </w:r>
      <w:r w:rsidR="008D02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핵심으로 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</w:t>
      </w:r>
      <w:r w:rsidR="008D02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보험 빈곤구제 체계를 보완할 것.</w:t>
      </w:r>
    </w:p>
    <w:p w:rsidR="008D02FB" w:rsidRDefault="008D02FB" w:rsidP="00A64ED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D02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상무부 </w:t>
      </w:r>
      <w:r w:rsidRPr="008D02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중국은 방역물품 수출을 제한한 적이 없으며 모든 방법과 수단을 동원해 편리성 및 지원을 제공하고 있음.</w:t>
      </w:r>
      <w:r w:rsidRPr="008D02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 각국이 중국으로부터 방역물품을 구매하는 통로는 완전히 원활적.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국가•지역 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국제조직이 중국과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건의 의료물품 구매계약을 체결했으며 누계 계약금액은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 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성•자치구•직할시는 시장조달 방식을 통해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국가•지역으로 방역물품 수출.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중국이 수출을 제한하고 있다는 소문은 왜곡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잘못된 해석.</w:t>
      </w:r>
    </w:p>
    <w:p w:rsidR="008D02FB" w:rsidRDefault="008D02FB" w:rsidP="00A64ED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D02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푸청위(傅成玉</w:t>
      </w:r>
      <w:r w:rsidRPr="008D02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Sinopec </w:t>
      </w:r>
      <w:r w:rsidRPr="008D02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전임 회장 </w:t>
      </w:r>
      <w:r w:rsidRPr="008D02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저유가가 장기간 지속될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저유가는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인해 초래된 것이 아니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공급과 수요의 근본적인 관계로 인해 초래된 것이며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사태는 오로지 수요가 사라지게 한 것 뿐임.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과거를 돌이켜 볼 때 저유가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상태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일반적으로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지속되었으며 이번에도 예외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중국은 원유의 전략적 비축을 늘려야 함.</w:t>
      </w:r>
      <w:r w:rsidRPr="008D02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달러화 제로금리에 대응해 </w:t>
      </w:r>
      <w:r w:rsidR="009624B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앞으로</w:t>
      </w:r>
      <w:r w:rsidRPr="008D02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보다 많은 현금 달러화를 원유 달러화 심지어 식량 달러화로 전환하고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저유가 기회를 이용해 중국의 에너지 가격을 대폭 인하해야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에너지 가격의 대폭 인하는 제조업과 실물경제의 효율성을 제고시킬 수 있음.</w:t>
      </w:r>
    </w:p>
    <w:p w:rsidR="002A45CC" w:rsidRDefault="002A45CC" w:rsidP="00A64ED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런정페이(任正非</w:t>
      </w:r>
      <w:r w:rsidRPr="002A45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화웨이의 운영체제가 안드로이드와 </w:t>
      </w:r>
      <w:r w:rsidRPr="002A4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IOS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초월하려면 상당히 긴 시간이 필요하겠지만 </w:t>
      </w:r>
      <w:r w:rsidRPr="002A4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300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년을 초과하지는 않을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화웨이의 운영체제는 악의적 경쟁을 목적으로 개발한 것이 아니며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기존 운영체제의 획득이 불가능한 상태에서 탈출구를 찾기 위한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안드로이드 생태계에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APP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포함되어 있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화웨이 생태계의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APP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수는 수만개에 불과</w:t>
      </w:r>
      <w:r w:rsidR="009624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 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차이가 막대함.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화웨이의 운영체제가 보다 늦은 시기에 개발된 관계로 일부 장점을 갖고 있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 하나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소비자들의 체험을 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장점을 인정받을 수 있음.</w:t>
      </w:r>
    </w:p>
    <w:p w:rsidR="00166FF0" w:rsidRPr="002A45CC" w:rsidRDefault="002A45CC" w:rsidP="00A64ED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일본</w:t>
      </w:r>
      <w:r w:rsidR="0004470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지지(</w:t>
      </w: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時事</w:t>
      </w: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)</w:t>
      </w: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통신</w:t>
      </w:r>
      <w:r w:rsidRPr="002A4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2A45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 확대로 일본에서도 마스크 품귀 현상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따라서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일본 정부는 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고가로 마스크를 판매하여 </w:t>
      </w:r>
      <w:r w:rsidRPr="002A4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부정당 이익</w:t>
      </w:r>
      <w:r w:rsidRPr="002A4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2A4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획득하는 사업자에 대한 관리를 강화하고 일정 조건하에서 정부가 고가 마스크를 징수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조치를 취하기로 결정.</w:t>
      </w:r>
      <w:r w:rsidR="00166FF0" w:rsidRPr="002A45CC">
        <w:rPr>
          <w:rStyle w:val="a8"/>
          <w:rFonts w:asciiTheme="minorEastAsia" w:hAnsiTheme="minorEastAsia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FF0" w:rsidRPr="002A45CC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FF0" w:rsidRPr="002A45CC">
        <w:rPr>
          <w:rStyle w:val="a8"/>
          <w:rFonts w:asciiTheme="minorEastAsia" w:hAnsiTheme="minorEastAsia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EC36A7" w:rsidRDefault="00F86421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A64ED8" w:rsidRPr="00B665B6" w:rsidRDefault="00FA3138" w:rsidP="00A64ED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lastRenderedPageBreak/>
        <w:t>주거자오팡(諸葛</w:t>
      </w:r>
      <w:r w:rsidRPr="00A64ED8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找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房</w:t>
      </w:r>
      <w:r w:rsidR="008A2C8D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033641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FA313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베이징시</w:t>
      </w:r>
      <w:r w:rsidR="0004470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에서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매물로 나온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중고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주택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중 제시가격을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인상한 주택 비율이 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8.88%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기록.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‘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코로나1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9’ 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사태가 발생하기 전인 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2019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년 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9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월~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12</w:t>
      </w:r>
      <w:r w:rsidR="00B665B6"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월의 비율 상회.</w:t>
      </w:r>
      <w:r w:rsidR="00B665B6"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 발생으로 주택 소유권과 주택 품질의 중요성에 대한 인식이 강화되면서 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 발생 전에 저조했던 주택구매 수요가 늘어나고 있음.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공급측에 유리한 정책이 연이어 발표되고 각 관계자들이 긍정적인 시장 전망을 내놓으면서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일부</w:t>
      </w:r>
      <w:r w:rsid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주택 소유자들이 </w:t>
      </w:r>
      <w:r w:rsidR="0004470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제시</w:t>
      </w:r>
      <w:r w:rsid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가격을 인상하기 시작.</w:t>
      </w:r>
    </w:p>
    <w:p w:rsidR="00B665B6" w:rsidRDefault="00B665B6" w:rsidP="00A64ED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주택및도농건설부 </w:t>
      </w:r>
      <w:r w:rsidRPr="00B665B6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주택매매계약 온라인 비안(備案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 데이터 표준에 관한 통지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주택매매계약 온라인 비안(備案)</w:t>
      </w:r>
      <w:r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데이터 공유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를 위한 주택매매계약 온라인 비안(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備案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)</w:t>
      </w:r>
      <w:r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정보 시스템의 최적화 및 업그레이드를</w:t>
      </w:r>
      <w:r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추진할 것을 요구.</w:t>
      </w:r>
      <w:r w:rsidRPr="00B665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주택매매계약 온라인 비안(備案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서비스와 데이터 수집의 지속성을 보장하고 데이터를 공유함에 있어 비밀유지와 민감정보 관리를 강화할 것을 요구.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모바일기기를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활용한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주택매매계약 온라인 비안(備案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업무를 적극적으로 확대하고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서비스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모델을 단계적으로 실현하</w:t>
      </w:r>
      <w:r w:rsidR="000447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정부서비스 품질을 개선할 것을 요구.</w:t>
      </w:r>
    </w:p>
    <w:p w:rsidR="00B665B6" w:rsidRPr="00FA3138" w:rsidRDefault="00044707" w:rsidP="00A64ED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t</w:t>
      </w:r>
      <w:r w:rsidR="00B665B6" w:rsidRPr="00044707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hepaper.cn :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중국중형기차집단부동산개발유한공사의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100%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국유재산권 및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50.666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채권 양도 공시기간이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부로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만료.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공시된 최저거래가격은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48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개사가 매입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의사가 있음을 등록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협의양도 방식으로 거래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소식통에 의하면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665B6"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매입 의사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있음을</w:t>
      </w:r>
      <w:r w:rsidR="00B665B6"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등록한 해당 회사는 국내 2위의 주택개발업체인 컨츄리가든(</w:t>
      </w:r>
      <w:r w:rsidR="00B665B6" w:rsidRPr="00A64ED8">
        <w:rPr>
          <w:rStyle w:val="a8"/>
          <w:rFonts w:ascii="宋体" w:eastAsia="宋体" w:hAnsi="宋体" w:cs="Helvetica" w:hint="eastAsia"/>
          <w:color w:val="C00000"/>
          <w:spacing w:val="8"/>
          <w:szCs w:val="21"/>
          <w:lang w:eastAsia="ko-KR"/>
        </w:rPr>
        <w:t>碧桂</w:t>
      </w:r>
      <w:r w:rsidR="00B665B6" w:rsidRPr="00A64ED8">
        <w:rPr>
          <w:rStyle w:val="a8"/>
          <w:rFonts w:ascii="宋体" w:eastAsia="宋体" w:hAnsi="宋体" w:cs="微软雅黑" w:hint="eastAsia"/>
          <w:color w:val="C00000"/>
          <w:spacing w:val="8"/>
          <w:szCs w:val="21"/>
          <w:lang w:eastAsia="ko-KR"/>
        </w:rPr>
        <w:t>园</w:t>
      </w:r>
      <w:r w:rsidR="00B665B6"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B665B6"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이며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해당 인수 건과 관련해 지난해 연말에 이미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665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협상을 진행한 적이 있음. </w:t>
      </w:r>
      <w:r w:rsid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E71738" w:rsidRPr="00EC36A7" w:rsidRDefault="00E71738" w:rsidP="00F624FB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C77CA2" w:rsidRP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하이퉁</w:t>
      </w:r>
      <w:r w:rsidR="008946A7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海通</w:t>
      </w:r>
      <w:r w:rsidR="008946A7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946A7" w:rsidRPr="00B665B6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</w:t>
      </w:r>
      <w:r w:rsidR="00602A18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 w:rsidRP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B665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B665B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하순 이래 한시적으로 반등했고 현재</w:t>
      </w:r>
      <w:r w:rsidR="00901A9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여전히 바닥구간에서 등락을 반복하고 있으며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2014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 상반기와 유사.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 데이터 회복,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시장정서 지표의 역대 최저치 기록이 추세 전환의 신호가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될 것.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중장기적으로는 확신감을 </w:t>
      </w:r>
      <w:r w:rsidR="00901A9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갖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고 단기적으로 인내심을 갖는 것이 필요하며 외부</w:t>
      </w:r>
      <w:r w:rsidR="00901A9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수요 부진 시 내수로 보충하고 구조상으로는 안정적인 뉴 인프라와 소비에 집중</w:t>
      </w:r>
      <w:r w:rsidR="00901A9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할 것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665B6" w:rsidRP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0080"/>
          <w:spacing w:val="8"/>
          <w:szCs w:val="21"/>
          <w:lang w:eastAsia="ko-KR"/>
        </w:rPr>
        <w:t>M</w:t>
      </w:r>
      <w:r w:rsidRPr="00B665B6">
        <w:rPr>
          <w:rStyle w:val="a8"/>
          <w:rFonts w:ascii="Gulim" w:eastAsia="Gulim" w:hAnsi="Gulim" w:cs="Helvetica"/>
          <w:color w:val="000080"/>
          <w:spacing w:val="8"/>
          <w:szCs w:val="21"/>
          <w:lang w:eastAsia="ko-KR"/>
        </w:rPr>
        <w:t xml:space="preserve">SCI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중국이 글로벌 무역에서 차지하는 비중이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기준으로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11%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상승했고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MSCI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신승시장 지수에서 차지하는 비중도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기준으로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경기 회복이 글로벌 증시에 미치는 영향이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2003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SARS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때보다 더 클 것.</w:t>
      </w:r>
    </w:p>
    <w:p w:rsid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공우그룹(公牛集團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100.40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10.76%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모회사 귀속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23.04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37.38%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주당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38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 현금 배당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13.80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37.96%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모회사 귀속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1.70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57.68%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마이루이의료(邁瑞醫療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대응 수요를 최대한 만족시키기 위하여 호흡기 생산량 대폭 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생산능력을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4~5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 확대했고 월 생산량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3,000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진전 상황에 따라 생산능력을 계속 확대할 계획.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국내 시장이 정상적인 성장세를 회복할 전망이고 해외 시장의 경우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말 쯤에 시작한 관계로 그 영향이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반영될 것.</w:t>
      </w:r>
    </w:p>
    <w:p w:rsid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구징궁지우(古井貢酒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B665B6"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104.17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19.93%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20.98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23.73%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현금 배당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32.81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10.55%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6.37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18.71%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B665B6" w:rsidRDefault="00B665B6" w:rsidP="00A64ED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난화이치(南華儀器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292.33%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2.20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2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018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688.01%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신주 배당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예정.</w:t>
      </w:r>
    </w:p>
    <w:p w:rsidR="00A64ED8" w:rsidRDefault="00B665B6" w:rsidP="00847C6C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상하이•선전 증권거래소 </w:t>
      </w:r>
      <w:r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모든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 상장회사는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일까지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B665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 실적을 공개할 것.</w:t>
      </w:r>
      <w:r w:rsidRPr="00B665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소정의 기한 내에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사업보고서 공개가 어려운 기업은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 연장 가능. 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64ED8" w:rsidRDefault="00267EEC" w:rsidP="00EC36A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공업정보화부•광전총</w:t>
      </w:r>
      <w:r w:rsidR="00193A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C36A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267E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</w:t>
      </w:r>
      <w:r w:rsidRPr="00267E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TV</w:t>
      </w:r>
      <w:r w:rsidRPr="00267E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사업의 </w:t>
      </w:r>
      <w:r w:rsidRPr="00267E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IPv6 </w:t>
      </w:r>
      <w:r w:rsidRPr="00267E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개조에 관한 통지문 발표.</w:t>
      </w:r>
      <w:r w:rsidRPr="00267E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말까지 인터넷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TV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사업에 필요한 간선망,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도시망,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접속망 및 관련 설비의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IPv6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개조 작업 전면 완성 요구.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인터넷T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V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집성 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랫폼의 모든 소프트웨어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하드웨어 플랫폼 개조를 완성하여 서비스 범위를 인터넷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TV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이용자 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확대하고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IPv6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협의에 기한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VOD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량을 전체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VOD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확대하며 각 관련 업체•기관은 조건을 갖춘 모든 인터넷T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V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수신설비의 업그레이드를 완성할 것을 요구.</w:t>
      </w:r>
    </w:p>
    <w:p w:rsidR="00085BDA" w:rsidRDefault="00267EEC" w:rsidP="00EC36A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85BD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 w:rsidRPr="00085BD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동북지역 춘계 파종 관리에 관한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영상회의 개최.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최근에 발생한 기온 하락 및 강수의 영향을 분석하고 동북지역 춘계 파종 상황을 파악</w:t>
      </w:r>
      <w:r w:rsidR="0008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 춘계 파종에 관한 제반 업무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통일적으로 계획하고 </w:t>
      </w:r>
      <w:r w:rsidR="0008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배정.</w:t>
      </w:r>
      <w:r w:rsidR="00085B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5BDA" w:rsidRPr="00085BD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동북지역의 </w:t>
      </w:r>
      <w:r w:rsidR="00085BDA" w:rsidRPr="00085BD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085BDA" w:rsidRPr="00085BD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대곡창(大糧倉</w:t>
      </w:r>
      <w:r w:rsidR="00085BDA" w:rsidRPr="00085BD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="00085BDA" w:rsidRPr="00085BD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기능을 발휘하고 주동적으로 책임을 이행하며</w:t>
      </w:r>
      <w:r w:rsidR="0008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춘계 파종 시기를 제대로 활용해 식량 및 농업 대풍작을 실현할 것.</w:t>
      </w:r>
    </w:p>
    <w:p w:rsidR="00B820E5" w:rsidRDefault="00085BDA" w:rsidP="00EC36A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="00904A8F" w:rsidRP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제2기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약품 국가 집중조달 프로젝트에서 낙찰된 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품목이 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광둥(廣東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성에서 전면 판매 시작.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A8F" w:rsidRPr="00904A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평균 가격 하락폭은 </w:t>
      </w:r>
      <w:r w:rsidR="00904A8F" w:rsidRPr="00904A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71.78%</w:t>
      </w:r>
      <w:r w:rsidR="00904A8F" w:rsidRPr="00904A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이고 최대 </w:t>
      </w:r>
      <w:r w:rsidR="00901A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가격 </w:t>
      </w:r>
      <w:r w:rsidR="00904A8F" w:rsidRPr="00904A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하락폭은 </w:t>
      </w:r>
      <w:r w:rsidR="00904A8F" w:rsidRPr="00904A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93.33%</w:t>
      </w:r>
      <w:r w:rsidR="00901A9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904A8F" w:rsidRPr="00904A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당뇨병,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고혈압,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항생제,</w:t>
      </w:r>
      <w:r w:rsidR="00904A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A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해열진통제 등 다양한 품목 포함.</w:t>
      </w:r>
    </w:p>
    <w:p w:rsidR="00083C44" w:rsidRPr="00083C44" w:rsidRDefault="00083C44" w:rsidP="00083C4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83C4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매일경제 뉴스 </w:t>
      </w:r>
      <w:r w:rsidRPr="00083C4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각 공항의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운영 데이터 출범.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83C4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국제 항공편의 비중 차이에 따라 각 공항의 회복 수준에</w:t>
      </w:r>
      <w:r w:rsidR="00901A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</w:t>
      </w:r>
      <w:r w:rsidRPr="00083C4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현저한 차이 발생.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 수도공항,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 푸둥공항의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083C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이용객 수와 화물 취급량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대비 하락했고 전년동기대비 하락폭도 지속적으로 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 바이윈공항,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 바오안공항,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청두 쌍류공항의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083C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이용객 수와 화물 취급량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대비 증가했고 전년동기대비 하락폭도 지속적으로 축소.</w:t>
      </w:r>
    </w:p>
    <w:p w:rsidR="001A70C2" w:rsidRDefault="00083C44" w:rsidP="00EC36A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A70C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가오더디투(高德地圖</w:t>
      </w:r>
      <w:r w:rsidRPr="001A70C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1A70C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1A70C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 연휴기간 교통 상황 예측 보고서&gt;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출발 절정기는 </w:t>
      </w:r>
      <w:r w:rsidR="001A70C2" w:rsidRPr="001A70C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1A70C2" w:rsidRPr="001A70C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0일,</w:t>
      </w:r>
      <w:r w:rsidR="001A70C2" w:rsidRPr="001A70C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01A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귀성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절정기는 </w:t>
      </w:r>
      <w:r w:rsidR="001A70C2" w:rsidRPr="001A70C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1A70C2" w:rsidRPr="001A70C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1A70C2"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일로 추정.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5.1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 연휴기간에 주요 기차역 인근 도로의 교통체증이 심하지 않을 것으로 예측했고 웨이팡(</w:t>
      </w:r>
      <w:r w:rsidR="001A70C2" w:rsidRPr="00A64ED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潍坊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역,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지난(濟南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역,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뤄양(洛暘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 등 기차역의 인근 도로는 평균 속도가 시속 </w:t>
      </w:r>
      <w:r w:rsidR="001A70C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23~30Km</w:t>
      </w:r>
      <w:r w:rsid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떨어지는 교통체증이 일시적으로 발생할 것으로 예상.</w:t>
      </w:r>
    </w:p>
    <w:p w:rsidR="00267EEC" w:rsidRPr="00EC36A7" w:rsidRDefault="001A70C2" w:rsidP="00EC36A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1A70C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문화관광국 </w:t>
      </w:r>
      <w:r w:rsidRPr="001A70C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A70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업계 주관부서로부터 관광업 개방에 관한 정식 통보를 받지 못했으며 각 도서관도 무단 영업재개 금지.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특수한 사정이 있을 경우 업계 주관부서의 승인 획득 필요.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주관부서의 영업재개 통보가 있을 경우 본 업체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기관의 전반적이 상황을 충분히 고려하여 개방 시간을 신중하게 확정하고 상급에 보고하여 승인을 받아야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도서관 영업재개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정보는 적시에 업계 주관부서에 신고해야 함.  </w:t>
      </w:r>
      <w:r w:rsidR="00083C4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144E47" w:rsidRDefault="001A70C2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메이퇀단처(美單單車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4월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44E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메이퇀단처(美單單車</w:t>
      </w:r>
      <w:r w:rsidRPr="00144E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144E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전국 일평균 이용량이 </w:t>
      </w:r>
      <w:r w:rsidRPr="00144E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144E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Pr="00144E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410% </w:t>
      </w:r>
      <w:r w:rsidRPr="00144E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증가폭이 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기록한 도시는 시안(西安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쿤밍(昆明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r w:rsidRPr="00A64ED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항저우(杭州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난징(南京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청두(城都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톈진(天津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칭쥐단처(靑橘</w:t>
      </w:r>
      <w:r w:rsidRPr="001A70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單車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공유자전거 이용량이 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동일 기간대의 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80% 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이상으로 회복.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2선 도시의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공유자전거 이용량이 보다 많이 증가했고 베이징의 3월 마지막 주 일평균 이용 횟수는 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초 대비 </w:t>
      </w:r>
      <w:r w:rsidR="00144E4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44E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증가.</w:t>
      </w:r>
    </w:p>
    <w:p w:rsidR="008166C6" w:rsidRDefault="003E13BC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166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자오밍(趙明</w:t>
      </w:r>
      <w:r w:rsidRPr="008166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HONOR </w:t>
      </w:r>
      <w:r w:rsidRPr="008166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총재 </w:t>
      </w:r>
      <w:r w:rsidRPr="008166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스마트폰 시장이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30% 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하락했고 글로벌 스마트폰 시장은 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15% 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해외 </w:t>
      </w:r>
      <w:r w:rsidR="008166C6"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8166C6"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사태가 심각해지면서 </w:t>
      </w:r>
      <w:r w:rsidR="008166C6"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분기에 글로벌 시장</w:t>
      </w:r>
      <w:r w:rsid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="008166C6"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보다 큰 충격</w:t>
      </w:r>
      <w:r w:rsid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가해질</w:t>
      </w:r>
      <w:r w:rsidR="008166C6"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것.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많은 기업들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올인 중이지만 사실상 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70% 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 심지어 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80%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소비자들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폰 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선택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166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166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신기술 전환 초기 단계에 소비자들이 할 수 있는 정상적인 선택.</w:t>
      </w:r>
    </w:p>
    <w:p w:rsidR="00C02603" w:rsidRPr="008166C6" w:rsidRDefault="008166C6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166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8166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발리 섬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이도네시아에서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충격을 가장 크게 받고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발리의 재정수입의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관광업을 통해 창출되기 때문.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통계에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중국과의 운항 차단 후 관광객 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3월에는 유럽•영국•한국의 발리행 항공편 운항 제한 조치로 인해 관광객 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42.32%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월에는 관광객 수가 </w:t>
      </w:r>
      <w:r w:rsidRPr="008166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93.24% </w:t>
      </w:r>
      <w:r w:rsidRPr="008166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</w:p>
    <w:p w:rsidR="008166C6" w:rsidRDefault="006E7737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</w:t>
      </w:r>
      <w:r w:rsidRPr="006E77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DC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사태의 영향으로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글로벌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IT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모든 업종과 분야가 글로벌 경기 감퇴의 충격을 받고 있지만 </w:t>
      </w:r>
      <w:r w:rsidRPr="006E77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I</w:t>
      </w:r>
      <w:r w:rsidRPr="006E77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T </w:t>
      </w:r>
      <w:r w:rsidRPr="006E77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지출 삭감폭은 업종 별로 차이를 보이고 있음.</w:t>
      </w:r>
      <w:r w:rsidRPr="006E77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교통운송,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개인 특별 서비스 및 소비자 서비스 등 외식업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관광업 의존도가 높은 업종에 가장 큰 충격이 가해지면서 I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지출이 최소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감소될 전망.</w:t>
      </w:r>
    </w:p>
    <w:p w:rsidR="006E7737" w:rsidRDefault="006E7737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E77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산둥(山東</w:t>
      </w:r>
      <w:r w:rsidRPr="006E77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6E77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통계국 </w:t>
      </w:r>
      <w:r w:rsidRPr="006E77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사태로 경제 운영에 큰 충격이 가해지면서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산둥(山東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GDP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628.0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5,666.0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8,625.3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</w:t>
      </w:r>
      <w:r w:rsidR="00B302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E7737" w:rsidRDefault="00B30237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302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선전(</w:t>
      </w:r>
      <w:r w:rsidRPr="00A64ED8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深圳</w:t>
      </w:r>
      <w:r w:rsidRPr="00B302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302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통계국 </w:t>
      </w:r>
      <w:r w:rsidRPr="00B302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분기, </w:t>
      </w:r>
      <w:r w:rsidRPr="00B302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</w:t>
      </w:r>
      <w:r w:rsidRPr="00A64ED8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深圳</w:t>
      </w:r>
      <w:r w:rsidRPr="00B302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)시의 </w:t>
      </w:r>
      <w:r w:rsidR="00901A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국민</w:t>
      </w:r>
      <w:r w:rsidRPr="00B302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총생산은 </w:t>
      </w:r>
      <w:r w:rsidRPr="00B302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5,785</w:t>
      </w:r>
      <w:r w:rsidRPr="00B302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B302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6.6% </w:t>
      </w:r>
      <w:r w:rsidRPr="00B302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B302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9.8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929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850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210FD9" w:rsidRDefault="00A96182" w:rsidP="00A9618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A9618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MySteel : 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국내 철강재종합지수가 </w:t>
      </w:r>
      <w:r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129.1</w:t>
      </w:r>
      <w:r w:rsidR="00210F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직전주 대비 </w:t>
      </w:r>
      <w:r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</w:t>
      </w:r>
      <w:r w:rsidR="00210F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2% </w:t>
      </w:r>
      <w:r w:rsidR="00210F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편으로는,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0F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10F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절 연휴 임박으로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원료 사전 매입 수요가 늘어나면서 현물 가격을 지탱해줄 수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있음.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 다른 한편으로는,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월말에 다수의 업체들이 자금 회수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압박에 시달리면서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낮은 가격으로 </w:t>
      </w:r>
      <w:r w:rsidR="00901A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판매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량를 늘리는 사황이 발생할 수도 있음.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따라서,</w:t>
      </w:r>
      <w:r w:rsidR="005938E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철강재 현물 가격은 단기적으로 소폭 등락을 반복</w:t>
      </w:r>
      <w:bookmarkStart w:id="0" w:name="_GoBack"/>
      <w:bookmarkEnd w:id="0"/>
      <w:r w:rsidR="005938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할 것. </w:t>
      </w:r>
    </w:p>
    <w:p w:rsidR="005A4F44" w:rsidRPr="005938ED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EC36A7" w:rsidRDefault="00486EE8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중국은행(</w:t>
      </w:r>
      <w:r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Bank of China)</w:t>
      </w:r>
      <w:r w:rsidR="00C1697B" w:rsidRPr="00C1697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="00C1697B" w:rsidRPr="00C1697B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일(수요일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마감시각부터 </w:t>
      </w:r>
      <w:r w:rsidRPr="00486EE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금(金</w:t>
      </w:r>
      <w:r w:rsidRPr="00486EE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</w:t>
      </w:r>
      <w:r w:rsidRPr="00486EE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현물 연기계약의 보증금 비율을 </w:t>
      </w:r>
      <w:r w:rsidRPr="00486EE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11.2%</w:t>
      </w:r>
      <w:r w:rsidRPr="00486EE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에서 </w:t>
      </w:r>
      <w:r w:rsidRPr="00486EE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14%</w:t>
      </w:r>
      <w:r w:rsidRPr="00486EE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로 조정하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다음 거래일(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20:00)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부터 등락폭 제한을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로 조정.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은(銀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현물 연기게약의 보증금 비율은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15.4%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18.2%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로 조정하고 다음 거래일부터 등락폭 제한을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로 조정.</w:t>
      </w:r>
    </w:p>
    <w:p w:rsidR="00484B82" w:rsidRPr="00235CFD" w:rsidRDefault="00484B82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 금요일, 위안화 역외거래시장에서 미국 달러화 대비 위안화의 환율은 0.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537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235CFD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829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주간으로는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.0919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8632B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. 위안화 중간가격은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1185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803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했고, 주간으로는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1202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235CFD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9677C8" w:rsidRPr="00484B82" w:rsidRDefault="009677C8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9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대비 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135B79" w:rsidRPr="009677C8" w:rsidRDefault="009677C8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20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8C4F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신규 등록</w:t>
      </w:r>
      <w:r w:rsidR="008C4F7E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기업 無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억위안으로 직전주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대비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83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00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652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945ABE" w:rsidRDefault="008E066A" w:rsidP="00486EE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3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755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거래를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45ABE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.93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3507F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3507F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36.74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45ABE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8542D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45ABE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34.52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35B79" w:rsidRP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945ABE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0.56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735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45ABE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901AAE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945ABE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8B4ED9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45ABE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</w:t>
      </w:r>
      <w:r w:rsidR="00135B79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F3564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하며서 역대 최대 주간 하락폭 기록</w:t>
      </w:r>
      <w:r w:rsidR="00FC091F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</w:t>
      </w:r>
      <w:r w:rsidR="004535CB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447722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68" w:rsidRDefault="009D7C68" w:rsidP="00674340">
      <w:r>
        <w:separator/>
      </w:r>
    </w:p>
  </w:endnote>
  <w:endnote w:type="continuationSeparator" w:id="0">
    <w:p w:rsidR="009D7C68" w:rsidRDefault="009D7C68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68" w:rsidRDefault="009D7C68" w:rsidP="00674340">
      <w:r>
        <w:separator/>
      </w:r>
    </w:p>
  </w:footnote>
  <w:footnote w:type="continuationSeparator" w:id="0">
    <w:p w:rsidR="009D7C68" w:rsidRDefault="009D7C68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4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4671"/>
    <w:rsid w:val="003E4C74"/>
    <w:rsid w:val="003E572A"/>
    <w:rsid w:val="003E5984"/>
    <w:rsid w:val="003E5FB2"/>
    <w:rsid w:val="003E61A0"/>
    <w:rsid w:val="003E63A6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D7C68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0CC3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C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3E9B-2E35-7C45-A9E5-1F4B4C95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8</Pages>
  <Words>3221</Words>
  <Characters>4639</Characters>
  <Application>Microsoft Office Word</Application>
  <DocSecurity>0</DocSecurity>
  <Lines>159</Lines>
  <Paragraphs>77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223</cp:revision>
  <dcterms:created xsi:type="dcterms:W3CDTF">2020-03-22T19:12:00Z</dcterms:created>
  <dcterms:modified xsi:type="dcterms:W3CDTF">2020-04-27T07:02:00Z</dcterms:modified>
</cp:coreProperties>
</file>