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7D" w:rsidRPr="00EE047D" w:rsidRDefault="00EE047D" w:rsidP="00B3783B">
      <w:pPr>
        <w:widowControl/>
        <w:shd w:val="clear" w:color="auto" w:fill="FFFFFF"/>
        <w:snapToGrid w:val="0"/>
        <w:spacing w:line="360" w:lineRule="auto"/>
        <w:jc w:val="center"/>
        <w:outlineLvl w:val="1"/>
        <w:rPr>
          <w:rFonts w:ascii="Microsoft YaHei" w:eastAsia="Microsoft YaHei" w:hAnsi="Microsoft YaHei" w:cs="SimSun"/>
          <w:kern w:val="0"/>
          <w:sz w:val="36"/>
          <w:szCs w:val="36"/>
        </w:rPr>
      </w:pPr>
      <w:r w:rsidRPr="00EE047D">
        <w:rPr>
          <w:rFonts w:ascii="Microsoft YaHei" w:eastAsia="Microsoft YaHei" w:hAnsi="Microsoft YaHei" w:cs="SimSun" w:hint="eastAsia"/>
          <w:kern w:val="0"/>
          <w:sz w:val="36"/>
          <w:szCs w:val="36"/>
        </w:rPr>
        <w:t>【财经早餐】2016.6.20星期一</w:t>
      </w:r>
    </w:p>
    <w:p w:rsidR="00EC3CD9" w:rsidRDefault="00EC3CD9" w:rsidP="00B3783B">
      <w:pPr>
        <w:snapToGrid w:val="0"/>
        <w:spacing w:line="360" w:lineRule="auto"/>
      </w:pP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B050"/>
        </w:rPr>
        <w:t>一、宏观、数据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1、全国人大财经委副主任委员吴晓灵：</w:t>
      </w:r>
      <w:r>
        <w:rPr>
          <w:rFonts w:ascii="Microsoft YaHei" w:eastAsia="Microsoft YaHei" w:hAnsi="Microsoft YaHei" w:hint="eastAsia"/>
          <w:color w:val="3E3E3E"/>
        </w:rPr>
        <w:t>如果实体经济自身的结构和发展处于困难中，光靠印钞、扩展信用不解决问题。不能指望央行用更宽松的货币政策来支持，</w:t>
      </w:r>
      <w:r>
        <w:rPr>
          <w:rStyle w:val="a5"/>
          <w:rFonts w:ascii="Microsoft YaHei" w:eastAsia="Microsoft YaHei" w:hAnsi="Microsoft YaHei" w:hint="eastAsia"/>
          <w:color w:val="C00000"/>
        </w:rPr>
        <w:t>应在经济的结构、经济发展的方式和运行的机制上下更多的工夫。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2、中国经济体制改革研究会迟福林：</w:t>
      </w:r>
      <w:r>
        <w:rPr>
          <w:rFonts w:ascii="Microsoft YaHei" w:eastAsia="Microsoft YaHei" w:hAnsi="Microsoft YaHei" w:hint="eastAsia"/>
          <w:color w:val="3E3E3E"/>
        </w:rPr>
        <w:t>“一带一路”不应是简单的过剩产能转移，</w:t>
      </w:r>
      <w:r>
        <w:rPr>
          <w:rStyle w:val="a5"/>
          <w:rFonts w:ascii="Microsoft YaHei" w:eastAsia="Microsoft YaHei" w:hAnsi="Microsoft YaHei" w:hint="eastAsia"/>
          <w:color w:val="C00000"/>
        </w:rPr>
        <w:t>还要推进以教育、医疗、旅游等服务业为重点的“二次开放”，</w:t>
      </w:r>
      <w:r>
        <w:rPr>
          <w:rFonts w:ascii="Microsoft YaHei" w:eastAsia="Microsoft YaHei" w:hAnsi="Microsoft YaHei" w:hint="eastAsia"/>
          <w:color w:val="3E3E3E"/>
        </w:rPr>
        <w:t>融入全球自由贸易进程。“一带一路”要把构建沿线自由贸易区网络作为主要目标。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3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、经济研究公司</w:t>
      </w:r>
      <w:proofErr w:type="spellStart"/>
      <w:r w:rsidR="00EE047D">
        <w:rPr>
          <w:rStyle w:val="a5"/>
          <w:rFonts w:ascii="Microsoft YaHei" w:eastAsia="Microsoft YaHei" w:hAnsi="Microsoft YaHei" w:hint="eastAsia"/>
          <w:color w:val="002060"/>
        </w:rPr>
        <w:t>Asianomics</w:t>
      </w:r>
      <w:proofErr w:type="spellEnd"/>
      <w:r w:rsidR="00EE047D">
        <w:rPr>
          <w:rStyle w:val="a5"/>
          <w:rFonts w:ascii="Microsoft YaHei" w:eastAsia="Microsoft YaHei" w:hAnsi="Microsoft YaHei" w:hint="eastAsia"/>
          <w:color w:val="002060"/>
        </w:rPr>
        <w:t>创始人：</w:t>
      </w:r>
      <w:r w:rsidR="00EE047D">
        <w:rPr>
          <w:rFonts w:ascii="Microsoft YaHei" w:eastAsia="Microsoft YaHei" w:hAnsi="Microsoft YaHei" w:hint="eastAsia"/>
          <w:color w:val="3E3E3E"/>
        </w:rPr>
        <w:t>目前全球金融市场的最大危机，恰恰是市场整体太悲观。中国经济进入L型增长时期，但这是经济爆发阶段后的正常现象，</w:t>
      </w:r>
      <w:r w:rsidR="00EE047D">
        <w:rPr>
          <w:rStyle w:val="a5"/>
          <w:rFonts w:ascii="Microsoft YaHei" w:eastAsia="Microsoft YaHei" w:hAnsi="Microsoft YaHei" w:hint="eastAsia"/>
          <w:color w:val="C00000"/>
        </w:rPr>
        <w:t>象征中国经济增长的这艘巨轮尚未停止前行。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4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、俄罗斯卫星网：俄电网与中国、韩国、日本的合作伙伴商定在年底前完成计划中连接四国电网“亚洲超级圈”的初步测算统计。</w:t>
      </w:r>
      <w:r w:rsidR="00EE047D">
        <w:rPr>
          <w:rFonts w:ascii="Microsoft YaHei" w:eastAsia="Microsoft YaHei" w:hAnsi="Microsoft YaHei" w:hint="eastAsia"/>
          <w:color w:val="3E3E3E"/>
        </w:rPr>
        <w:t>需要一年半到两年时间来完成一个综合测算统计，也就是一个前期项目可行性研究报告。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5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、法国《世界报》：</w:t>
      </w:r>
      <w:r w:rsidR="00EE047D">
        <w:rPr>
          <w:rFonts w:ascii="Microsoft YaHei" w:eastAsia="Microsoft YaHei" w:hAnsi="Microsoft YaHei" w:hint="eastAsia"/>
          <w:color w:val="3E3E3E"/>
        </w:rPr>
        <w:t>刊登题为《人民币吸引外国投资者的长征》的文章称，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北京继续在人民币国际化的道路上谨慎前进。</w:t>
      </w:r>
      <w:r w:rsidR="00EE047D">
        <w:rPr>
          <w:rFonts w:ascii="Microsoft YaHei" w:eastAsia="Microsoft YaHei" w:hAnsi="Microsoft YaHei" w:hint="eastAsia"/>
          <w:color w:val="3E3E3E"/>
        </w:rPr>
        <w:t>人民币一直令欧洲垂涎，原因在于人民币的国际化将能改变世界的模样，而这种国际化现在才刚刚开始。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B050"/>
        </w:rPr>
        <w:t>二、房产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1、新华社：</w:t>
      </w:r>
      <w:r>
        <w:rPr>
          <w:rFonts w:ascii="Microsoft YaHei" w:eastAsia="Microsoft YaHei" w:hAnsi="Microsoft YaHei" w:hint="eastAsia"/>
          <w:color w:val="3E3E3E"/>
        </w:rPr>
        <w:t>在房地产去库存步伐加快的同时，房价过快上涨也带来投资投机性需求回潮。专家建议，热点城市政府宜关注投机性需求带来的房价过快上涨现象，</w:t>
      </w:r>
      <w:r>
        <w:rPr>
          <w:rStyle w:val="a5"/>
          <w:rFonts w:ascii="Microsoft YaHei" w:eastAsia="Microsoft YaHei" w:hAnsi="Microsoft YaHei" w:hint="eastAsia"/>
          <w:color w:val="C00000"/>
        </w:rPr>
        <w:t>逐步完善中央管宏观、地方为主体的差别化调控政策。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lastRenderedPageBreak/>
        <w:t>2、21世纪：</w:t>
      </w:r>
      <w:r>
        <w:rPr>
          <w:rFonts w:ascii="Microsoft YaHei" w:eastAsia="Microsoft YaHei" w:hAnsi="Microsoft YaHei" w:hint="eastAsia"/>
          <w:color w:val="3E3E3E"/>
        </w:rPr>
        <w:t>发改委近日调研上海。中央以及地方楼市调控政策对于上海楼市的影响，上海的楼市和库存状况等均为调研组关注的重点，征集房地产健康发展长效机制。</w:t>
      </w:r>
      <w:r>
        <w:rPr>
          <w:rStyle w:val="a5"/>
          <w:rFonts w:ascii="Microsoft YaHei" w:eastAsia="Microsoft YaHei" w:hAnsi="Microsoft YaHei" w:hint="eastAsia"/>
          <w:color w:val="C00000"/>
        </w:rPr>
        <w:t>与会人士称，强调政府在保民生方面的责任，不会完全放手。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3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、和讯：</w:t>
      </w:r>
      <w:r w:rsidR="00EE047D">
        <w:rPr>
          <w:rFonts w:ascii="Microsoft YaHei" w:eastAsia="Microsoft YaHei" w:hAnsi="Microsoft YaHei" w:hint="eastAsia"/>
          <w:color w:val="3E3E3E"/>
        </w:rPr>
        <w:t>据万国置地编纂的《2016全球房产投资展望暨万国置地全球房产投资白皮书》显示，国内高净值人群将有3.27万亿的海外投资需求，这一投资需求在未来10年的复合增速将达到20.6%，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海外置业将呈爆发式增长。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B050"/>
        </w:rPr>
        <w:t>三、市场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1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、新华社：</w:t>
      </w:r>
      <w:r w:rsidR="00EE047D">
        <w:rPr>
          <w:rFonts w:ascii="Microsoft YaHei" w:eastAsia="Microsoft YaHei" w:hAnsi="Microsoft YaHei" w:hint="eastAsia"/>
          <w:color w:val="3E3E3E"/>
        </w:rPr>
        <w:t>分析师普遍认为，现在钢铁市场已经饱和，下游虽然没有明显的增量看到，但是需求并没有减少，而供应短时间内大幅增加已经破坏了2015年企业主动减产之后的市场紧平衡，</w:t>
      </w:r>
      <w:r w:rsidR="00EE047D">
        <w:rPr>
          <w:rStyle w:val="a5"/>
          <w:rFonts w:ascii="Microsoft YaHei" w:eastAsia="Microsoft YaHei" w:hAnsi="Microsoft YaHei" w:hint="eastAsia"/>
          <w:color w:val="C00000"/>
        </w:rPr>
        <w:t>6月份的产量肯定要下降。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2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、工信部：</w:t>
      </w:r>
      <w:r w:rsidR="00EE047D">
        <w:rPr>
          <w:rStyle w:val="a5"/>
          <w:rFonts w:ascii="Microsoft YaHei" w:eastAsia="Microsoft YaHei" w:hAnsi="Microsoft YaHei" w:hint="eastAsia"/>
          <w:color w:val="C00000"/>
        </w:rPr>
        <w:t>将推动绿色工厂创建实施方案尽快发布，</w:t>
      </w:r>
      <w:r w:rsidR="00EE047D">
        <w:rPr>
          <w:rFonts w:ascii="Microsoft YaHei" w:eastAsia="Microsoft YaHei" w:hAnsi="Microsoft YaHei" w:hint="eastAsia"/>
          <w:color w:val="3E3E3E"/>
        </w:rPr>
        <w:t>加快技术创新和产用合作，推动重点标准制修订，引导技术服务与评价等市场化机制建立。预计到2020年，全国将建立千家绿色示范工厂。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3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、中新网：</w:t>
      </w:r>
      <w:r w:rsidR="00EE047D">
        <w:rPr>
          <w:rFonts w:ascii="Microsoft YaHei" w:eastAsia="Microsoft YaHei" w:hAnsi="Microsoft YaHei" w:hint="eastAsia"/>
          <w:color w:val="3E3E3E"/>
        </w:rPr>
        <w:t>据财政部经建司相关负责人近日透露，中国官方已经印发建立玉米生产者补贴制度的实施意见，</w:t>
      </w:r>
      <w:r w:rsidR="00EE047D">
        <w:rPr>
          <w:rStyle w:val="a5"/>
          <w:rFonts w:ascii="Microsoft YaHei" w:eastAsia="Microsoft YaHei" w:hAnsi="Microsoft YaHei" w:hint="eastAsia"/>
          <w:color w:val="C00000"/>
        </w:rPr>
        <w:t>玉米价格将由市场形成，部分补贴资金将于近期提前拨付。</w:t>
      </w:r>
      <w:r w:rsidR="00EE047D">
        <w:rPr>
          <w:rFonts w:ascii="Microsoft YaHei" w:eastAsia="Microsoft YaHei" w:hAnsi="Microsoft YaHei" w:hint="eastAsia"/>
          <w:color w:val="3E3E3E"/>
        </w:rPr>
        <w:t>2016年计划调减2000万亩以上玉米种植面积。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4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、网贷天眼研究院：</w:t>
      </w:r>
      <w:r w:rsidR="00EE047D">
        <w:rPr>
          <w:rFonts w:ascii="Microsoft YaHei" w:eastAsia="Microsoft YaHei" w:hAnsi="Microsoft YaHei" w:hint="eastAsia"/>
          <w:color w:val="3E3E3E"/>
        </w:rPr>
        <w:t>联合车贷联盟发布《2016互联网＋汽车金融》报告显示，2015年P2P车贷行业成交额达909亿元，共为126万人完成融资，平均每人次融资7.2万。</w:t>
      </w:r>
      <w:r w:rsidR="00EE047D">
        <w:rPr>
          <w:rStyle w:val="a5"/>
          <w:rFonts w:ascii="Microsoft YaHei" w:eastAsia="Microsoft YaHei" w:hAnsi="Microsoft YaHei" w:hint="eastAsia"/>
          <w:color w:val="C00000"/>
        </w:rPr>
        <w:t>报告预测，到2020年我国车贷行业规模将破1.2万亿。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5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、新华网：</w:t>
      </w:r>
      <w:r w:rsidR="00EE047D">
        <w:rPr>
          <w:rStyle w:val="a5"/>
          <w:rFonts w:ascii="Microsoft YaHei" w:eastAsia="Microsoft YaHei" w:hAnsi="Microsoft YaHei" w:hint="eastAsia"/>
          <w:color w:val="C00000"/>
        </w:rPr>
        <w:t>国内饮品市场进入了转型升级的调整期。</w:t>
      </w:r>
      <w:r w:rsidR="00EE047D">
        <w:rPr>
          <w:rFonts w:ascii="Microsoft YaHei" w:eastAsia="Microsoft YaHei" w:hAnsi="Microsoft YaHei" w:hint="eastAsia"/>
          <w:color w:val="3E3E3E"/>
        </w:rPr>
        <w:t>业内报告显示，国内饮品市场已从快速增长阶段向升级型的发展阶段转变，行业内的资本并购事件已呈现出向高端、健康饮品市场发展的迹象。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lastRenderedPageBreak/>
        <w:t>6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、中国消费者协会：</w:t>
      </w:r>
      <w:r w:rsidR="00EE047D">
        <w:rPr>
          <w:rFonts w:ascii="Microsoft YaHei" w:eastAsia="Microsoft YaHei" w:hAnsi="Microsoft YaHei" w:hint="eastAsia"/>
          <w:color w:val="3E3E3E"/>
        </w:rPr>
        <w:t>近日公布了于今年2月份开展的“保健食品消费者认知度问卷调查”报告。报告显示，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消费者对国内保健食品市场的总体满意度不高，</w:t>
      </w:r>
      <w:r w:rsidR="00EE047D">
        <w:rPr>
          <w:rFonts w:ascii="Microsoft YaHei" w:eastAsia="Microsoft YaHei" w:hAnsi="Microsoft YaHei" w:hint="eastAsia"/>
          <w:color w:val="3E3E3E"/>
        </w:rPr>
        <w:t>对国内市场缺乏信心，转而推崇、信赖和购买国外产品。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7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、新三板：</w:t>
      </w:r>
      <w:r w:rsidR="00EE047D">
        <w:rPr>
          <w:rFonts w:ascii="Microsoft YaHei" w:eastAsia="Microsoft YaHei" w:hAnsi="Microsoft YaHei" w:hint="eastAsia"/>
          <w:color w:val="3E3E3E"/>
        </w:rPr>
        <w:t>上周（6.13－6.17），新增84家挂牌公司，较前一周多增加59家；成交金额30.29亿，环比上升55.14%。截至目前，</w:t>
      </w:r>
      <w:r w:rsidR="00EE047D">
        <w:rPr>
          <w:rStyle w:val="a5"/>
          <w:rFonts w:ascii="Microsoft YaHei" w:eastAsia="Microsoft YaHei" w:hAnsi="Microsoft YaHei" w:hint="eastAsia"/>
          <w:color w:val="C00000"/>
        </w:rPr>
        <w:t>新三板挂牌公司总数达7586家，总市值达3.09万亿。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B050"/>
        </w:rPr>
        <w:t>四、股市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1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、沪深交易所：</w:t>
      </w:r>
      <w:r w:rsidR="00EE047D">
        <w:rPr>
          <w:rFonts w:ascii="Microsoft YaHei" w:eastAsia="Microsoft YaHei" w:hAnsi="Microsoft YaHei" w:hint="eastAsia"/>
          <w:color w:val="3E3E3E"/>
        </w:rPr>
        <w:t>截至17日上周最后一个交易日，</w:t>
      </w:r>
      <w:r w:rsidR="00EE047D">
        <w:rPr>
          <w:rStyle w:val="a5"/>
          <w:rFonts w:ascii="Microsoft YaHei" w:eastAsia="Microsoft YaHei" w:hAnsi="Microsoft YaHei" w:hint="eastAsia"/>
          <w:color w:val="C00000"/>
        </w:rPr>
        <w:t>沪深股市流通市值报35.4万亿，一周减少1.04%；</w:t>
      </w:r>
      <w:r w:rsidR="00EE047D">
        <w:rPr>
          <w:rFonts w:ascii="Microsoft YaHei" w:eastAsia="Microsoft YaHei" w:hAnsi="Microsoft YaHei" w:hint="eastAsia"/>
          <w:color w:val="3E3E3E"/>
        </w:rPr>
        <w:t>两市股票平均价格9.83元，一周减少1.8%。沪市上市公司1104家，平均市盈率14.22；深市上市公司1777家，平均市盈率38.79。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2</w:t>
      </w:r>
      <w:r w:rsidR="00EE047D">
        <w:rPr>
          <w:rStyle w:val="a5"/>
          <w:rFonts w:ascii="Microsoft YaHei" w:eastAsia="Microsoft YaHei" w:hAnsi="Microsoft YaHei" w:hint="eastAsia"/>
          <w:color w:val="002060"/>
        </w:rPr>
        <w:t>、广发证券：</w:t>
      </w:r>
      <w:r w:rsidR="00EE047D">
        <w:rPr>
          <w:rFonts w:ascii="Microsoft YaHei" w:eastAsia="Microsoft YaHei" w:hAnsi="Microsoft YaHei" w:hint="eastAsia"/>
          <w:color w:val="3E3E3E"/>
        </w:rPr>
        <w:t>目前A股“抱团取暖”的特征明显，大家追逐概念股的目的是“赚快钱”，并不是由于市场整体风险偏好的提升。由于影响市场中长期预期改善的潜在因素，都没有看到积极的信号，</w:t>
      </w:r>
      <w:r w:rsidR="00EE047D">
        <w:rPr>
          <w:rStyle w:val="a5"/>
          <w:rFonts w:ascii="Microsoft YaHei" w:eastAsia="Microsoft YaHei" w:hAnsi="Microsoft YaHei" w:hint="eastAsia"/>
          <w:color w:val="C00000"/>
        </w:rPr>
        <w:t>因此对市场整体仍维持谨慎观点。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B050"/>
        </w:rPr>
        <w:t>五、国际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1、海通证券姜超：</w:t>
      </w:r>
      <w:r>
        <w:rPr>
          <w:rStyle w:val="a5"/>
          <w:rFonts w:ascii="Microsoft YaHei" w:eastAsia="Microsoft YaHei" w:hAnsi="Microsoft YaHei" w:hint="eastAsia"/>
          <w:color w:val="C00000"/>
        </w:rPr>
        <w:t>英国脱欧公投增加了全球经济和金融市场的波动风险。</w:t>
      </w:r>
      <w:r>
        <w:rPr>
          <w:rFonts w:ascii="Microsoft YaHei" w:eastAsia="Microsoft YaHei" w:hAnsi="Microsoft YaHei" w:hint="eastAsia"/>
          <w:color w:val="3E3E3E"/>
        </w:rPr>
        <w:t>若成功留欧，对全球经济未必有多大改善，短期不会继续恶化。但若真正脱欧，则会加剧英国和欧元区经济下行，导致全球汇率剧烈波动，降低全球风险偏好。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2、上周五，波罗的海干散货指数跌1.84%，报587点，</w:t>
      </w:r>
      <w:r>
        <w:rPr>
          <w:rFonts w:ascii="Microsoft YaHei" w:eastAsia="Microsoft YaHei" w:hAnsi="Microsoft YaHei" w:hint="eastAsia"/>
          <w:color w:val="3E3E3E"/>
        </w:rPr>
        <w:t>周跌3.77%。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B050"/>
        </w:rPr>
        <w:t>六、外汇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1、上周五，在岸人民币兑美元16:30收盘，跌0.1%，报6.5910，</w:t>
      </w:r>
      <w:r>
        <w:rPr>
          <w:rFonts w:ascii="Microsoft YaHei" w:eastAsia="Microsoft YaHei" w:hAnsi="Microsoft YaHei" w:hint="eastAsia"/>
          <w:color w:val="3E3E3E"/>
        </w:rPr>
        <w:t>周跌0.31%；</w:t>
      </w:r>
      <w:r>
        <w:rPr>
          <w:rStyle w:val="a5"/>
          <w:rFonts w:ascii="Microsoft YaHei" w:eastAsia="Microsoft YaHei" w:hAnsi="Microsoft YaHei" w:hint="eastAsia"/>
          <w:color w:val="002060"/>
        </w:rPr>
        <w:t>人民币中间价报6.5795，周涨0.31%。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lastRenderedPageBreak/>
        <w:t>2、摩根士丹利：</w:t>
      </w:r>
      <w:r>
        <w:rPr>
          <w:rFonts w:ascii="Microsoft YaHei" w:eastAsia="Microsoft YaHei" w:hAnsi="Microsoft YaHei" w:hint="eastAsia"/>
          <w:color w:val="3E3E3E"/>
        </w:rPr>
        <w:t>全球市场面临熊市挑战，外汇市场也不能例外。随着日益临近英国退欧公投，市场的风险水平正在与日俱增，这一点可以通过观察市场波动率发现。</w:t>
      </w:r>
      <w:r>
        <w:rPr>
          <w:rStyle w:val="a5"/>
          <w:rFonts w:ascii="Microsoft YaHei" w:eastAsia="Microsoft YaHei" w:hAnsi="Microsoft YaHei" w:hint="eastAsia"/>
          <w:color w:val="C00000"/>
        </w:rPr>
        <w:t>考虑到当前的市场环境，日元无疑成为了最大的赢家。</w:t>
      </w:r>
    </w:p>
    <w:p w:rsidR="00EE047D" w:rsidRDefault="00D86B87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B050"/>
        </w:rPr>
        <w:t>七</w:t>
      </w:r>
      <w:r w:rsidR="00EE047D">
        <w:rPr>
          <w:rStyle w:val="a5"/>
          <w:rFonts w:ascii="Microsoft YaHei" w:eastAsia="Microsoft YaHei" w:hAnsi="Microsoft YaHei" w:hint="eastAsia"/>
          <w:color w:val="00B050"/>
        </w:rPr>
        <w:t>、石油</w:t>
      </w:r>
    </w:p>
    <w:p w:rsidR="00EE047D" w:rsidRDefault="00EE047D" w:rsidP="00B3783B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Microsoft YaHei" w:eastAsia="Microsoft YaHei" w:hAnsi="Microsoft YaHei"/>
          <w:color w:val="3E3E3E"/>
        </w:rPr>
      </w:pPr>
      <w:r>
        <w:rPr>
          <w:rStyle w:val="a5"/>
          <w:rFonts w:ascii="Microsoft YaHei" w:eastAsia="Microsoft YaHei" w:hAnsi="Microsoft YaHei" w:hint="eastAsia"/>
          <w:color w:val="002060"/>
        </w:rPr>
        <w:t>1、上周五，WTI7月原油期货涨3.83%，</w:t>
      </w:r>
      <w:r>
        <w:rPr>
          <w:rFonts w:ascii="Microsoft YaHei" w:eastAsia="Microsoft YaHei" w:hAnsi="Microsoft YaHei" w:hint="eastAsia"/>
          <w:color w:val="3E3E3E"/>
        </w:rPr>
        <w:t>至47.98美元／桶，周跌2.12%；</w:t>
      </w:r>
      <w:r>
        <w:rPr>
          <w:rStyle w:val="a5"/>
          <w:rFonts w:ascii="Microsoft YaHei" w:eastAsia="Microsoft YaHei" w:hAnsi="Microsoft YaHei" w:hint="eastAsia"/>
          <w:color w:val="002060"/>
        </w:rPr>
        <w:t>ICE布伦特8月原油期货涨4.2%，</w:t>
      </w:r>
      <w:r>
        <w:rPr>
          <w:rFonts w:ascii="Microsoft YaHei" w:eastAsia="Microsoft YaHei" w:hAnsi="Microsoft YaHei" w:hint="eastAsia"/>
          <w:color w:val="3E3E3E"/>
        </w:rPr>
        <w:t>至49.17美元／桶，周跌2.71%。RCMA Asset Management首席投资长称，如果结果是英国脱离欧盟，那么宏观形势对油价十分不利，而且美元将走强，这也是导致油价调整的因素。</w:t>
      </w:r>
    </w:p>
    <w:p w:rsidR="00EE047D" w:rsidRDefault="00EE047D" w:rsidP="00B3783B">
      <w:pPr>
        <w:snapToGrid w:val="0"/>
        <w:spacing w:line="360" w:lineRule="auto"/>
        <w:rPr>
          <w:rFonts w:eastAsia="맑은 고딕" w:hint="eastAsia"/>
          <w:lang w:eastAsia="ko-KR"/>
        </w:rPr>
      </w:pPr>
    </w:p>
    <w:p w:rsidR="00897BEC" w:rsidRDefault="00897BEC" w:rsidP="00897BEC">
      <w:pPr>
        <w:snapToGrid w:val="0"/>
        <w:spacing w:line="360" w:lineRule="auto"/>
        <w:rPr>
          <w:rStyle w:val="a5"/>
          <w:rFonts w:ascii="Microsoft YaHei" w:eastAsia="맑은 고딕" w:hAnsi="Microsoft YaHei"/>
          <w:color w:val="3E3E3E"/>
          <w:shd w:val="clear" w:color="auto" w:fill="FFFFFF"/>
          <w:lang w:eastAsia="ko-KR"/>
        </w:rPr>
      </w:pPr>
      <w:r>
        <w:rPr>
          <w:rStyle w:val="a5"/>
          <w:rFonts w:ascii="Microsoft YaHei" w:eastAsia="맑은 고딕" w:hAnsi="Microsoft YaHei" w:hint="eastAsia"/>
          <w:color w:val="3E3E3E"/>
          <w:shd w:val="clear" w:color="auto" w:fill="FFFFFF"/>
          <w:lang w:eastAsia="ko-KR"/>
        </w:rPr>
        <w:t>[</w:t>
      </w:r>
      <w:r>
        <w:rPr>
          <w:rStyle w:val="a5"/>
          <w:rFonts w:ascii="Microsoft YaHei" w:eastAsia="Microsoft YaHei" w:hAnsi="Microsoft YaHei" w:hint="eastAsia"/>
          <w:color w:val="3E3E3E"/>
          <w:shd w:val="clear" w:color="auto" w:fill="FFFFFF"/>
        </w:rPr>
        <w:t>财经早餐</w:t>
      </w:r>
      <w:r>
        <w:rPr>
          <w:rStyle w:val="a5"/>
          <w:rFonts w:ascii="Microsoft YaHei" w:eastAsia="맑은 고딕" w:hAnsi="Microsoft YaHei" w:hint="eastAsia"/>
          <w:color w:val="3E3E3E"/>
          <w:shd w:val="clear" w:color="auto" w:fill="FFFFFF"/>
          <w:lang w:eastAsia="ko-KR"/>
        </w:rPr>
        <w:t xml:space="preserve">] </w:t>
      </w:r>
      <w:r>
        <w:rPr>
          <w:rStyle w:val="a5"/>
          <w:rFonts w:ascii="Microsoft YaHei" w:eastAsia="Microsoft YaHei" w:hAnsi="Microsoft YaHei" w:hint="eastAsia"/>
          <w:color w:val="3E3E3E"/>
          <w:shd w:val="clear" w:color="auto" w:fill="FFFFFF"/>
        </w:rPr>
        <w:t>微信号：</w:t>
      </w:r>
      <w:proofErr w:type="spellStart"/>
      <w:r>
        <w:rPr>
          <w:rStyle w:val="a5"/>
          <w:rFonts w:ascii="Microsoft YaHei" w:eastAsia="Microsoft YaHei" w:hAnsi="Microsoft YaHei" w:hint="eastAsia"/>
          <w:color w:val="3E3E3E"/>
          <w:shd w:val="clear" w:color="auto" w:fill="FFFFFF"/>
        </w:rPr>
        <w:t>Femorning</w:t>
      </w:r>
      <w:proofErr w:type="spellEnd"/>
    </w:p>
    <w:p w:rsidR="00897BEC" w:rsidRPr="00897BEC" w:rsidRDefault="00897BEC" w:rsidP="00B3783B">
      <w:pPr>
        <w:snapToGrid w:val="0"/>
        <w:spacing w:line="360" w:lineRule="auto"/>
        <w:rPr>
          <w:rFonts w:eastAsia="맑은 고딕" w:hint="eastAsia"/>
          <w:lang w:eastAsia="ko-KR"/>
        </w:rPr>
      </w:pPr>
    </w:p>
    <w:sectPr w:rsidR="00897BEC" w:rsidRPr="00897BEC" w:rsidSect="00EC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63" w:rsidRDefault="00FA2063" w:rsidP="00897BEC">
      <w:r>
        <w:separator/>
      </w:r>
    </w:p>
  </w:endnote>
  <w:endnote w:type="continuationSeparator" w:id="0">
    <w:p w:rsidR="00FA2063" w:rsidRDefault="00FA2063" w:rsidP="0089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63" w:rsidRDefault="00FA2063" w:rsidP="00897BEC">
      <w:r>
        <w:separator/>
      </w:r>
    </w:p>
  </w:footnote>
  <w:footnote w:type="continuationSeparator" w:id="0">
    <w:p w:rsidR="00FA2063" w:rsidRDefault="00FA2063" w:rsidP="0089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47D"/>
    <w:rsid w:val="003802F2"/>
    <w:rsid w:val="0088219F"/>
    <w:rsid w:val="00897BEC"/>
    <w:rsid w:val="00B3783B"/>
    <w:rsid w:val="00D86B87"/>
    <w:rsid w:val="00EC3CD9"/>
    <w:rsid w:val="00EE047D"/>
    <w:rsid w:val="00FA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D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E047D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EE047D"/>
    <w:rPr>
      <w:rFonts w:ascii="SimSun" w:eastAsia="SimSun" w:hAnsi="SimSun" w:cs="SimSun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E047D"/>
    <w:rPr>
      <w:strike w:val="0"/>
      <w:dstrike w:val="0"/>
      <w:color w:val="607FA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E047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E047D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897B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897BEC"/>
  </w:style>
  <w:style w:type="paragraph" w:styleId="a7">
    <w:name w:val="footer"/>
    <w:basedOn w:val="a"/>
    <w:link w:val="Char0"/>
    <w:uiPriority w:val="99"/>
    <w:semiHidden/>
    <w:unhideWhenUsed/>
    <w:rsid w:val="00897B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897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32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2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Samsung</cp:lastModifiedBy>
  <cp:revision>5</cp:revision>
  <dcterms:created xsi:type="dcterms:W3CDTF">2016-06-19T22:29:00Z</dcterms:created>
  <dcterms:modified xsi:type="dcterms:W3CDTF">2016-06-20T07:21:00Z</dcterms:modified>
</cp:coreProperties>
</file>