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72" w:rsidRPr="00C57872" w:rsidRDefault="00C57872" w:rsidP="00FC4CDF">
      <w:pPr>
        <w:widowControl/>
        <w:shd w:val="clear" w:color="auto" w:fill="FFFFFF"/>
        <w:snapToGrid w:val="0"/>
        <w:spacing w:line="360" w:lineRule="auto"/>
        <w:jc w:val="center"/>
        <w:outlineLvl w:val="1"/>
        <w:rPr>
          <w:rFonts w:ascii="Microsoft YaHei" w:eastAsia="Microsoft YaHei" w:hAnsi="Microsoft YaHei" w:cs="SimSun"/>
          <w:kern w:val="0"/>
          <w:sz w:val="36"/>
          <w:szCs w:val="36"/>
        </w:rPr>
      </w:pPr>
      <w:r w:rsidRPr="00C57872">
        <w:rPr>
          <w:rFonts w:ascii="Microsoft YaHei" w:eastAsia="Microsoft YaHei" w:hAnsi="Microsoft YaHei" w:cs="SimSun" w:hint="eastAsia"/>
          <w:kern w:val="0"/>
          <w:sz w:val="36"/>
          <w:szCs w:val="36"/>
        </w:rPr>
        <w:t>【财经早餐】2016.6.13星期一</w:t>
      </w:r>
    </w:p>
    <w:p w:rsidR="00C57872" w:rsidRDefault="00C57872" w:rsidP="00FC4CDF">
      <w:pPr>
        <w:widowControl/>
        <w:shd w:val="clear" w:color="auto" w:fill="FFFFFF"/>
        <w:snapToGrid w:val="0"/>
        <w:spacing w:line="360" w:lineRule="auto"/>
        <w:jc w:val="left"/>
        <w:rPr>
          <w:rFonts w:ascii="Microsoft YaHei" w:eastAsia="Microsoft YaHei" w:hAnsi="Microsoft YaHei" w:cs="SimSun"/>
          <w:kern w:val="0"/>
          <w:sz w:val="24"/>
          <w:szCs w:val="24"/>
        </w:rPr>
      </w:pPr>
    </w:p>
    <w:p w:rsidR="00C57872" w:rsidRPr="00C57872" w:rsidRDefault="00C57872" w:rsidP="00FC4CDF">
      <w:pPr>
        <w:widowControl/>
        <w:shd w:val="clear" w:color="auto" w:fill="FFFFFF"/>
        <w:snapToGrid w:val="0"/>
        <w:spacing w:line="360" w:lineRule="auto"/>
        <w:jc w:val="left"/>
        <w:rPr>
          <w:rFonts w:ascii="Microsoft YaHei" w:eastAsia="Microsoft YaHei" w:hAnsi="Microsoft YaHei" w:cs="SimSun"/>
          <w:vanish/>
          <w:kern w:val="0"/>
          <w:szCs w:val="21"/>
        </w:rPr>
      </w:pPr>
      <w:r w:rsidRPr="00C57872">
        <w:rPr>
          <w:rFonts w:ascii="Microsoft YaHei" w:eastAsia="Microsoft YaHei" w:hAnsi="Microsoft YaHei" w:cs="SimSun" w:hint="eastAsia"/>
          <w:vanish/>
          <w:kern w:val="0"/>
          <w:sz w:val="24"/>
          <w:szCs w:val="24"/>
        </w:rPr>
        <w:t>财经早餐</w:t>
      </w:r>
      <w:r w:rsidRPr="00C57872">
        <w:rPr>
          <w:rFonts w:ascii="Microsoft YaHei" w:eastAsia="Microsoft YaHei" w:hAnsi="Microsoft YaHei" w:cs="SimSun" w:hint="eastAsia"/>
          <w:vanish/>
          <w:kern w:val="0"/>
          <w:szCs w:val="21"/>
        </w:rPr>
        <w:t xml:space="preserve"> </w:t>
      </w:r>
      <w:r w:rsidR="003E1F2C" w:rsidRPr="003E1F2C">
        <w:rPr>
          <w:rFonts w:ascii="Microsoft YaHei" w:eastAsia="Microsoft YaHei" w:hAnsi="Microsoft YaHei" w:cs="SimSun"/>
          <w:vanish/>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js_profile_qrcode_img" o:spid="_x0000_i1025" type="#_x0000_t75" alt="" style="width:24pt;height:24pt"/>
        </w:pict>
      </w:r>
    </w:p>
    <w:p w:rsidR="00C57872" w:rsidRDefault="00C57872" w:rsidP="00FC4CDF">
      <w:pPr>
        <w:widowControl/>
        <w:shd w:val="clear" w:color="auto" w:fill="FFFFFF"/>
        <w:snapToGrid w:val="0"/>
        <w:spacing w:line="360" w:lineRule="auto"/>
        <w:ind w:firstLine="480"/>
        <w:jc w:val="left"/>
        <w:rPr>
          <w:rFonts w:ascii="Microsoft YaHei" w:eastAsia="Microsoft YaHei" w:hAnsi="Microsoft YaHei" w:cs="SimSun"/>
          <w:vanish/>
          <w:kern w:val="0"/>
          <w:sz w:val="24"/>
          <w:szCs w:val="24"/>
        </w:rPr>
      </w:pP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B050"/>
          <w:kern w:val="0"/>
          <w:sz w:val="24"/>
          <w:szCs w:val="24"/>
        </w:rPr>
        <w:t>一、宏观、数据</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2060"/>
          <w:kern w:val="0"/>
          <w:sz w:val="24"/>
          <w:szCs w:val="24"/>
        </w:rPr>
        <w:t>1、人大财经委副主任吴晓灵：</w:t>
      </w:r>
      <w:r w:rsidRPr="00C57872">
        <w:rPr>
          <w:rFonts w:ascii="Microsoft YaHei" w:eastAsia="Microsoft YaHei" w:hAnsi="Microsoft YaHei" w:cs="SimSun" w:hint="eastAsia"/>
          <w:b/>
          <w:bCs/>
          <w:color w:val="C00000"/>
          <w:kern w:val="0"/>
          <w:sz w:val="24"/>
          <w:szCs w:val="24"/>
        </w:rPr>
        <w:t>目前中国宏观出现系统性金融风险的条件还没有，但如果把握不好，小的矛盾积累会导致大的风险产生；</w:t>
      </w:r>
      <w:r w:rsidRPr="00C57872">
        <w:rPr>
          <w:rFonts w:ascii="Microsoft YaHei" w:eastAsia="Microsoft YaHei" w:hAnsi="Microsoft YaHei" w:cs="SimSun" w:hint="eastAsia"/>
          <w:color w:val="3E3E3E"/>
          <w:kern w:val="0"/>
          <w:sz w:val="24"/>
          <w:szCs w:val="24"/>
        </w:rPr>
        <w:t>鼓励银行持基金管理牌照，缩短信用链；金融产品创新应以满足社会投融资和风控的基本需求为主。</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2060"/>
          <w:kern w:val="0"/>
          <w:sz w:val="24"/>
          <w:szCs w:val="24"/>
        </w:rPr>
        <w:t>2、央行副行长张涛：</w:t>
      </w:r>
      <w:r w:rsidRPr="00C57872">
        <w:rPr>
          <w:rFonts w:ascii="Microsoft YaHei" w:eastAsia="Microsoft YaHei" w:hAnsi="Microsoft YaHei" w:cs="SimSun" w:hint="eastAsia"/>
          <w:b/>
          <w:bCs/>
          <w:color w:val="C00000"/>
          <w:kern w:val="0"/>
          <w:sz w:val="24"/>
          <w:szCs w:val="24"/>
        </w:rPr>
        <w:t>金融体制改革在整个供给侧结构性改革当中需要发挥非常重要的作用。</w:t>
      </w:r>
      <w:r w:rsidRPr="00C57872">
        <w:rPr>
          <w:rFonts w:ascii="Microsoft YaHei" w:eastAsia="Microsoft YaHei" w:hAnsi="Microsoft YaHei" w:cs="SimSun" w:hint="eastAsia"/>
          <w:color w:val="3E3E3E"/>
          <w:kern w:val="0"/>
          <w:sz w:val="24"/>
          <w:szCs w:val="24"/>
        </w:rPr>
        <w:t>中国金融业存在结构性短板，应适当放宽金融机构准入门槛，增加金融服务有效供给。对经营出现风险的金融机构要允许其重组、倒闭等。</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2060"/>
          <w:kern w:val="0"/>
          <w:sz w:val="24"/>
          <w:szCs w:val="24"/>
        </w:rPr>
        <w:t>3、银监会副主席郭利根：</w:t>
      </w:r>
      <w:r w:rsidRPr="00C57872">
        <w:rPr>
          <w:rFonts w:ascii="Microsoft YaHei" w:eastAsia="Microsoft YaHei" w:hAnsi="Microsoft YaHei" w:cs="SimSun" w:hint="eastAsia"/>
          <w:b/>
          <w:bCs/>
          <w:color w:val="C00000"/>
          <w:kern w:val="0"/>
          <w:sz w:val="24"/>
          <w:szCs w:val="24"/>
        </w:rPr>
        <w:t>发展普惠金融要补足金融结构性短板。</w:t>
      </w:r>
      <w:r w:rsidRPr="00C57872">
        <w:rPr>
          <w:rFonts w:ascii="Microsoft YaHei" w:eastAsia="Microsoft YaHei" w:hAnsi="Microsoft YaHei" w:cs="SimSun" w:hint="eastAsia"/>
          <w:color w:val="3E3E3E"/>
          <w:kern w:val="0"/>
          <w:sz w:val="24"/>
          <w:szCs w:val="24"/>
        </w:rPr>
        <w:t>要积极探索符合普惠金融发展的业务模式和产品服务，加强专业人才培养，如允许投贷联动试点、探索科创企业金融服务新模式。</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2060"/>
          <w:kern w:val="0"/>
          <w:sz w:val="24"/>
          <w:szCs w:val="24"/>
        </w:rPr>
        <w:t>4、央行白重恩：</w:t>
      </w:r>
      <w:r w:rsidRPr="00C57872">
        <w:rPr>
          <w:rFonts w:ascii="Microsoft YaHei" w:eastAsia="Microsoft YaHei" w:hAnsi="Microsoft YaHei" w:cs="SimSun" w:hint="eastAsia"/>
          <w:color w:val="3E3E3E"/>
          <w:kern w:val="0"/>
          <w:sz w:val="24"/>
          <w:szCs w:val="24"/>
        </w:rPr>
        <w:t>要金融支持实体经济，这个问题不应该强加到金融机构来说。从金融的角度，不支持实体经济是其他的原因，而不应该用行政的手段要求金融去支持实体经济。</w:t>
      </w:r>
      <w:r w:rsidRPr="00C57872">
        <w:rPr>
          <w:rFonts w:ascii="Microsoft YaHei" w:eastAsia="Microsoft YaHei" w:hAnsi="Microsoft YaHei" w:cs="SimSun" w:hint="eastAsia"/>
          <w:b/>
          <w:bCs/>
          <w:color w:val="C00000"/>
          <w:kern w:val="0"/>
          <w:sz w:val="24"/>
          <w:szCs w:val="24"/>
        </w:rPr>
        <w:t>让金融做金融的事，就是资源配置和控制风险。</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2060"/>
          <w:kern w:val="0"/>
          <w:sz w:val="24"/>
          <w:szCs w:val="24"/>
        </w:rPr>
        <w:t>5、证监会副主席姜洋：</w:t>
      </w:r>
      <w:r w:rsidRPr="00C57872">
        <w:rPr>
          <w:rFonts w:ascii="Microsoft YaHei" w:eastAsia="Microsoft YaHei" w:hAnsi="Microsoft YaHei" w:cs="SimSun" w:hint="eastAsia"/>
          <w:b/>
          <w:bCs/>
          <w:color w:val="C00000"/>
          <w:kern w:val="0"/>
          <w:sz w:val="24"/>
          <w:szCs w:val="24"/>
        </w:rPr>
        <w:t>新时期建设资本市场需要把握好几个重点，</w:t>
      </w:r>
      <w:r w:rsidRPr="00C57872">
        <w:rPr>
          <w:rFonts w:ascii="Microsoft YaHei" w:eastAsia="Microsoft YaHei" w:hAnsi="Microsoft YaHei" w:cs="SimSun" w:hint="eastAsia"/>
          <w:color w:val="3E3E3E"/>
          <w:kern w:val="0"/>
          <w:sz w:val="24"/>
          <w:szCs w:val="24"/>
        </w:rPr>
        <w:t>包括夯实市场基础，提高服务能力；坚决守住不发生系统性风险的底线；处理好事前防范和事后处理的关系；优化投资者的回报机制，完善上市公司的治理制度等。</w:t>
      </w:r>
    </w:p>
    <w:p w:rsidR="00C57872" w:rsidRPr="00C57872" w:rsidRDefault="00565429"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Pr>
          <w:rFonts w:ascii="Microsoft YaHei" w:eastAsia="Microsoft YaHei" w:hAnsi="Microsoft YaHei" w:cs="SimSun" w:hint="eastAsia"/>
          <w:b/>
          <w:bCs/>
          <w:color w:val="002060"/>
          <w:kern w:val="0"/>
          <w:sz w:val="24"/>
          <w:szCs w:val="24"/>
        </w:rPr>
        <w:t>6</w:t>
      </w:r>
      <w:r w:rsidR="00C57872" w:rsidRPr="00C57872">
        <w:rPr>
          <w:rFonts w:ascii="Microsoft YaHei" w:eastAsia="Microsoft YaHei" w:hAnsi="Microsoft YaHei" w:cs="SimSun" w:hint="eastAsia"/>
          <w:b/>
          <w:bCs/>
          <w:color w:val="002060"/>
          <w:kern w:val="0"/>
          <w:sz w:val="24"/>
          <w:szCs w:val="24"/>
        </w:rPr>
        <w:t>、原国研中心副主任刘世锦：</w:t>
      </w:r>
      <w:r w:rsidR="00C57872" w:rsidRPr="00C57872">
        <w:rPr>
          <w:rFonts w:ascii="Microsoft YaHei" w:eastAsia="Microsoft YaHei" w:hAnsi="Microsoft YaHei" w:cs="SimSun" w:hint="eastAsia"/>
          <w:color w:val="3E3E3E"/>
          <w:kern w:val="0"/>
          <w:sz w:val="24"/>
          <w:szCs w:val="24"/>
        </w:rPr>
        <w:t>我国现在达到的发展水平远高于当年拉美国家落入“中等收入陷阱”时的发展水平。</w:t>
      </w:r>
      <w:r w:rsidR="00C57872" w:rsidRPr="00C57872">
        <w:rPr>
          <w:rFonts w:ascii="Microsoft YaHei" w:eastAsia="Microsoft YaHei" w:hAnsi="Microsoft YaHei" w:cs="SimSun" w:hint="eastAsia"/>
          <w:b/>
          <w:bCs/>
          <w:color w:val="002060"/>
          <w:kern w:val="0"/>
          <w:sz w:val="24"/>
          <w:szCs w:val="24"/>
        </w:rPr>
        <w:t>只要经济能够实现由数量追赶向质量追赶的平稳转型，就能够成功跨越中等收入阶段，进入高收入社会。</w:t>
      </w:r>
    </w:p>
    <w:p w:rsidR="00C57872" w:rsidRPr="00C57872" w:rsidRDefault="00565429"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Pr>
          <w:rFonts w:ascii="Microsoft YaHei" w:eastAsia="Microsoft YaHei" w:hAnsi="Microsoft YaHei" w:cs="SimSun" w:hint="eastAsia"/>
          <w:b/>
          <w:bCs/>
          <w:color w:val="002060"/>
          <w:kern w:val="0"/>
          <w:sz w:val="24"/>
          <w:szCs w:val="24"/>
        </w:rPr>
        <w:lastRenderedPageBreak/>
        <w:t>7</w:t>
      </w:r>
      <w:r w:rsidR="00C57872" w:rsidRPr="00C57872">
        <w:rPr>
          <w:rFonts w:ascii="Microsoft YaHei" w:eastAsia="Microsoft YaHei" w:hAnsi="Microsoft YaHei" w:cs="SimSun" w:hint="eastAsia"/>
          <w:b/>
          <w:bCs/>
          <w:color w:val="002060"/>
          <w:kern w:val="0"/>
          <w:sz w:val="24"/>
          <w:szCs w:val="24"/>
        </w:rPr>
        <w:t>、中国政府网：国务院日前发布《国务院关于建立完善 守信联合激励和失信联合惩戒制度加快推进社会诚信建设的指导意见》，</w:t>
      </w:r>
      <w:r w:rsidR="00C57872" w:rsidRPr="00C57872">
        <w:rPr>
          <w:rFonts w:ascii="Microsoft YaHei" w:eastAsia="Microsoft YaHei" w:hAnsi="Microsoft YaHei" w:cs="SimSun" w:hint="eastAsia"/>
          <w:color w:val="3E3E3E"/>
          <w:kern w:val="0"/>
          <w:sz w:val="24"/>
          <w:szCs w:val="24"/>
        </w:rPr>
        <w:t>指导建立完善守信联合激励和失信联合惩戒制度，加快推进社会诚信建设。</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B050"/>
          <w:kern w:val="0"/>
          <w:sz w:val="24"/>
          <w:szCs w:val="24"/>
        </w:rPr>
        <w:t>二、房产</w:t>
      </w:r>
    </w:p>
    <w:p w:rsidR="00C57872" w:rsidRPr="00C57872" w:rsidRDefault="00070097"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Pr>
          <w:rFonts w:ascii="Microsoft YaHei" w:eastAsia="Microsoft YaHei" w:hAnsi="Microsoft YaHei" w:cs="SimSun" w:hint="eastAsia"/>
          <w:b/>
          <w:bCs/>
          <w:color w:val="002060"/>
          <w:kern w:val="0"/>
          <w:sz w:val="24"/>
          <w:szCs w:val="24"/>
        </w:rPr>
        <w:t>1</w:t>
      </w:r>
      <w:r w:rsidR="00C57872" w:rsidRPr="00C57872">
        <w:rPr>
          <w:rFonts w:ascii="Microsoft YaHei" w:eastAsia="Microsoft YaHei" w:hAnsi="Microsoft YaHei" w:cs="SimSun" w:hint="eastAsia"/>
          <w:b/>
          <w:bCs/>
          <w:color w:val="002060"/>
          <w:kern w:val="0"/>
          <w:sz w:val="24"/>
          <w:szCs w:val="24"/>
        </w:rPr>
        <w:t>、21世纪：</w:t>
      </w:r>
      <w:r w:rsidR="00C57872" w:rsidRPr="00C57872">
        <w:rPr>
          <w:rFonts w:ascii="Microsoft YaHei" w:eastAsia="Microsoft YaHei" w:hAnsi="Microsoft YaHei" w:cs="SimSun" w:hint="eastAsia"/>
          <w:color w:val="3E3E3E"/>
          <w:kern w:val="0"/>
          <w:sz w:val="24"/>
          <w:szCs w:val="24"/>
        </w:rPr>
        <w:t>2016年端午小长假期间（6.9－6.11），北京商品住宅共成交2503套，成交面积35.65万平，相比五一小长假分别增加210%、301%。这一成交量创造了历年端午小长假的新高，</w:t>
      </w:r>
      <w:r w:rsidR="00C57872" w:rsidRPr="00C57872">
        <w:rPr>
          <w:rFonts w:ascii="Microsoft YaHei" w:eastAsia="Microsoft YaHei" w:hAnsi="Microsoft YaHei" w:cs="SimSun" w:hint="eastAsia"/>
          <w:b/>
          <w:bCs/>
          <w:color w:val="C00000"/>
          <w:kern w:val="0"/>
          <w:sz w:val="24"/>
          <w:szCs w:val="24"/>
        </w:rPr>
        <w:t>同时，相当于5月成交量的三成。</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B050"/>
          <w:kern w:val="0"/>
          <w:sz w:val="24"/>
          <w:szCs w:val="24"/>
        </w:rPr>
        <w:t>三、市场</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2060"/>
          <w:kern w:val="0"/>
          <w:sz w:val="24"/>
          <w:szCs w:val="24"/>
        </w:rPr>
        <w:t>1、保监会主席项俊波：</w:t>
      </w:r>
      <w:r w:rsidRPr="00C57872">
        <w:rPr>
          <w:rFonts w:ascii="Microsoft YaHei" w:eastAsia="Microsoft YaHei" w:hAnsi="Microsoft YaHei" w:cs="SimSun" w:hint="eastAsia"/>
          <w:b/>
          <w:bCs/>
          <w:color w:val="C00000"/>
          <w:kern w:val="0"/>
          <w:sz w:val="24"/>
          <w:szCs w:val="24"/>
        </w:rPr>
        <w:t>1－4月，保费收入1.4万亿元，同比增加40%。</w:t>
      </w:r>
      <w:r w:rsidRPr="00C57872">
        <w:rPr>
          <w:rFonts w:ascii="Microsoft YaHei" w:eastAsia="Microsoft YaHei" w:hAnsi="Microsoft YaHei" w:cs="SimSun" w:hint="eastAsia"/>
          <w:color w:val="3E3E3E"/>
          <w:kern w:val="0"/>
          <w:sz w:val="24"/>
          <w:szCs w:val="24"/>
        </w:rPr>
        <w:t>鼓励保险机构加大高品质保险服务供给，大力发展商业保险，发展高端医疗保险，将保险参与到健康产业链中。推动个人税收递延型保险落地等。</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2060"/>
          <w:kern w:val="0"/>
          <w:sz w:val="24"/>
          <w:szCs w:val="24"/>
        </w:rPr>
        <w:t>2、商务部：</w:t>
      </w:r>
      <w:r w:rsidRPr="00C57872">
        <w:rPr>
          <w:rFonts w:ascii="Microsoft YaHei" w:eastAsia="Microsoft YaHei" w:hAnsi="Microsoft YaHei" w:cs="SimSun" w:hint="eastAsia"/>
          <w:b/>
          <w:bCs/>
          <w:color w:val="C00000"/>
          <w:kern w:val="0"/>
          <w:sz w:val="24"/>
          <w:szCs w:val="24"/>
        </w:rPr>
        <w:t>5月，我国实际使用外资金额567.7亿元，同比下降1%。</w:t>
      </w:r>
      <w:r w:rsidRPr="00C57872">
        <w:rPr>
          <w:rFonts w:ascii="Microsoft YaHei" w:eastAsia="Microsoft YaHei" w:hAnsi="Microsoft YaHei" w:cs="SimSun" w:hint="eastAsia"/>
          <w:color w:val="3E3E3E"/>
          <w:kern w:val="0"/>
          <w:sz w:val="24"/>
          <w:szCs w:val="24"/>
        </w:rPr>
        <w:t>1－5月，我国实际使用外资金额3435.5亿元，同比增长3.8%。1－5月我国吸收外资呈现特点包括，高技术服务业和高技术制造业吸收外资增长等。</w:t>
      </w:r>
    </w:p>
    <w:p w:rsidR="00C57872" w:rsidRPr="00C57872" w:rsidRDefault="00FC4CDF"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Pr>
          <w:rFonts w:ascii="Microsoft YaHei" w:eastAsia="Microsoft YaHei" w:hAnsi="Microsoft YaHei" w:cs="SimSun" w:hint="eastAsia"/>
          <w:b/>
          <w:bCs/>
          <w:color w:val="002060"/>
          <w:kern w:val="0"/>
          <w:sz w:val="24"/>
          <w:szCs w:val="24"/>
        </w:rPr>
        <w:t>3</w:t>
      </w:r>
      <w:r w:rsidR="00C57872" w:rsidRPr="00C57872">
        <w:rPr>
          <w:rFonts w:ascii="Microsoft YaHei" w:eastAsia="Microsoft YaHei" w:hAnsi="Microsoft YaHei" w:cs="SimSun" w:hint="eastAsia"/>
          <w:b/>
          <w:bCs/>
          <w:color w:val="002060"/>
          <w:kern w:val="0"/>
          <w:sz w:val="24"/>
          <w:szCs w:val="24"/>
        </w:rPr>
        <w:t>、财政部：</w:t>
      </w:r>
      <w:r w:rsidR="00C57872" w:rsidRPr="00C57872">
        <w:rPr>
          <w:rFonts w:ascii="Microsoft YaHei" w:eastAsia="Microsoft YaHei" w:hAnsi="Microsoft YaHei" w:cs="SimSun" w:hint="eastAsia"/>
          <w:color w:val="3E3E3E"/>
          <w:kern w:val="0"/>
          <w:sz w:val="24"/>
          <w:szCs w:val="24"/>
        </w:rPr>
        <w:t>财政部等二十部委发布关于组织开展第三批政府和社会资本合作示范项目申报筛选工作的通知，</w:t>
      </w:r>
      <w:r w:rsidR="00C57872" w:rsidRPr="00C57872">
        <w:rPr>
          <w:rFonts w:ascii="Microsoft YaHei" w:eastAsia="Microsoft YaHei" w:hAnsi="Microsoft YaHei" w:cs="SimSun" w:hint="eastAsia"/>
          <w:b/>
          <w:bCs/>
          <w:color w:val="C00000"/>
          <w:kern w:val="0"/>
          <w:sz w:val="24"/>
          <w:szCs w:val="24"/>
        </w:rPr>
        <w:t>联合启动第三批PPP示范项目申报筛选工作。</w:t>
      </w:r>
      <w:r w:rsidR="00C57872" w:rsidRPr="00C57872">
        <w:rPr>
          <w:rFonts w:ascii="Microsoft YaHei" w:eastAsia="Microsoft YaHei" w:hAnsi="Microsoft YaHei" w:cs="SimSun" w:hint="eastAsia"/>
          <w:color w:val="3E3E3E"/>
          <w:kern w:val="0"/>
          <w:sz w:val="24"/>
          <w:szCs w:val="24"/>
        </w:rPr>
        <w:t>通知提出，项目申报筛选鼓励行业破冰、区域集群和模式创新。</w:t>
      </w:r>
    </w:p>
    <w:p w:rsidR="00C57872" w:rsidRPr="00C57872" w:rsidRDefault="00FC4CDF"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Pr>
          <w:rFonts w:ascii="Microsoft YaHei" w:eastAsia="Microsoft YaHei" w:hAnsi="Microsoft YaHei" w:cs="SimSun" w:hint="eastAsia"/>
          <w:b/>
          <w:bCs/>
          <w:color w:val="002060"/>
          <w:kern w:val="0"/>
          <w:sz w:val="24"/>
          <w:szCs w:val="24"/>
        </w:rPr>
        <w:t>4</w:t>
      </w:r>
      <w:r w:rsidR="00C57872" w:rsidRPr="00C57872">
        <w:rPr>
          <w:rFonts w:ascii="Microsoft YaHei" w:eastAsia="Microsoft YaHei" w:hAnsi="Microsoft YaHei" w:cs="SimSun" w:hint="eastAsia"/>
          <w:b/>
          <w:bCs/>
          <w:color w:val="002060"/>
          <w:kern w:val="0"/>
          <w:sz w:val="24"/>
          <w:szCs w:val="24"/>
        </w:rPr>
        <w:t>、上海市市长杨雄：</w:t>
      </w:r>
      <w:r w:rsidR="00C57872" w:rsidRPr="00C57872">
        <w:rPr>
          <w:rFonts w:ascii="Microsoft YaHei" w:eastAsia="Microsoft YaHei" w:hAnsi="Microsoft YaHei" w:cs="SimSun" w:hint="eastAsia"/>
          <w:b/>
          <w:bCs/>
          <w:color w:val="C00000"/>
          <w:kern w:val="0"/>
          <w:sz w:val="24"/>
          <w:szCs w:val="24"/>
        </w:rPr>
        <w:t>正在制定上海国际金融中心建设“十三五”规划。</w:t>
      </w:r>
      <w:r w:rsidR="00C57872" w:rsidRPr="00C57872">
        <w:rPr>
          <w:rFonts w:ascii="Microsoft YaHei" w:eastAsia="Microsoft YaHei" w:hAnsi="Microsoft YaHei" w:cs="SimSun" w:hint="eastAsia"/>
          <w:color w:val="3E3E3E"/>
          <w:kern w:val="0"/>
          <w:sz w:val="24"/>
          <w:szCs w:val="24"/>
        </w:rPr>
        <w:t>将加快推动上海成为全球人民币基准价格形成中心、资产定价中心和支付清算中心。推动人民币资本项目可兑换先行先试，拓展人民币跨境使用范围。</w:t>
      </w:r>
    </w:p>
    <w:p w:rsidR="00C57872" w:rsidRPr="00C57872" w:rsidRDefault="00FC4CDF"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Pr>
          <w:rFonts w:ascii="Microsoft YaHei" w:eastAsia="Microsoft YaHei" w:hAnsi="Microsoft YaHei" w:cs="SimSun" w:hint="eastAsia"/>
          <w:b/>
          <w:bCs/>
          <w:color w:val="002060"/>
          <w:kern w:val="0"/>
          <w:sz w:val="24"/>
          <w:szCs w:val="24"/>
        </w:rPr>
        <w:lastRenderedPageBreak/>
        <w:t>5</w:t>
      </w:r>
      <w:r w:rsidR="00C57872" w:rsidRPr="00C57872">
        <w:rPr>
          <w:rFonts w:ascii="Microsoft YaHei" w:eastAsia="Microsoft YaHei" w:hAnsi="Microsoft YaHei" w:cs="SimSun" w:hint="eastAsia"/>
          <w:b/>
          <w:bCs/>
          <w:color w:val="002060"/>
          <w:kern w:val="0"/>
          <w:sz w:val="24"/>
          <w:szCs w:val="24"/>
        </w:rPr>
        <w:t>、中证网：</w:t>
      </w:r>
      <w:r w:rsidR="00C57872" w:rsidRPr="00C57872">
        <w:rPr>
          <w:rFonts w:ascii="Microsoft YaHei" w:eastAsia="Microsoft YaHei" w:hAnsi="Microsoft YaHei" w:cs="SimSun" w:hint="eastAsia"/>
          <w:b/>
          <w:bCs/>
          <w:color w:val="C00000"/>
          <w:kern w:val="0"/>
          <w:sz w:val="24"/>
          <w:szCs w:val="24"/>
        </w:rPr>
        <w:t>6月12日，上海保险交易所正式开始运营，</w:t>
      </w:r>
      <w:r w:rsidR="00C57872" w:rsidRPr="00C57872">
        <w:rPr>
          <w:rFonts w:ascii="Microsoft YaHei" w:eastAsia="Microsoft YaHei" w:hAnsi="Microsoft YaHei" w:cs="SimSun" w:hint="eastAsia"/>
          <w:color w:val="3E3E3E"/>
          <w:kern w:val="0"/>
          <w:sz w:val="24"/>
          <w:szCs w:val="24"/>
        </w:rPr>
        <w:t>首期注册资本22.35亿元，由91家发起人发起设立，其中保险业机构的股权占比合计约75%。上海保险交易所将着重探索和发挥助力盘活保险存量、支持利用好保险增量作用。</w:t>
      </w:r>
    </w:p>
    <w:p w:rsidR="00C57872" w:rsidRPr="00C57872" w:rsidRDefault="00FC4CDF"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Pr>
          <w:rFonts w:ascii="Microsoft YaHei" w:eastAsia="Microsoft YaHei" w:hAnsi="Microsoft YaHei" w:cs="SimSun" w:hint="eastAsia"/>
          <w:b/>
          <w:bCs/>
          <w:color w:val="002060"/>
          <w:kern w:val="0"/>
          <w:sz w:val="24"/>
          <w:szCs w:val="24"/>
        </w:rPr>
        <w:t>6</w:t>
      </w:r>
      <w:r w:rsidR="00C57872" w:rsidRPr="00C57872">
        <w:rPr>
          <w:rFonts w:ascii="Microsoft YaHei" w:eastAsia="Microsoft YaHei" w:hAnsi="Microsoft YaHei" w:cs="SimSun" w:hint="eastAsia"/>
          <w:b/>
          <w:bCs/>
          <w:color w:val="002060"/>
          <w:kern w:val="0"/>
          <w:sz w:val="24"/>
          <w:szCs w:val="24"/>
        </w:rPr>
        <w:t>、大商所：</w:t>
      </w:r>
      <w:r w:rsidR="00C57872" w:rsidRPr="00C57872">
        <w:rPr>
          <w:rFonts w:ascii="Microsoft YaHei" w:eastAsia="Microsoft YaHei" w:hAnsi="Microsoft YaHei" w:cs="SimSun" w:hint="eastAsia"/>
          <w:color w:val="3E3E3E"/>
          <w:kern w:val="0"/>
          <w:sz w:val="24"/>
          <w:szCs w:val="24"/>
        </w:rPr>
        <w:t>经过一系列严格评审，</w:t>
      </w:r>
      <w:r w:rsidR="00C57872" w:rsidRPr="00C57872">
        <w:rPr>
          <w:rFonts w:ascii="Microsoft YaHei" w:eastAsia="Microsoft YaHei" w:hAnsi="Microsoft YaHei" w:cs="SimSun" w:hint="eastAsia"/>
          <w:b/>
          <w:bCs/>
          <w:color w:val="C00000"/>
          <w:kern w:val="0"/>
          <w:sz w:val="24"/>
          <w:szCs w:val="24"/>
        </w:rPr>
        <w:t>目前已有12家期货公司的“保险+期货”试点项目获批立项，</w:t>
      </w:r>
      <w:r w:rsidR="00C57872" w:rsidRPr="00C57872">
        <w:rPr>
          <w:rFonts w:ascii="Microsoft YaHei" w:eastAsia="Microsoft YaHei" w:hAnsi="Microsoft YaHei" w:cs="SimSun" w:hint="eastAsia"/>
          <w:color w:val="3E3E3E"/>
          <w:kern w:val="0"/>
          <w:sz w:val="24"/>
          <w:szCs w:val="24"/>
        </w:rPr>
        <w:t>其中有人保财险、安华农险、阳光农险、国元保险、大地保险等7家保险公司参与。</w:t>
      </w:r>
    </w:p>
    <w:p w:rsidR="00C57872" w:rsidRPr="00C57872" w:rsidRDefault="00D3667A"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Pr>
          <w:rFonts w:ascii="Microsoft YaHei" w:eastAsia="Microsoft YaHei" w:hAnsi="Microsoft YaHei" w:cs="SimSun" w:hint="eastAsia"/>
          <w:b/>
          <w:bCs/>
          <w:color w:val="002060"/>
          <w:kern w:val="0"/>
          <w:sz w:val="24"/>
          <w:szCs w:val="24"/>
        </w:rPr>
        <w:t>7</w:t>
      </w:r>
      <w:r w:rsidR="00C57872" w:rsidRPr="00C57872">
        <w:rPr>
          <w:rFonts w:ascii="Microsoft YaHei" w:eastAsia="Microsoft YaHei" w:hAnsi="Microsoft YaHei" w:cs="SimSun" w:hint="eastAsia"/>
          <w:b/>
          <w:bCs/>
          <w:color w:val="002060"/>
          <w:kern w:val="0"/>
          <w:sz w:val="24"/>
          <w:szCs w:val="24"/>
        </w:rPr>
        <w:t>、新京报：</w:t>
      </w:r>
      <w:r w:rsidR="00C57872" w:rsidRPr="00C57872">
        <w:rPr>
          <w:rFonts w:ascii="Microsoft YaHei" w:eastAsia="Microsoft YaHei" w:hAnsi="Microsoft YaHei" w:cs="SimSun" w:hint="eastAsia"/>
          <w:color w:val="3E3E3E"/>
          <w:kern w:val="0"/>
          <w:sz w:val="24"/>
          <w:szCs w:val="24"/>
        </w:rPr>
        <w:t>据北京市工商局企业信用信息公示系统，</w:t>
      </w:r>
      <w:r w:rsidR="00C57872" w:rsidRPr="00C57872">
        <w:rPr>
          <w:rFonts w:ascii="Microsoft YaHei" w:eastAsia="Microsoft YaHei" w:hAnsi="Microsoft YaHei" w:cs="SimSun" w:hint="eastAsia"/>
          <w:b/>
          <w:bCs/>
          <w:color w:val="C00000"/>
          <w:kern w:val="0"/>
          <w:sz w:val="24"/>
          <w:szCs w:val="24"/>
        </w:rPr>
        <w:t>中国航空发动机集团有限公司已于5月31日成立，正式成为国内第十二家军工集团，</w:t>
      </w:r>
      <w:r w:rsidR="00C57872" w:rsidRPr="00C57872">
        <w:rPr>
          <w:rFonts w:ascii="Microsoft YaHei" w:eastAsia="Microsoft YaHei" w:hAnsi="Microsoft YaHei" w:cs="SimSun" w:hint="eastAsia"/>
          <w:color w:val="3E3E3E"/>
          <w:kern w:val="0"/>
          <w:sz w:val="24"/>
          <w:szCs w:val="24"/>
        </w:rPr>
        <w:t>注册资本500亿元。本次中国航发在组建中吸引了地方国资和其他央企的资本进入。</w:t>
      </w:r>
    </w:p>
    <w:p w:rsidR="00C57872" w:rsidRPr="00C57872" w:rsidRDefault="00D3667A"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Pr>
          <w:rFonts w:ascii="Microsoft YaHei" w:eastAsia="Microsoft YaHei" w:hAnsi="Microsoft YaHei" w:cs="SimSun" w:hint="eastAsia"/>
          <w:b/>
          <w:bCs/>
          <w:color w:val="002060"/>
          <w:kern w:val="0"/>
          <w:sz w:val="24"/>
          <w:szCs w:val="24"/>
        </w:rPr>
        <w:t>8</w:t>
      </w:r>
      <w:r w:rsidR="00C57872" w:rsidRPr="00C57872">
        <w:rPr>
          <w:rFonts w:ascii="Microsoft YaHei" w:eastAsia="Microsoft YaHei" w:hAnsi="Microsoft YaHei" w:cs="SimSun" w:hint="eastAsia"/>
          <w:b/>
          <w:bCs/>
          <w:color w:val="002060"/>
          <w:kern w:val="0"/>
          <w:sz w:val="24"/>
          <w:szCs w:val="24"/>
        </w:rPr>
        <w:t>、新华社：</w:t>
      </w:r>
      <w:r w:rsidR="00C57872" w:rsidRPr="00C57872">
        <w:rPr>
          <w:rFonts w:ascii="Microsoft YaHei" w:eastAsia="Microsoft YaHei" w:hAnsi="Microsoft YaHei" w:cs="SimSun" w:hint="eastAsia"/>
          <w:b/>
          <w:bCs/>
          <w:color w:val="C00000"/>
          <w:kern w:val="0"/>
          <w:sz w:val="24"/>
          <w:szCs w:val="24"/>
        </w:rPr>
        <w:t>世行日前正式批准了总额5亿美元的河北大气污染防治贷款项目。</w:t>
      </w:r>
      <w:r w:rsidR="00C57872" w:rsidRPr="00C57872">
        <w:rPr>
          <w:rFonts w:ascii="Microsoft YaHei" w:eastAsia="Microsoft YaHei" w:hAnsi="Microsoft YaHei" w:cs="SimSun" w:hint="eastAsia"/>
          <w:color w:val="3E3E3E"/>
          <w:kern w:val="0"/>
          <w:sz w:val="24"/>
          <w:szCs w:val="24"/>
        </w:rPr>
        <w:t>贷款期限19年，宽限期5年，年利率为1.4%左右。此项目是河北在利用国际金融组织贷款历史上首次一个财年获得最大数额贷款。</w:t>
      </w:r>
    </w:p>
    <w:p w:rsidR="00C57872" w:rsidRPr="00C57872" w:rsidRDefault="00D3667A"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Pr>
          <w:rFonts w:ascii="Microsoft YaHei" w:eastAsia="Microsoft YaHei" w:hAnsi="Microsoft YaHei" w:cs="SimSun" w:hint="eastAsia"/>
          <w:b/>
          <w:bCs/>
          <w:color w:val="002060"/>
          <w:kern w:val="0"/>
          <w:sz w:val="24"/>
          <w:szCs w:val="24"/>
        </w:rPr>
        <w:t>9</w:t>
      </w:r>
      <w:r w:rsidR="00C57872" w:rsidRPr="00C57872">
        <w:rPr>
          <w:rFonts w:ascii="Microsoft YaHei" w:eastAsia="Microsoft YaHei" w:hAnsi="Microsoft YaHei" w:cs="SimSun" w:hint="eastAsia"/>
          <w:b/>
          <w:bCs/>
          <w:color w:val="002060"/>
          <w:kern w:val="0"/>
          <w:sz w:val="24"/>
          <w:szCs w:val="24"/>
        </w:rPr>
        <w:t>、新三板：</w:t>
      </w:r>
      <w:r w:rsidR="00C57872" w:rsidRPr="00C57872">
        <w:rPr>
          <w:rFonts w:ascii="Microsoft YaHei" w:eastAsia="Microsoft YaHei" w:hAnsi="Microsoft YaHei" w:cs="SimSun" w:hint="eastAsia"/>
          <w:color w:val="3E3E3E"/>
          <w:kern w:val="0"/>
          <w:sz w:val="24"/>
          <w:szCs w:val="24"/>
        </w:rPr>
        <w:t>上周（6.6－6.8），新增25家挂牌公司，较前一周少增加60家；成交金额19.52亿，环比下降44.27%。</w:t>
      </w:r>
      <w:r w:rsidR="00C57872" w:rsidRPr="00C57872">
        <w:rPr>
          <w:rFonts w:ascii="Microsoft YaHei" w:eastAsia="Microsoft YaHei" w:hAnsi="Microsoft YaHei" w:cs="SimSun" w:hint="eastAsia"/>
          <w:b/>
          <w:bCs/>
          <w:color w:val="C00000"/>
          <w:kern w:val="0"/>
          <w:sz w:val="24"/>
          <w:szCs w:val="24"/>
        </w:rPr>
        <w:t>截至目前，新三板挂牌公司总数达7504家。</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B050"/>
          <w:kern w:val="0"/>
          <w:sz w:val="24"/>
          <w:szCs w:val="24"/>
        </w:rPr>
        <w:t>四、股市</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2060"/>
          <w:kern w:val="0"/>
          <w:sz w:val="24"/>
          <w:szCs w:val="24"/>
        </w:rPr>
        <w:t>1、上周三，上证指数跌0.3%，至2927.16点，</w:t>
      </w:r>
      <w:r w:rsidRPr="00C57872">
        <w:rPr>
          <w:rFonts w:ascii="Microsoft YaHei" w:eastAsia="Microsoft YaHei" w:hAnsi="Microsoft YaHei" w:cs="SimSun" w:hint="eastAsia"/>
          <w:color w:val="3E3E3E"/>
          <w:kern w:val="0"/>
          <w:sz w:val="24"/>
          <w:szCs w:val="24"/>
        </w:rPr>
        <w:t>周跌0.39%；</w:t>
      </w:r>
      <w:r w:rsidRPr="00C57872">
        <w:rPr>
          <w:rFonts w:ascii="Microsoft YaHei" w:eastAsia="Microsoft YaHei" w:hAnsi="Microsoft YaHei" w:cs="SimSun" w:hint="eastAsia"/>
          <w:b/>
          <w:bCs/>
          <w:color w:val="002060"/>
          <w:kern w:val="0"/>
          <w:sz w:val="24"/>
          <w:szCs w:val="24"/>
        </w:rPr>
        <w:t>深成指跌0.3%，至10316.82点，</w:t>
      </w:r>
      <w:r w:rsidRPr="00C57872">
        <w:rPr>
          <w:rFonts w:ascii="Microsoft YaHei" w:eastAsia="Microsoft YaHei" w:hAnsi="Microsoft YaHei" w:cs="SimSun" w:hint="eastAsia"/>
          <w:color w:val="3E3E3E"/>
          <w:kern w:val="0"/>
          <w:sz w:val="24"/>
          <w:szCs w:val="24"/>
        </w:rPr>
        <w:t>周跌0.27%；</w:t>
      </w:r>
      <w:r w:rsidRPr="00C57872">
        <w:rPr>
          <w:rFonts w:ascii="Microsoft YaHei" w:eastAsia="Microsoft YaHei" w:hAnsi="Microsoft YaHei" w:cs="SimSun" w:hint="eastAsia"/>
          <w:b/>
          <w:bCs/>
          <w:color w:val="002060"/>
          <w:kern w:val="0"/>
          <w:sz w:val="24"/>
          <w:szCs w:val="24"/>
        </w:rPr>
        <w:t>创业板指跌0.46%，至2186.54点，</w:t>
      </w:r>
      <w:r w:rsidRPr="00C57872">
        <w:rPr>
          <w:rFonts w:ascii="Microsoft YaHei" w:eastAsia="Microsoft YaHei" w:hAnsi="Microsoft YaHei" w:cs="SimSun" w:hint="eastAsia"/>
          <w:color w:val="3E3E3E"/>
          <w:kern w:val="0"/>
          <w:sz w:val="24"/>
          <w:szCs w:val="24"/>
        </w:rPr>
        <w:t>周跌0.84%。</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2060"/>
          <w:kern w:val="0"/>
          <w:sz w:val="24"/>
          <w:szCs w:val="24"/>
        </w:rPr>
        <w:t>2、证监会国际合作部主任祁斌：</w:t>
      </w:r>
      <w:r w:rsidRPr="00C57872">
        <w:rPr>
          <w:rFonts w:ascii="Microsoft YaHei" w:eastAsia="Microsoft YaHei" w:hAnsi="Microsoft YaHei" w:cs="SimSun" w:hint="eastAsia"/>
          <w:color w:val="3E3E3E"/>
          <w:kern w:val="0"/>
          <w:sz w:val="24"/>
          <w:szCs w:val="24"/>
        </w:rPr>
        <w:t>一个没有A股的国际市场指数是不完整的，</w:t>
      </w:r>
      <w:r w:rsidRPr="00C57872">
        <w:rPr>
          <w:rFonts w:ascii="Microsoft YaHei" w:eastAsia="Microsoft YaHei" w:hAnsi="Microsoft YaHei" w:cs="SimSun" w:hint="eastAsia"/>
          <w:b/>
          <w:bCs/>
          <w:color w:val="C00000"/>
          <w:kern w:val="0"/>
          <w:sz w:val="24"/>
          <w:szCs w:val="24"/>
        </w:rPr>
        <w:t>长期来看A股纳入MSCI是一个历史必然；</w:t>
      </w:r>
      <w:r w:rsidRPr="00C57872">
        <w:rPr>
          <w:rFonts w:ascii="Microsoft YaHei" w:eastAsia="Microsoft YaHei" w:hAnsi="Microsoft YaHei" w:cs="SimSun" w:hint="eastAsia"/>
          <w:color w:val="3E3E3E"/>
          <w:kern w:val="0"/>
          <w:sz w:val="24"/>
          <w:szCs w:val="24"/>
        </w:rPr>
        <w:t>正在进行沪伦通的可行性研究。欢迎英国金融机构来中国参与业务，鼓励中国金融机构去伦敦参与业务。</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B050"/>
          <w:kern w:val="0"/>
          <w:sz w:val="24"/>
          <w:szCs w:val="24"/>
        </w:rPr>
        <w:lastRenderedPageBreak/>
        <w:t>五、国际</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2060"/>
          <w:kern w:val="0"/>
          <w:sz w:val="24"/>
          <w:szCs w:val="24"/>
        </w:rPr>
        <w:t>1、海通姜超：</w:t>
      </w:r>
      <w:r w:rsidRPr="00C57872">
        <w:rPr>
          <w:rFonts w:ascii="Microsoft YaHei" w:eastAsia="Microsoft YaHei" w:hAnsi="Microsoft YaHei" w:cs="SimSun" w:hint="eastAsia"/>
          <w:color w:val="3E3E3E"/>
          <w:kern w:val="0"/>
          <w:sz w:val="24"/>
          <w:szCs w:val="24"/>
        </w:rPr>
        <w:t>民调显示英国退欧比重过半，市场恐慌情绪上升，全球股市下跌、债市大涨。退欧预期将推升美元指数，制约美联储加息步伐，但美元走强仍对人民币汇率不利。</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2060"/>
          <w:kern w:val="0"/>
          <w:sz w:val="24"/>
          <w:szCs w:val="24"/>
        </w:rPr>
        <w:t>2、上周五，波罗的海干散货指数涨0.16%，报610点，</w:t>
      </w:r>
      <w:r w:rsidRPr="00C57872">
        <w:rPr>
          <w:rFonts w:ascii="Microsoft YaHei" w:eastAsia="Microsoft YaHei" w:hAnsi="Microsoft YaHei" w:cs="SimSun" w:hint="eastAsia"/>
          <w:color w:val="3E3E3E"/>
          <w:kern w:val="0"/>
          <w:sz w:val="24"/>
          <w:szCs w:val="24"/>
        </w:rPr>
        <w:t>周涨幅持平。</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B050"/>
          <w:kern w:val="0"/>
          <w:sz w:val="24"/>
          <w:szCs w:val="24"/>
        </w:rPr>
        <w:t>六、外汇</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2060"/>
          <w:kern w:val="0"/>
          <w:sz w:val="24"/>
          <w:szCs w:val="24"/>
        </w:rPr>
        <w:t>1、上周三，在岸人民币兑美元16:30收盘，涨0.03%，报6.5703，</w:t>
      </w:r>
      <w:r w:rsidRPr="00C57872">
        <w:rPr>
          <w:rFonts w:ascii="Microsoft YaHei" w:eastAsia="Microsoft YaHei" w:hAnsi="Microsoft YaHei" w:cs="SimSun" w:hint="eastAsia"/>
          <w:color w:val="3E3E3E"/>
          <w:kern w:val="0"/>
          <w:sz w:val="24"/>
          <w:szCs w:val="24"/>
        </w:rPr>
        <w:t>周涨0.23%；人民币中间价报6.5593，周跌0.3%。</w:t>
      </w:r>
    </w:p>
    <w:p w:rsidR="00C57872" w:rsidRPr="00C57872" w:rsidRDefault="00FC4CDF"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Pr>
          <w:rFonts w:ascii="Microsoft YaHei" w:eastAsia="Microsoft YaHei" w:hAnsi="Microsoft YaHei" w:cs="SimSun" w:hint="eastAsia"/>
          <w:b/>
          <w:bCs/>
          <w:color w:val="00B050"/>
          <w:kern w:val="0"/>
          <w:sz w:val="24"/>
          <w:szCs w:val="24"/>
        </w:rPr>
        <w:t>七</w:t>
      </w:r>
      <w:r w:rsidR="00C57872" w:rsidRPr="00C57872">
        <w:rPr>
          <w:rFonts w:ascii="Microsoft YaHei" w:eastAsia="Microsoft YaHei" w:hAnsi="Microsoft YaHei" w:cs="SimSun" w:hint="eastAsia"/>
          <w:b/>
          <w:bCs/>
          <w:color w:val="00B050"/>
          <w:kern w:val="0"/>
          <w:sz w:val="24"/>
          <w:szCs w:val="24"/>
        </w:rPr>
        <w:t>、石油</w:t>
      </w:r>
    </w:p>
    <w:p w:rsidR="00C57872" w:rsidRPr="00C57872" w:rsidRDefault="00C57872" w:rsidP="00FC4CDF">
      <w:pPr>
        <w:widowControl/>
        <w:shd w:val="clear" w:color="auto" w:fill="FFFFFF"/>
        <w:snapToGrid w:val="0"/>
        <w:spacing w:line="360" w:lineRule="auto"/>
        <w:ind w:firstLine="480"/>
        <w:jc w:val="left"/>
        <w:rPr>
          <w:rFonts w:ascii="Microsoft YaHei" w:eastAsia="Microsoft YaHei" w:hAnsi="Microsoft YaHei" w:cs="SimSun"/>
          <w:color w:val="3E3E3E"/>
          <w:kern w:val="0"/>
          <w:sz w:val="24"/>
          <w:szCs w:val="24"/>
        </w:rPr>
      </w:pPr>
      <w:r w:rsidRPr="00C57872">
        <w:rPr>
          <w:rFonts w:ascii="Microsoft YaHei" w:eastAsia="Microsoft YaHei" w:hAnsi="Microsoft YaHei" w:cs="SimSun" w:hint="eastAsia"/>
          <w:b/>
          <w:bCs/>
          <w:color w:val="002060"/>
          <w:kern w:val="0"/>
          <w:sz w:val="24"/>
          <w:szCs w:val="24"/>
        </w:rPr>
        <w:t>1、上周五，WTI 7月原油期货跌3%，</w:t>
      </w:r>
      <w:r w:rsidRPr="00C57872">
        <w:rPr>
          <w:rFonts w:ascii="Microsoft YaHei" w:eastAsia="Microsoft YaHei" w:hAnsi="Microsoft YaHei" w:cs="SimSun" w:hint="eastAsia"/>
          <w:color w:val="3E3E3E"/>
          <w:kern w:val="0"/>
          <w:sz w:val="24"/>
          <w:szCs w:val="24"/>
        </w:rPr>
        <w:t>至49.07美元／桶，周涨0.9%；</w:t>
      </w:r>
      <w:r w:rsidRPr="00C57872">
        <w:rPr>
          <w:rFonts w:ascii="Microsoft YaHei" w:eastAsia="Microsoft YaHei" w:hAnsi="Microsoft YaHei" w:cs="SimSun" w:hint="eastAsia"/>
          <w:b/>
          <w:bCs/>
          <w:color w:val="002060"/>
          <w:kern w:val="0"/>
          <w:sz w:val="24"/>
          <w:szCs w:val="24"/>
        </w:rPr>
        <w:t>ICE布伦特8月原油期货跌2.7%，</w:t>
      </w:r>
      <w:r w:rsidRPr="00C57872">
        <w:rPr>
          <w:rFonts w:ascii="Microsoft YaHei" w:eastAsia="Microsoft YaHei" w:hAnsi="Microsoft YaHei" w:cs="SimSun" w:hint="eastAsia"/>
          <w:color w:val="3E3E3E"/>
          <w:kern w:val="0"/>
          <w:sz w:val="24"/>
          <w:szCs w:val="24"/>
        </w:rPr>
        <w:t>至50.54美元／桶，周涨1.8%。德国商业银行分析师称，市场情绪很乐观，目前的趋势正将带领油价再创新高。</w:t>
      </w:r>
    </w:p>
    <w:p w:rsidR="00A22DC1" w:rsidRDefault="00A22DC1" w:rsidP="00A22DC1">
      <w:pPr>
        <w:snapToGrid w:val="0"/>
        <w:spacing w:line="360" w:lineRule="auto"/>
        <w:rPr>
          <w:rStyle w:val="a5"/>
          <w:rFonts w:ascii="Microsoft YaHei" w:hAnsi="Microsoft YaHei" w:hint="eastAsia"/>
          <w:color w:val="3E3E3E"/>
          <w:shd w:val="clear" w:color="auto" w:fill="FFFFFF"/>
        </w:rPr>
      </w:pPr>
    </w:p>
    <w:p w:rsidR="00A22DC1" w:rsidRDefault="00A22DC1" w:rsidP="00A22DC1">
      <w:pPr>
        <w:snapToGrid w:val="0"/>
        <w:spacing w:line="360" w:lineRule="auto"/>
        <w:rPr>
          <w:rStyle w:val="a5"/>
          <w:rFonts w:ascii="Microsoft YaHei" w:eastAsia="맑은 고딕" w:hAnsi="Microsoft YaHei"/>
          <w:color w:val="3E3E3E"/>
          <w:shd w:val="clear" w:color="auto" w:fill="FFFFFF"/>
          <w:lang w:eastAsia="ko-KR"/>
        </w:rPr>
      </w:pPr>
      <w:r>
        <w:rPr>
          <w:rStyle w:val="a5"/>
          <w:rFonts w:ascii="Microsoft YaHei" w:eastAsia="맑은 고딕" w:hAnsi="Microsoft YaHei" w:hint="eastAsia"/>
          <w:color w:val="3E3E3E"/>
          <w:shd w:val="clear" w:color="auto" w:fill="FFFFFF"/>
          <w:lang w:eastAsia="ko-KR"/>
        </w:rPr>
        <w:t>[</w:t>
      </w:r>
      <w:r>
        <w:rPr>
          <w:rStyle w:val="a5"/>
          <w:rFonts w:ascii="Microsoft YaHei" w:eastAsia="Microsoft YaHei" w:hAnsi="Microsoft YaHei" w:hint="eastAsia"/>
          <w:color w:val="3E3E3E"/>
          <w:shd w:val="clear" w:color="auto" w:fill="FFFFFF"/>
        </w:rPr>
        <w:t>财经早餐</w:t>
      </w:r>
      <w:r>
        <w:rPr>
          <w:rStyle w:val="a5"/>
          <w:rFonts w:ascii="Microsoft YaHei" w:eastAsia="맑은 고딕" w:hAnsi="Microsoft YaHei" w:hint="eastAsia"/>
          <w:color w:val="3E3E3E"/>
          <w:shd w:val="clear" w:color="auto" w:fill="FFFFFF"/>
          <w:lang w:eastAsia="ko-KR"/>
        </w:rPr>
        <w:t xml:space="preserve">] </w:t>
      </w:r>
      <w:r>
        <w:rPr>
          <w:rStyle w:val="a5"/>
          <w:rFonts w:ascii="Microsoft YaHei" w:eastAsia="Microsoft YaHei" w:hAnsi="Microsoft YaHei" w:hint="eastAsia"/>
          <w:color w:val="3E3E3E"/>
          <w:shd w:val="clear" w:color="auto" w:fill="FFFFFF"/>
        </w:rPr>
        <w:t>微信号：Femorning</w:t>
      </w:r>
    </w:p>
    <w:p w:rsidR="00B31755" w:rsidRPr="00C57872" w:rsidRDefault="00B31755" w:rsidP="00FC4CDF">
      <w:pPr>
        <w:snapToGrid w:val="0"/>
        <w:spacing w:line="360" w:lineRule="auto"/>
      </w:pPr>
    </w:p>
    <w:sectPr w:rsidR="00B31755" w:rsidRPr="00C57872" w:rsidSect="00B317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65A" w:rsidRDefault="0061465A" w:rsidP="00FC4CDF">
      <w:r>
        <w:separator/>
      </w:r>
    </w:p>
  </w:endnote>
  <w:endnote w:type="continuationSeparator" w:id="1">
    <w:p w:rsidR="0061465A" w:rsidRDefault="0061465A" w:rsidP="00FC4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65A" w:rsidRDefault="0061465A" w:rsidP="00FC4CDF">
      <w:r>
        <w:separator/>
      </w:r>
    </w:p>
  </w:footnote>
  <w:footnote w:type="continuationSeparator" w:id="1">
    <w:p w:rsidR="0061465A" w:rsidRDefault="0061465A" w:rsidP="00FC4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7872"/>
    <w:rsid w:val="00070097"/>
    <w:rsid w:val="001C1768"/>
    <w:rsid w:val="003E1F2C"/>
    <w:rsid w:val="00565429"/>
    <w:rsid w:val="005D43CA"/>
    <w:rsid w:val="0061465A"/>
    <w:rsid w:val="00A22DC1"/>
    <w:rsid w:val="00B31755"/>
    <w:rsid w:val="00C57872"/>
    <w:rsid w:val="00D3667A"/>
    <w:rsid w:val="00FC4CD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755"/>
    <w:pPr>
      <w:widowControl w:val="0"/>
      <w:jc w:val="both"/>
    </w:pPr>
  </w:style>
  <w:style w:type="paragraph" w:styleId="2">
    <w:name w:val="heading 2"/>
    <w:basedOn w:val="a"/>
    <w:link w:val="2Char"/>
    <w:uiPriority w:val="9"/>
    <w:qFormat/>
    <w:rsid w:val="00C57872"/>
    <w:pPr>
      <w:widowControl/>
      <w:spacing w:before="100" w:beforeAutospacing="1" w:after="100" w:afterAutospacing="1"/>
      <w:jc w:val="left"/>
      <w:outlineLvl w:val="1"/>
    </w:pPr>
    <w:rPr>
      <w:rFonts w:ascii="SimSun" w:eastAsia="SimSun" w:hAnsi="SimSun" w:cs="SimSu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C57872"/>
    <w:rPr>
      <w:rFonts w:ascii="SimSun" w:eastAsia="SimSun" w:hAnsi="SimSun" w:cs="SimSun"/>
      <w:kern w:val="0"/>
      <w:sz w:val="24"/>
      <w:szCs w:val="24"/>
    </w:rPr>
  </w:style>
  <w:style w:type="character" w:styleId="a3">
    <w:name w:val="Hyperlink"/>
    <w:basedOn w:val="a0"/>
    <w:uiPriority w:val="99"/>
    <w:semiHidden/>
    <w:unhideWhenUsed/>
    <w:rsid w:val="00C57872"/>
    <w:rPr>
      <w:strike w:val="0"/>
      <w:dstrike w:val="0"/>
      <w:color w:val="607FA6"/>
      <w:u w:val="none"/>
      <w:effect w:val="none"/>
    </w:rPr>
  </w:style>
  <w:style w:type="paragraph" w:styleId="a4">
    <w:name w:val="Normal (Web)"/>
    <w:basedOn w:val="a"/>
    <w:uiPriority w:val="99"/>
    <w:semiHidden/>
    <w:unhideWhenUsed/>
    <w:rsid w:val="00C57872"/>
    <w:pPr>
      <w:widowControl/>
      <w:spacing w:before="100" w:beforeAutospacing="1" w:after="100" w:afterAutospacing="1"/>
      <w:jc w:val="left"/>
    </w:pPr>
    <w:rPr>
      <w:rFonts w:ascii="SimSun" w:eastAsia="SimSun" w:hAnsi="SimSun" w:cs="SimSun"/>
      <w:kern w:val="0"/>
      <w:sz w:val="24"/>
      <w:szCs w:val="24"/>
    </w:rPr>
  </w:style>
  <w:style w:type="paragraph" w:customStyle="1" w:styleId="profilemeta">
    <w:name w:val="profile_meta"/>
    <w:basedOn w:val="a"/>
    <w:rsid w:val="00C57872"/>
    <w:pPr>
      <w:widowControl/>
      <w:spacing w:before="75" w:after="100" w:afterAutospacing="1"/>
      <w:jc w:val="left"/>
    </w:pPr>
    <w:rPr>
      <w:rFonts w:ascii="SimSun" w:eastAsia="SimSun" w:hAnsi="SimSun" w:cs="SimSun"/>
      <w:kern w:val="0"/>
      <w:sz w:val="24"/>
      <w:szCs w:val="24"/>
    </w:rPr>
  </w:style>
  <w:style w:type="character" w:customStyle="1" w:styleId="richmediameta1">
    <w:name w:val="rich_media_meta1"/>
    <w:basedOn w:val="a0"/>
    <w:rsid w:val="00C57872"/>
    <w:rPr>
      <w:sz w:val="24"/>
      <w:szCs w:val="24"/>
    </w:rPr>
  </w:style>
  <w:style w:type="character" w:styleId="a5">
    <w:name w:val="Strong"/>
    <w:basedOn w:val="a0"/>
    <w:uiPriority w:val="22"/>
    <w:qFormat/>
    <w:rsid w:val="00C57872"/>
    <w:rPr>
      <w:b/>
      <w:bCs/>
    </w:rPr>
  </w:style>
  <w:style w:type="character" w:customStyle="1" w:styleId="profilemetavalue1">
    <w:name w:val="profile_meta_value1"/>
    <w:basedOn w:val="a0"/>
    <w:rsid w:val="00C57872"/>
    <w:rPr>
      <w:vanish w:val="0"/>
      <w:webHidden w:val="0"/>
      <w:color w:val="ADADAD"/>
      <w:specVanish w:val="0"/>
    </w:rPr>
  </w:style>
  <w:style w:type="paragraph" w:styleId="a6">
    <w:name w:val="header"/>
    <w:basedOn w:val="a"/>
    <w:link w:val="Char"/>
    <w:uiPriority w:val="99"/>
    <w:semiHidden/>
    <w:unhideWhenUsed/>
    <w:rsid w:val="00FC4CDF"/>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6"/>
    <w:uiPriority w:val="99"/>
    <w:semiHidden/>
    <w:rsid w:val="00FC4CDF"/>
    <w:rPr>
      <w:sz w:val="18"/>
      <w:szCs w:val="18"/>
    </w:rPr>
  </w:style>
  <w:style w:type="paragraph" w:styleId="a7">
    <w:name w:val="footer"/>
    <w:basedOn w:val="a"/>
    <w:link w:val="Char0"/>
    <w:uiPriority w:val="99"/>
    <w:semiHidden/>
    <w:unhideWhenUsed/>
    <w:rsid w:val="00FC4CDF"/>
    <w:pPr>
      <w:tabs>
        <w:tab w:val="center" w:pos="4153"/>
        <w:tab w:val="right" w:pos="8306"/>
      </w:tabs>
      <w:snapToGrid w:val="0"/>
      <w:jc w:val="left"/>
    </w:pPr>
    <w:rPr>
      <w:sz w:val="18"/>
      <w:szCs w:val="18"/>
    </w:rPr>
  </w:style>
  <w:style w:type="character" w:customStyle="1" w:styleId="Char0">
    <w:name w:val="바닥글 Char"/>
    <w:basedOn w:val="a0"/>
    <w:link w:val="a7"/>
    <w:uiPriority w:val="99"/>
    <w:semiHidden/>
    <w:rsid w:val="00FC4CDF"/>
    <w:rPr>
      <w:sz w:val="18"/>
      <w:szCs w:val="18"/>
    </w:rPr>
  </w:style>
</w:styles>
</file>

<file path=word/webSettings.xml><?xml version="1.0" encoding="utf-8"?>
<w:webSettings xmlns:r="http://schemas.openxmlformats.org/officeDocument/2006/relationships" xmlns:w="http://schemas.openxmlformats.org/wordprocessingml/2006/main">
  <w:divs>
    <w:div w:id="57242733">
      <w:bodyDiv w:val="1"/>
      <w:marLeft w:val="0"/>
      <w:marRight w:val="0"/>
      <w:marTop w:val="0"/>
      <w:marBottom w:val="0"/>
      <w:divBdr>
        <w:top w:val="none" w:sz="0" w:space="0" w:color="auto"/>
        <w:left w:val="none" w:sz="0" w:space="0" w:color="auto"/>
        <w:bottom w:val="none" w:sz="0" w:space="0" w:color="auto"/>
        <w:right w:val="none" w:sz="0" w:space="0" w:color="auto"/>
      </w:divBdr>
    </w:div>
    <w:div w:id="473911529">
      <w:bodyDiv w:val="1"/>
      <w:marLeft w:val="0"/>
      <w:marRight w:val="0"/>
      <w:marTop w:val="0"/>
      <w:marBottom w:val="0"/>
      <w:divBdr>
        <w:top w:val="none" w:sz="0" w:space="0" w:color="auto"/>
        <w:left w:val="none" w:sz="0" w:space="0" w:color="auto"/>
        <w:bottom w:val="none" w:sz="0" w:space="0" w:color="auto"/>
        <w:right w:val="none" w:sz="0" w:space="0" w:color="auto"/>
      </w:divBdr>
      <w:divsChild>
        <w:div w:id="1175192500">
          <w:marLeft w:val="0"/>
          <w:marRight w:val="0"/>
          <w:marTop w:val="0"/>
          <w:marBottom w:val="0"/>
          <w:divBdr>
            <w:top w:val="none" w:sz="0" w:space="0" w:color="auto"/>
            <w:left w:val="none" w:sz="0" w:space="0" w:color="auto"/>
            <w:bottom w:val="none" w:sz="0" w:space="0" w:color="auto"/>
            <w:right w:val="none" w:sz="0" w:space="0" w:color="auto"/>
          </w:divBdr>
          <w:divsChild>
            <w:div w:id="2045666900">
              <w:marLeft w:val="0"/>
              <w:marRight w:val="0"/>
              <w:marTop w:val="0"/>
              <w:marBottom w:val="0"/>
              <w:divBdr>
                <w:top w:val="none" w:sz="0" w:space="0" w:color="auto"/>
                <w:left w:val="none" w:sz="0" w:space="0" w:color="auto"/>
                <w:bottom w:val="none" w:sz="0" w:space="0" w:color="auto"/>
                <w:right w:val="none" w:sz="0" w:space="0" w:color="auto"/>
              </w:divBdr>
              <w:divsChild>
                <w:div w:id="568081429">
                  <w:marLeft w:val="0"/>
                  <w:marRight w:val="0"/>
                  <w:marTop w:val="0"/>
                  <w:marBottom w:val="0"/>
                  <w:divBdr>
                    <w:top w:val="none" w:sz="0" w:space="0" w:color="auto"/>
                    <w:left w:val="none" w:sz="0" w:space="0" w:color="auto"/>
                    <w:bottom w:val="none" w:sz="0" w:space="0" w:color="auto"/>
                    <w:right w:val="none" w:sz="0" w:space="0" w:color="auto"/>
                  </w:divBdr>
                  <w:divsChild>
                    <w:div w:id="1815953410">
                      <w:marLeft w:val="0"/>
                      <w:marRight w:val="0"/>
                      <w:marTop w:val="0"/>
                      <w:marBottom w:val="0"/>
                      <w:divBdr>
                        <w:top w:val="none" w:sz="0" w:space="0" w:color="auto"/>
                        <w:left w:val="none" w:sz="0" w:space="0" w:color="auto"/>
                        <w:bottom w:val="none" w:sz="0" w:space="0" w:color="auto"/>
                        <w:right w:val="none" w:sz="0" w:space="0" w:color="auto"/>
                      </w:divBdr>
                      <w:divsChild>
                        <w:div w:id="519007965">
                          <w:marLeft w:val="0"/>
                          <w:marRight w:val="0"/>
                          <w:marTop w:val="0"/>
                          <w:marBottom w:val="270"/>
                          <w:divBdr>
                            <w:top w:val="none" w:sz="0" w:space="0" w:color="auto"/>
                            <w:left w:val="none" w:sz="0" w:space="0" w:color="auto"/>
                            <w:bottom w:val="none" w:sz="0" w:space="0" w:color="auto"/>
                            <w:right w:val="none" w:sz="0" w:space="0" w:color="auto"/>
                          </w:divBdr>
                          <w:divsChild>
                            <w:div w:id="1685355109">
                              <w:marLeft w:val="0"/>
                              <w:marRight w:val="0"/>
                              <w:marTop w:val="0"/>
                              <w:marBottom w:val="0"/>
                              <w:divBdr>
                                <w:top w:val="none" w:sz="0" w:space="0" w:color="auto"/>
                                <w:left w:val="none" w:sz="0" w:space="0" w:color="auto"/>
                                <w:bottom w:val="none" w:sz="0" w:space="0" w:color="auto"/>
                                <w:right w:val="none" w:sz="0" w:space="0" w:color="auto"/>
                              </w:divBdr>
                              <w:divsChild>
                                <w:div w:id="1708215370">
                                  <w:marLeft w:val="0"/>
                                  <w:marRight w:val="0"/>
                                  <w:marTop w:val="0"/>
                                  <w:marBottom w:val="0"/>
                                  <w:divBdr>
                                    <w:top w:val="single" w:sz="6" w:space="23" w:color="D9DADC"/>
                                    <w:left w:val="single" w:sz="6" w:space="31" w:color="D9DADC"/>
                                    <w:bottom w:val="single" w:sz="6" w:space="27" w:color="D9DADC"/>
                                    <w:right w:val="single" w:sz="6" w:space="17" w:color="D9DADC"/>
                                  </w:divBdr>
                                </w:div>
                              </w:divsChild>
                            </w:div>
                          </w:divsChild>
                        </w:div>
                        <w:div w:id="12208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cui</cp:lastModifiedBy>
  <cp:revision>8</cp:revision>
  <dcterms:created xsi:type="dcterms:W3CDTF">2016-06-12T22:26:00Z</dcterms:created>
  <dcterms:modified xsi:type="dcterms:W3CDTF">2016-06-13T07:51:00Z</dcterms:modified>
</cp:coreProperties>
</file>