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79" w:rsidRDefault="002B7226" w:rsidP="00B31810">
      <w:pPr>
        <w:adjustRightInd w:val="0"/>
        <w:snapToGrid w:val="0"/>
        <w:spacing w:line="360" w:lineRule="auto"/>
        <w:jc w:val="center"/>
        <w:rPr>
          <w:rFonts w:ascii="微软雅黑" w:eastAsia="微软雅黑" w:hAnsi="微软雅黑" w:hint="eastAsia"/>
          <w:sz w:val="36"/>
          <w:szCs w:val="36"/>
        </w:rPr>
      </w:pPr>
      <w:r>
        <w:rPr>
          <w:rFonts w:ascii="微软雅黑" w:eastAsia="微软雅黑" w:hAnsi="微软雅黑" w:hint="eastAsia"/>
          <w:sz w:val="36"/>
          <w:szCs w:val="36"/>
        </w:rPr>
        <w:t>【财经早餐】2016.07.18星期一</w:t>
      </w:r>
    </w:p>
    <w:p w:rsidR="002B7226" w:rsidRDefault="002B7226" w:rsidP="00B31810">
      <w:pPr>
        <w:adjustRightInd w:val="0"/>
        <w:snapToGrid w:val="0"/>
        <w:spacing w:line="360" w:lineRule="auto"/>
        <w:rPr>
          <w:rFonts w:ascii="微软雅黑" w:eastAsia="微软雅黑" w:hAnsi="微软雅黑" w:hint="eastAsia"/>
          <w:sz w:val="36"/>
          <w:szCs w:val="36"/>
        </w:rPr>
      </w:pP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color w:val="3E3E3E"/>
        </w:rPr>
      </w:pPr>
      <w:r>
        <w:rPr>
          <w:rStyle w:val="a4"/>
          <w:rFonts w:ascii="微软雅黑" w:eastAsia="微软雅黑" w:hAnsi="微软雅黑" w:hint="eastAsia"/>
          <w:color w:val="00B050"/>
        </w:rPr>
        <w:t>一、宏观、数据</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1、申万宏源：</w:t>
      </w:r>
      <w:r>
        <w:rPr>
          <w:rFonts w:ascii="微软雅黑" w:eastAsia="微软雅黑" w:hAnsi="微软雅黑" w:hint="eastAsia"/>
          <w:color w:val="3E3E3E"/>
        </w:rPr>
        <w:t>目前外围环境风险仍然较高，英国脱欧不确定性还未全部释放，而南海仲裁、法国恐袭、土耳其</w:t>
      </w:r>
      <w:proofErr w:type="gramStart"/>
      <w:r>
        <w:rPr>
          <w:rFonts w:ascii="微软雅黑" w:eastAsia="微软雅黑" w:hAnsi="微软雅黑" w:hint="eastAsia"/>
          <w:color w:val="3E3E3E"/>
        </w:rPr>
        <w:t>政变等黑天鹅</w:t>
      </w:r>
      <w:proofErr w:type="gramEnd"/>
      <w:r>
        <w:rPr>
          <w:rFonts w:ascii="微软雅黑" w:eastAsia="微软雅黑" w:hAnsi="微软雅黑" w:hint="eastAsia"/>
          <w:color w:val="3E3E3E"/>
        </w:rPr>
        <w:t>事件又接踵而至，全球风险偏好维持低位。</w:t>
      </w:r>
      <w:r>
        <w:rPr>
          <w:rStyle w:val="a4"/>
          <w:rFonts w:ascii="微软雅黑" w:eastAsia="微软雅黑" w:hAnsi="微软雅黑" w:hint="eastAsia"/>
          <w:color w:val="C00000"/>
        </w:rPr>
        <w:t>不排除央行在资本外流压力加剧时</w:t>
      </w:r>
      <w:proofErr w:type="gramStart"/>
      <w:r>
        <w:rPr>
          <w:rStyle w:val="a4"/>
          <w:rFonts w:ascii="微软雅黑" w:eastAsia="微软雅黑" w:hAnsi="微软雅黑" w:hint="eastAsia"/>
          <w:color w:val="C00000"/>
        </w:rPr>
        <w:t>进行降准甚至</w:t>
      </w:r>
      <w:proofErr w:type="gramEnd"/>
      <w:r>
        <w:rPr>
          <w:rStyle w:val="a4"/>
          <w:rFonts w:ascii="微软雅黑" w:eastAsia="微软雅黑" w:hAnsi="微软雅黑" w:hint="eastAsia"/>
          <w:color w:val="C00000"/>
        </w:rPr>
        <w:t>降息的可能。</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2、海通证券李迅雷：</w:t>
      </w:r>
      <w:r>
        <w:rPr>
          <w:rFonts w:ascii="微软雅黑" w:eastAsia="微软雅黑" w:hAnsi="微软雅黑" w:hint="eastAsia"/>
          <w:color w:val="3E3E3E"/>
        </w:rPr>
        <w:t>经济下行未必是坏事，经济下行往往发生在经济成功转型的时候，如所有发达国家的经济都是从高增长的发展中国家升级为低增长的发达国家的。</w:t>
      </w:r>
      <w:r>
        <w:rPr>
          <w:rStyle w:val="a4"/>
          <w:rFonts w:ascii="微软雅黑" w:eastAsia="微软雅黑" w:hAnsi="微软雅黑" w:hint="eastAsia"/>
          <w:color w:val="C00000"/>
        </w:rPr>
        <w:t>经济结构是否改善，才是衡量经济好坏的最重要标准。</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3、方正证券任泽平：</w:t>
      </w:r>
      <w:r>
        <w:rPr>
          <w:rFonts w:ascii="微软雅黑" w:eastAsia="微软雅黑" w:hAnsi="微软雅黑" w:hint="eastAsia"/>
          <w:color w:val="3E3E3E"/>
        </w:rPr>
        <w:t>宏观经济呈L型走势，通胀见顶回落逐步确认，市场对货币政策的再宽松预期逐步升温</w:t>
      </w:r>
      <w:r>
        <w:rPr>
          <w:rStyle w:val="a4"/>
          <w:rFonts w:ascii="微软雅黑" w:eastAsia="微软雅黑" w:hAnsi="微软雅黑" w:hint="eastAsia"/>
          <w:color w:val="C00000"/>
        </w:rPr>
        <w:t>。</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4、广州日报：</w:t>
      </w:r>
      <w:r>
        <w:rPr>
          <w:rFonts w:ascii="微软雅黑" w:eastAsia="微软雅黑" w:hAnsi="微软雅黑" w:hint="eastAsia"/>
          <w:color w:val="3E3E3E"/>
        </w:rPr>
        <w:t>近几年</w:t>
      </w:r>
      <w:proofErr w:type="gramStart"/>
      <w:r>
        <w:rPr>
          <w:rFonts w:ascii="微软雅黑" w:eastAsia="微软雅黑" w:hAnsi="微软雅黑" w:hint="eastAsia"/>
          <w:color w:val="3E3E3E"/>
        </w:rPr>
        <w:t>央企改革</w:t>
      </w:r>
      <w:proofErr w:type="gramEnd"/>
      <w:r>
        <w:rPr>
          <w:rFonts w:ascii="微软雅黑" w:eastAsia="微软雅黑" w:hAnsi="微软雅黑" w:hint="eastAsia"/>
          <w:color w:val="3E3E3E"/>
        </w:rPr>
        <w:t>动作频繁，</w:t>
      </w:r>
      <w:r>
        <w:rPr>
          <w:rStyle w:val="a4"/>
          <w:rFonts w:ascii="微软雅黑" w:eastAsia="微软雅黑" w:hAnsi="微软雅黑" w:hint="eastAsia"/>
          <w:color w:val="C00000"/>
        </w:rPr>
        <w:t>市场猜测</w:t>
      </w:r>
      <w:proofErr w:type="gramStart"/>
      <w:r>
        <w:rPr>
          <w:rStyle w:val="a4"/>
          <w:rFonts w:ascii="微软雅黑" w:eastAsia="微软雅黑" w:hAnsi="微软雅黑" w:hint="eastAsia"/>
          <w:color w:val="C00000"/>
        </w:rPr>
        <w:t>的央企</w:t>
      </w:r>
      <w:proofErr w:type="gramEnd"/>
      <w:r>
        <w:rPr>
          <w:rStyle w:val="a4"/>
          <w:rFonts w:ascii="微软雅黑" w:eastAsia="微软雅黑" w:hAnsi="微软雅黑" w:hint="eastAsia"/>
          <w:color w:val="C00000"/>
        </w:rPr>
        <w:t>合并正在逐步兑现。</w:t>
      </w:r>
      <w:r>
        <w:rPr>
          <w:rFonts w:ascii="微软雅黑" w:eastAsia="微软雅黑" w:hAnsi="微软雅黑" w:hint="eastAsia"/>
          <w:color w:val="3E3E3E"/>
        </w:rPr>
        <w:t>有分析认为，下半年供给</w:t>
      </w:r>
      <w:proofErr w:type="gramStart"/>
      <w:r>
        <w:rPr>
          <w:rFonts w:ascii="微软雅黑" w:eastAsia="微软雅黑" w:hAnsi="微软雅黑" w:hint="eastAsia"/>
          <w:color w:val="3E3E3E"/>
        </w:rPr>
        <w:t>侧改革类央企</w:t>
      </w:r>
      <w:proofErr w:type="gramEnd"/>
      <w:r>
        <w:rPr>
          <w:rFonts w:ascii="微软雅黑" w:eastAsia="微软雅黑" w:hAnsi="微软雅黑" w:hint="eastAsia"/>
          <w:color w:val="3E3E3E"/>
        </w:rPr>
        <w:t>合并重组可能成为资本市场的重头戏，适当关注煤炭、有色等领域</w:t>
      </w:r>
      <w:proofErr w:type="gramStart"/>
      <w:r>
        <w:rPr>
          <w:rFonts w:ascii="微软雅黑" w:eastAsia="微软雅黑" w:hAnsi="微软雅黑" w:hint="eastAsia"/>
          <w:color w:val="3E3E3E"/>
        </w:rPr>
        <w:t>的央企上市</w:t>
      </w:r>
      <w:proofErr w:type="gramEnd"/>
      <w:r>
        <w:rPr>
          <w:rFonts w:ascii="微软雅黑" w:eastAsia="微软雅黑" w:hAnsi="微软雅黑" w:hint="eastAsia"/>
          <w:color w:val="3E3E3E"/>
        </w:rPr>
        <w:t>公司。</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5、</w:t>
      </w:r>
      <w:proofErr w:type="gramStart"/>
      <w:r>
        <w:rPr>
          <w:rStyle w:val="a4"/>
          <w:rFonts w:ascii="微软雅黑" w:eastAsia="微软雅黑" w:hAnsi="微软雅黑" w:hint="eastAsia"/>
          <w:color w:val="002060"/>
        </w:rPr>
        <w:t>央广网</w:t>
      </w:r>
      <w:proofErr w:type="gramEnd"/>
      <w:r>
        <w:rPr>
          <w:rStyle w:val="a4"/>
          <w:rFonts w:ascii="微软雅黑" w:eastAsia="微软雅黑" w:hAnsi="微软雅黑" w:hint="eastAsia"/>
          <w:color w:val="002060"/>
        </w:rPr>
        <w:t>：</w:t>
      </w:r>
      <w:r>
        <w:rPr>
          <w:rFonts w:ascii="微软雅黑" w:eastAsia="微软雅黑" w:hAnsi="微软雅黑" w:hint="eastAsia"/>
          <w:color w:val="3E3E3E"/>
        </w:rPr>
        <w:t>统计局官员发表文章称，上半年全国居民收入保持较快增长，与GDP增速基本同步，</w:t>
      </w:r>
      <w:r>
        <w:rPr>
          <w:rStyle w:val="a4"/>
          <w:rFonts w:ascii="微软雅黑" w:eastAsia="微软雅黑" w:hAnsi="微软雅黑" w:hint="eastAsia"/>
          <w:color w:val="C00000"/>
        </w:rPr>
        <w:t>但持续较快增长仍存在一定困难。</w:t>
      </w:r>
      <w:r>
        <w:rPr>
          <w:rFonts w:ascii="微软雅黑" w:eastAsia="微软雅黑" w:hAnsi="微软雅黑" w:hint="eastAsia"/>
          <w:color w:val="3E3E3E"/>
        </w:rPr>
        <w:t>如钢铁、煤炭等行业去产能影响相关从业人员工资收入等，都需要引起高度重视。</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6、经济观察报：</w:t>
      </w:r>
      <w:r>
        <w:rPr>
          <w:rFonts w:ascii="微软雅黑" w:eastAsia="微软雅黑" w:hAnsi="微软雅黑" w:hint="eastAsia"/>
          <w:color w:val="3E3E3E"/>
        </w:rPr>
        <w:t>作为新一轮改革中不那么引人注目却甚为关键的一环，</w:t>
      </w:r>
      <w:proofErr w:type="gramStart"/>
      <w:r>
        <w:rPr>
          <w:rStyle w:val="a4"/>
          <w:rFonts w:ascii="微软雅黑" w:eastAsia="微软雅黑" w:hAnsi="微软雅黑" w:hint="eastAsia"/>
          <w:color w:val="C00000"/>
        </w:rPr>
        <w:t>央企低效</w:t>
      </w:r>
      <w:proofErr w:type="gramEnd"/>
      <w:r>
        <w:rPr>
          <w:rStyle w:val="a4"/>
          <w:rFonts w:ascii="微软雅黑" w:eastAsia="微软雅黑" w:hAnsi="微软雅黑" w:hint="eastAsia"/>
          <w:color w:val="C00000"/>
        </w:rPr>
        <w:t>无效资产的处置正在持续推动中。</w:t>
      </w:r>
      <w:r>
        <w:rPr>
          <w:rFonts w:ascii="微软雅黑" w:eastAsia="微软雅黑" w:hAnsi="微软雅黑" w:hint="eastAsia"/>
          <w:color w:val="3E3E3E"/>
        </w:rPr>
        <w:t>国资委主任肖亚庆日前表示，自2012年以来，中央企业通过产权市场处置低效无效资产1080亿元。</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lastRenderedPageBreak/>
        <w:t>7、中新社：</w:t>
      </w:r>
      <w:r>
        <w:rPr>
          <w:rFonts w:ascii="微软雅黑" w:eastAsia="微软雅黑" w:hAnsi="微软雅黑" w:hint="eastAsia"/>
          <w:color w:val="3E3E3E"/>
        </w:rPr>
        <w:t>“中国宏观经济论坛”宏观经济月度数据分析会17日举行。分析认为，6月各项指标显示，中国宏观经济出现企稳迹象，但仍面临较大的下行压力。</w:t>
      </w:r>
      <w:r>
        <w:rPr>
          <w:rStyle w:val="a4"/>
          <w:rFonts w:ascii="微软雅黑" w:eastAsia="微软雅黑" w:hAnsi="微软雅黑" w:hint="eastAsia"/>
          <w:color w:val="C00000"/>
        </w:rPr>
        <w:t>宏观政策应实施“积极财政政策＋适度宽松货币政策”的组合。</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二、房产</w:t>
      </w:r>
    </w:p>
    <w:p w:rsidR="002B7226" w:rsidRDefault="00B31810"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r w:rsidR="002B7226">
        <w:rPr>
          <w:rStyle w:val="a4"/>
          <w:rFonts w:ascii="微软雅黑" w:eastAsia="微软雅黑" w:hAnsi="微软雅黑" w:hint="eastAsia"/>
          <w:color w:val="002060"/>
        </w:rPr>
        <w:t>、新华网：</w:t>
      </w:r>
      <w:r w:rsidR="002B7226">
        <w:rPr>
          <w:rFonts w:ascii="微软雅黑" w:eastAsia="微软雅黑" w:hAnsi="微软雅黑" w:hint="eastAsia"/>
          <w:color w:val="3E3E3E"/>
        </w:rPr>
        <w:t>从重庆市国土房管局获悉，</w:t>
      </w:r>
      <w:r w:rsidR="002B7226">
        <w:rPr>
          <w:rStyle w:val="a4"/>
          <w:rFonts w:ascii="微软雅黑" w:eastAsia="微软雅黑" w:hAnsi="微软雅黑" w:hint="eastAsia"/>
          <w:color w:val="C00000"/>
        </w:rPr>
        <w:t>上半年重庆市共完成房地产去库存455.65万平方米。</w:t>
      </w:r>
      <w:r w:rsidR="002B7226">
        <w:rPr>
          <w:rFonts w:ascii="微软雅黑" w:eastAsia="微软雅黑" w:hAnsi="微软雅黑" w:hint="eastAsia"/>
          <w:color w:val="3E3E3E"/>
        </w:rPr>
        <w:t>重庆市在今年2月出台的《重庆市推进供给侧结构性改革方案》中明确提出在2－3年内完成1000万平方米去库存任务。</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三、市场</w:t>
      </w:r>
    </w:p>
    <w:p w:rsidR="002B7226" w:rsidRDefault="00B31810"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r w:rsidR="002B7226">
        <w:rPr>
          <w:rStyle w:val="a4"/>
          <w:rFonts w:ascii="微软雅黑" w:eastAsia="微软雅黑" w:hAnsi="微软雅黑" w:hint="eastAsia"/>
          <w:color w:val="002060"/>
        </w:rPr>
        <w:t>、商务部：</w:t>
      </w:r>
      <w:r w:rsidR="002B7226">
        <w:rPr>
          <w:rFonts w:ascii="微软雅黑" w:eastAsia="微软雅黑" w:hAnsi="微软雅黑" w:hint="eastAsia"/>
          <w:color w:val="3E3E3E"/>
        </w:rPr>
        <w:t>第二十六轮中美投资协定谈判于11日至17日举行。双方就协定文本的遗留问题取得了积极进展，并围绕上月中旬交换的负面清单改进出价展开了深入磋商。</w:t>
      </w:r>
      <w:r w:rsidR="002B7226">
        <w:rPr>
          <w:rStyle w:val="a4"/>
          <w:rFonts w:ascii="微软雅黑" w:eastAsia="微软雅黑" w:hAnsi="微软雅黑" w:hint="eastAsia"/>
          <w:color w:val="C00000"/>
        </w:rPr>
        <w:t>将继续加快推进谈判，以达成一项互利共赢的高水平投资协定。</w:t>
      </w:r>
    </w:p>
    <w:p w:rsidR="002B7226" w:rsidRDefault="00B31810"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w:t>
      </w:r>
      <w:r w:rsidR="002B7226">
        <w:rPr>
          <w:rStyle w:val="a4"/>
          <w:rFonts w:ascii="微软雅黑" w:eastAsia="微软雅黑" w:hAnsi="微软雅黑" w:hint="eastAsia"/>
          <w:color w:val="002060"/>
        </w:rPr>
        <w:t>、</w:t>
      </w:r>
      <w:proofErr w:type="gramStart"/>
      <w:r w:rsidR="002B7226">
        <w:rPr>
          <w:rStyle w:val="a4"/>
          <w:rFonts w:ascii="微软雅黑" w:eastAsia="微软雅黑" w:hAnsi="微软雅黑" w:hint="eastAsia"/>
          <w:color w:val="002060"/>
        </w:rPr>
        <w:t>一</w:t>
      </w:r>
      <w:proofErr w:type="gramEnd"/>
      <w:r w:rsidR="002B7226">
        <w:rPr>
          <w:rStyle w:val="a4"/>
          <w:rFonts w:ascii="微软雅黑" w:eastAsia="微软雅黑" w:hAnsi="微软雅黑" w:hint="eastAsia"/>
          <w:color w:val="002060"/>
        </w:rPr>
        <w:t>财：</w:t>
      </w:r>
      <w:r w:rsidR="002B7226">
        <w:rPr>
          <w:rFonts w:ascii="微软雅黑" w:eastAsia="微软雅黑" w:hAnsi="微软雅黑" w:hint="eastAsia"/>
          <w:color w:val="3E3E3E"/>
        </w:rPr>
        <w:t>上半年，</w:t>
      </w:r>
      <w:r w:rsidR="002B7226">
        <w:rPr>
          <w:rStyle w:val="a4"/>
          <w:rFonts w:ascii="微软雅黑" w:eastAsia="微软雅黑" w:hAnsi="微软雅黑" w:hint="eastAsia"/>
          <w:color w:val="C00000"/>
        </w:rPr>
        <w:t>重庆实现地区生产总值8000.82亿元，</w:t>
      </w:r>
      <w:r w:rsidR="002B7226">
        <w:rPr>
          <w:rFonts w:ascii="微软雅黑" w:eastAsia="微软雅黑" w:hAnsi="微软雅黑" w:hint="eastAsia"/>
          <w:color w:val="3E3E3E"/>
        </w:rPr>
        <w:t>同比增长10.6%，较全国高3.9个百分点。重庆经济已经连续十个季度全国领先，发展的质量和效益不断提高。在实体制造业高速发展的同时，重庆楼市保持较为平稳的态势。</w:t>
      </w:r>
    </w:p>
    <w:p w:rsidR="002B7226" w:rsidRDefault="00B31810"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3</w:t>
      </w:r>
      <w:r w:rsidR="002B7226">
        <w:rPr>
          <w:rStyle w:val="a4"/>
          <w:rFonts w:ascii="微软雅黑" w:eastAsia="微软雅黑" w:hAnsi="微软雅黑" w:hint="eastAsia"/>
          <w:color w:val="002060"/>
        </w:rPr>
        <w:t>、</w:t>
      </w:r>
      <w:proofErr w:type="gramStart"/>
      <w:r w:rsidR="002B7226">
        <w:rPr>
          <w:rStyle w:val="a4"/>
          <w:rFonts w:ascii="微软雅黑" w:eastAsia="微软雅黑" w:hAnsi="微软雅黑" w:hint="eastAsia"/>
          <w:color w:val="002060"/>
        </w:rPr>
        <w:t>银率网</w:t>
      </w:r>
      <w:proofErr w:type="gramEnd"/>
      <w:r w:rsidR="002B7226">
        <w:rPr>
          <w:rStyle w:val="a4"/>
          <w:rFonts w:ascii="微软雅黑" w:eastAsia="微软雅黑" w:hAnsi="微软雅黑" w:hint="eastAsia"/>
          <w:color w:val="002060"/>
        </w:rPr>
        <w:t>：</w:t>
      </w:r>
      <w:r w:rsidR="002B7226">
        <w:rPr>
          <w:rFonts w:ascii="微软雅黑" w:eastAsia="微软雅黑" w:hAnsi="微软雅黑" w:hint="eastAsia"/>
          <w:color w:val="3E3E3E"/>
        </w:rPr>
        <w:t>1－6月，P2P新增问题平台共695家，</w:t>
      </w:r>
      <w:r w:rsidR="002B7226">
        <w:rPr>
          <w:rStyle w:val="a4"/>
          <w:rFonts w:ascii="微软雅黑" w:eastAsia="微软雅黑" w:hAnsi="微软雅黑" w:hint="eastAsia"/>
          <w:color w:val="C00000"/>
        </w:rPr>
        <w:t>同比增长47.87%，环比增长24.1%。</w:t>
      </w:r>
      <w:r w:rsidR="002B7226">
        <w:rPr>
          <w:rFonts w:ascii="微软雅黑" w:eastAsia="微软雅黑" w:hAnsi="微软雅黑" w:hint="eastAsia"/>
          <w:color w:val="3E3E3E"/>
        </w:rPr>
        <w:t>问题平台中，失联、跑路、警方介入等恶性问题平台合计占比高达62.9%。随着行业规范持续推进，预计下半年恶性问题平台占比将降低。</w:t>
      </w:r>
    </w:p>
    <w:p w:rsidR="002B7226" w:rsidRDefault="00B31810"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4</w:t>
      </w:r>
      <w:r w:rsidR="002B7226">
        <w:rPr>
          <w:rStyle w:val="a4"/>
          <w:rFonts w:ascii="微软雅黑" w:eastAsia="微软雅黑" w:hAnsi="微软雅黑" w:hint="eastAsia"/>
          <w:color w:val="002060"/>
        </w:rPr>
        <w:t>、华尔街日报：</w:t>
      </w:r>
      <w:r w:rsidR="002B7226">
        <w:rPr>
          <w:rFonts w:ascii="微软雅黑" w:eastAsia="微软雅黑" w:hAnsi="微软雅黑" w:hint="eastAsia"/>
          <w:color w:val="3E3E3E"/>
        </w:rPr>
        <w:t>今年上半年来自中国私营企业的投资像潮水般涌入美国。</w:t>
      </w:r>
      <w:r w:rsidR="002B7226">
        <w:rPr>
          <w:rStyle w:val="a4"/>
          <w:rFonts w:ascii="微软雅黑" w:eastAsia="微软雅黑" w:hAnsi="微软雅黑" w:hint="eastAsia"/>
          <w:color w:val="C00000"/>
        </w:rPr>
        <w:t>截至6月，中国企业投资近290亿美元，</w:t>
      </w:r>
      <w:r w:rsidR="002B7226">
        <w:rPr>
          <w:rFonts w:ascii="微软雅黑" w:eastAsia="微软雅黑" w:hAnsi="微软雅黑" w:hint="eastAsia"/>
          <w:color w:val="3E3E3E"/>
        </w:rPr>
        <w:t>打破了之前在2014年创下的全年投资纪录。这种井喷具有不少特点，几乎所有的钱都在流向并购，而不是新建设施。</w:t>
      </w:r>
    </w:p>
    <w:p w:rsidR="002B7226" w:rsidRDefault="00B31810"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lastRenderedPageBreak/>
        <w:t>5</w:t>
      </w:r>
      <w:r w:rsidR="002B7226">
        <w:rPr>
          <w:rStyle w:val="a4"/>
          <w:rFonts w:ascii="微软雅黑" w:eastAsia="微软雅黑" w:hAnsi="微软雅黑" w:hint="eastAsia"/>
          <w:color w:val="002060"/>
        </w:rPr>
        <w:t>、新华社：</w:t>
      </w:r>
      <w:r w:rsidR="002B7226">
        <w:rPr>
          <w:rFonts w:ascii="微软雅黑" w:eastAsia="微软雅黑" w:hAnsi="微软雅黑" w:hint="eastAsia"/>
          <w:color w:val="3E3E3E"/>
        </w:rPr>
        <w:t>最近一周，</w:t>
      </w:r>
      <w:r w:rsidR="002B7226">
        <w:rPr>
          <w:rStyle w:val="a4"/>
          <w:rFonts w:ascii="微软雅黑" w:eastAsia="微软雅黑" w:hAnsi="微软雅黑" w:hint="eastAsia"/>
          <w:color w:val="C00000"/>
        </w:rPr>
        <w:t>国内现货钢</w:t>
      </w:r>
      <w:proofErr w:type="gramStart"/>
      <w:r w:rsidR="002B7226">
        <w:rPr>
          <w:rStyle w:val="a4"/>
          <w:rFonts w:ascii="微软雅黑" w:eastAsia="微软雅黑" w:hAnsi="微软雅黑" w:hint="eastAsia"/>
          <w:color w:val="C00000"/>
        </w:rPr>
        <w:t>价综合</w:t>
      </w:r>
      <w:proofErr w:type="gramEnd"/>
      <w:r w:rsidR="002B7226">
        <w:rPr>
          <w:rStyle w:val="a4"/>
          <w:rFonts w:ascii="微软雅黑" w:eastAsia="微软雅黑" w:hAnsi="微软雅黑" w:hint="eastAsia"/>
          <w:color w:val="C00000"/>
        </w:rPr>
        <w:t>指数报收于94.73点，一周上涨3.01%。</w:t>
      </w:r>
      <w:r w:rsidR="002B7226">
        <w:rPr>
          <w:rFonts w:ascii="微软雅黑" w:eastAsia="微软雅黑" w:hAnsi="微软雅黑" w:hint="eastAsia"/>
          <w:color w:val="3E3E3E"/>
        </w:rPr>
        <w:t>业内称，7月上半月，期货对现货价格的拉动作用明显。然而，目前</w:t>
      </w:r>
      <w:proofErr w:type="gramStart"/>
      <w:r w:rsidR="002B7226">
        <w:rPr>
          <w:rFonts w:ascii="微软雅黑" w:eastAsia="微软雅黑" w:hAnsi="微软雅黑" w:hint="eastAsia"/>
          <w:color w:val="3E3E3E"/>
        </w:rPr>
        <w:t>国内钢市</w:t>
      </w:r>
      <w:proofErr w:type="gramEnd"/>
      <w:r w:rsidR="002B7226">
        <w:rPr>
          <w:rFonts w:ascii="微软雅黑" w:eastAsia="微软雅黑" w:hAnsi="微软雅黑" w:hint="eastAsia"/>
          <w:color w:val="3E3E3E"/>
        </w:rPr>
        <w:t>供需层面并未得到明显的改善，短期</w:t>
      </w:r>
      <w:proofErr w:type="gramStart"/>
      <w:r w:rsidR="002B7226">
        <w:rPr>
          <w:rFonts w:ascii="微软雅黑" w:eastAsia="微软雅黑" w:hAnsi="微软雅黑" w:hint="eastAsia"/>
          <w:color w:val="3E3E3E"/>
        </w:rPr>
        <w:t>内钢市</w:t>
      </w:r>
      <w:proofErr w:type="gramEnd"/>
      <w:r w:rsidR="002B7226">
        <w:rPr>
          <w:rFonts w:ascii="微软雅黑" w:eastAsia="微软雅黑" w:hAnsi="微软雅黑" w:hint="eastAsia"/>
          <w:color w:val="3E3E3E"/>
        </w:rPr>
        <w:t>可能将转入震荡整理的走势。</w:t>
      </w:r>
    </w:p>
    <w:p w:rsidR="002B7226" w:rsidRDefault="00B31810"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6</w:t>
      </w:r>
      <w:r w:rsidR="002B7226">
        <w:rPr>
          <w:rStyle w:val="a4"/>
          <w:rFonts w:ascii="微软雅黑" w:eastAsia="微软雅黑" w:hAnsi="微软雅黑" w:hint="eastAsia"/>
          <w:color w:val="002060"/>
        </w:rPr>
        <w:t>、中证网：</w:t>
      </w:r>
      <w:r w:rsidR="002B7226">
        <w:rPr>
          <w:rFonts w:ascii="微软雅黑" w:eastAsia="微软雅黑" w:hAnsi="微软雅黑" w:hint="eastAsia"/>
          <w:color w:val="3E3E3E"/>
        </w:rPr>
        <w:t>随着智能终端不断普及，APP应用越来越丰富，用户消费特征呈现以流量为主、语音为辅的特点。</w:t>
      </w:r>
      <w:r w:rsidR="002B7226">
        <w:rPr>
          <w:rStyle w:val="a4"/>
          <w:rFonts w:ascii="微软雅黑" w:eastAsia="微软雅黑" w:hAnsi="微软雅黑" w:hint="eastAsia"/>
          <w:color w:val="C00000"/>
        </w:rPr>
        <w:t>中国电信将推出全流量计费服务，</w:t>
      </w:r>
      <w:r w:rsidR="002B7226">
        <w:rPr>
          <w:rFonts w:ascii="微软雅黑" w:eastAsia="微软雅黑" w:hAnsi="微软雅黑" w:hint="eastAsia"/>
          <w:color w:val="3E3E3E"/>
        </w:rPr>
        <w:t>即语音、短信可折算为流量计费，方便消费者对通信资费的理解和认知，</w:t>
      </w:r>
      <w:proofErr w:type="gramStart"/>
      <w:r w:rsidR="002B7226">
        <w:rPr>
          <w:rFonts w:ascii="微软雅黑" w:eastAsia="微软雅黑" w:hAnsi="微软雅黑" w:hint="eastAsia"/>
          <w:color w:val="3E3E3E"/>
        </w:rPr>
        <w:t>属行业</w:t>
      </w:r>
      <w:proofErr w:type="gramEnd"/>
      <w:r w:rsidR="002B7226">
        <w:rPr>
          <w:rFonts w:ascii="微软雅黑" w:eastAsia="微软雅黑" w:hAnsi="微软雅黑" w:hint="eastAsia"/>
          <w:color w:val="3E3E3E"/>
        </w:rPr>
        <w:t>首创。</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四、股市</w:t>
      </w:r>
    </w:p>
    <w:p w:rsidR="002B7226" w:rsidRDefault="00B31810"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r w:rsidR="002B7226">
        <w:rPr>
          <w:rStyle w:val="a4"/>
          <w:rFonts w:ascii="微软雅黑" w:eastAsia="微软雅黑" w:hAnsi="微软雅黑" w:hint="eastAsia"/>
          <w:color w:val="002060"/>
        </w:rPr>
        <w:t>、沪深交易所：</w:t>
      </w:r>
      <w:r w:rsidR="002B7226">
        <w:rPr>
          <w:rFonts w:ascii="微软雅黑" w:eastAsia="微软雅黑" w:hAnsi="微软雅黑" w:hint="eastAsia"/>
          <w:color w:val="3E3E3E"/>
        </w:rPr>
        <w:t>截至15日上周最后一个交易日，</w:t>
      </w:r>
      <w:r w:rsidR="002B7226">
        <w:rPr>
          <w:rStyle w:val="a4"/>
          <w:rFonts w:ascii="微软雅黑" w:eastAsia="微软雅黑" w:hAnsi="微软雅黑" w:hint="eastAsia"/>
          <w:color w:val="C00000"/>
        </w:rPr>
        <w:t>沪深股市流通</w:t>
      </w:r>
      <w:proofErr w:type="gramStart"/>
      <w:r w:rsidR="002B7226">
        <w:rPr>
          <w:rStyle w:val="a4"/>
          <w:rFonts w:ascii="微软雅黑" w:eastAsia="微软雅黑" w:hAnsi="微软雅黑" w:hint="eastAsia"/>
          <w:color w:val="C00000"/>
        </w:rPr>
        <w:t>市值报</w:t>
      </w:r>
      <w:proofErr w:type="gramEnd"/>
      <w:r w:rsidR="002B7226">
        <w:rPr>
          <w:rStyle w:val="a4"/>
          <w:rFonts w:ascii="微软雅黑" w:eastAsia="微软雅黑" w:hAnsi="微软雅黑" w:hint="eastAsia"/>
          <w:color w:val="C00000"/>
        </w:rPr>
        <w:t>37.75</w:t>
      </w:r>
      <w:proofErr w:type="gramStart"/>
      <w:r w:rsidR="002B7226">
        <w:rPr>
          <w:rStyle w:val="a4"/>
          <w:rFonts w:ascii="微软雅黑" w:eastAsia="微软雅黑" w:hAnsi="微软雅黑" w:hint="eastAsia"/>
          <w:color w:val="C00000"/>
        </w:rPr>
        <w:t>万亿</w:t>
      </w:r>
      <w:proofErr w:type="gramEnd"/>
      <w:r w:rsidR="002B7226">
        <w:rPr>
          <w:rStyle w:val="a4"/>
          <w:rFonts w:ascii="微软雅黑" w:eastAsia="微软雅黑" w:hAnsi="微软雅黑" w:hint="eastAsia"/>
          <w:color w:val="C00000"/>
        </w:rPr>
        <w:t>，一周增加1.99%。</w:t>
      </w:r>
      <w:r w:rsidR="002B7226">
        <w:rPr>
          <w:rFonts w:ascii="微软雅黑" w:eastAsia="微软雅黑" w:hAnsi="微软雅黑" w:hint="eastAsia"/>
          <w:color w:val="3E3E3E"/>
        </w:rPr>
        <w:t>两市股票平均价格10.34元，一周上涨1.66%。沪市上市公司1109家，平均市盈率15.12倍；深市上市公司1786家，平均市盈率41.63倍。</w:t>
      </w:r>
    </w:p>
    <w:p w:rsidR="002B7226" w:rsidRDefault="00B31810"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w:t>
      </w:r>
      <w:r w:rsidR="002B7226">
        <w:rPr>
          <w:rStyle w:val="a4"/>
          <w:rFonts w:ascii="微软雅黑" w:eastAsia="微软雅黑" w:hAnsi="微软雅黑" w:hint="eastAsia"/>
          <w:color w:val="002060"/>
        </w:rPr>
        <w:t>、国金证券：</w:t>
      </w:r>
      <w:r w:rsidR="002B7226">
        <w:rPr>
          <w:rFonts w:ascii="微软雅黑" w:eastAsia="微软雅黑" w:hAnsi="微软雅黑" w:hint="eastAsia"/>
          <w:color w:val="3E3E3E"/>
        </w:rPr>
        <w:t>当下存在调整风险，</w:t>
      </w:r>
      <w:r w:rsidR="002B7226">
        <w:rPr>
          <w:rStyle w:val="a4"/>
          <w:rFonts w:ascii="微软雅黑" w:eastAsia="微软雅黑" w:hAnsi="微软雅黑" w:hint="eastAsia"/>
          <w:color w:val="C00000"/>
        </w:rPr>
        <w:t>后续虽很可能继续新高但对反弹高度和时间长度不能看的过于乐观。</w:t>
      </w:r>
      <w:r w:rsidR="002B7226">
        <w:rPr>
          <w:rFonts w:ascii="微软雅黑" w:eastAsia="微软雅黑" w:hAnsi="微软雅黑" w:hint="eastAsia"/>
          <w:color w:val="3E3E3E"/>
        </w:rPr>
        <w:t>正常情况下反弹的极限目标位3100－3239，具体情况则取决于当下潜在的调整幅度以及随后试图攻击3100时的走势力度。</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五、国际</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1、资金流向监测机构EPFR：</w:t>
      </w:r>
      <w:r>
        <w:rPr>
          <w:rFonts w:ascii="微软雅黑" w:eastAsia="微软雅黑" w:hAnsi="微软雅黑" w:hint="eastAsia"/>
          <w:color w:val="3E3E3E"/>
        </w:rPr>
        <w:t>截至13日的当周，</w:t>
      </w:r>
      <w:r>
        <w:rPr>
          <w:rStyle w:val="a4"/>
          <w:rFonts w:ascii="微软雅黑" w:eastAsia="微软雅黑" w:hAnsi="微软雅黑" w:hint="eastAsia"/>
          <w:color w:val="C00000"/>
        </w:rPr>
        <w:t>美国股票基金吸引到的资金量触及去年三季度稍晚以来最多。</w:t>
      </w:r>
      <w:r>
        <w:rPr>
          <w:rFonts w:ascii="微软雅黑" w:eastAsia="微软雅黑" w:hAnsi="微软雅黑" w:hint="eastAsia"/>
          <w:color w:val="3E3E3E"/>
        </w:rPr>
        <w:t>资金流动情况反映出，大家对于美联储因全球经济脆弱性而很难在二季度加息存在共识。</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2、上周五，波罗的海干散货指数涨0.95%，报745点，</w:t>
      </w:r>
      <w:r>
        <w:rPr>
          <w:rFonts w:ascii="微软雅黑" w:eastAsia="微软雅黑" w:hAnsi="微软雅黑" w:hint="eastAsia"/>
          <w:color w:val="3E3E3E"/>
        </w:rPr>
        <w:t>周涨5.97%。</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六、外汇</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1、上周五，在岸人民币兑美元16:30收盘，报6.6804，</w:t>
      </w:r>
      <w:r>
        <w:rPr>
          <w:rFonts w:ascii="微软雅黑" w:eastAsia="微软雅黑" w:hAnsi="微软雅黑" w:hint="eastAsia"/>
          <w:color w:val="3E3E3E"/>
        </w:rPr>
        <w:t>涨0.1%，周涨0.12%。</w:t>
      </w:r>
      <w:r>
        <w:rPr>
          <w:rStyle w:val="a4"/>
          <w:rFonts w:ascii="微软雅黑" w:eastAsia="微软雅黑" w:hAnsi="微软雅黑" w:hint="eastAsia"/>
          <w:color w:val="002060"/>
        </w:rPr>
        <w:t>人民币</w:t>
      </w:r>
      <w:proofErr w:type="gramStart"/>
      <w:r>
        <w:rPr>
          <w:rStyle w:val="a4"/>
          <w:rFonts w:ascii="微软雅黑" w:eastAsia="微软雅黑" w:hAnsi="微软雅黑" w:hint="eastAsia"/>
          <w:color w:val="002060"/>
        </w:rPr>
        <w:t>中间价报</w:t>
      </w:r>
      <w:proofErr w:type="gramEnd"/>
      <w:r>
        <w:rPr>
          <w:rStyle w:val="a4"/>
          <w:rFonts w:ascii="微软雅黑" w:eastAsia="微软雅黑" w:hAnsi="微软雅黑" w:hint="eastAsia"/>
          <w:color w:val="002060"/>
        </w:rPr>
        <w:t>6.6805，</w:t>
      </w:r>
      <w:r>
        <w:rPr>
          <w:rFonts w:ascii="微软雅黑" w:eastAsia="微软雅黑" w:hAnsi="微软雅黑" w:hint="eastAsia"/>
          <w:color w:val="3E3E3E"/>
        </w:rPr>
        <w:t>周涨0.07%。</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lastRenderedPageBreak/>
        <w:t>2、德意志银行：</w:t>
      </w:r>
      <w:r>
        <w:rPr>
          <w:rFonts w:ascii="微软雅黑" w:eastAsia="微软雅黑" w:hAnsi="微软雅黑" w:hint="eastAsia"/>
          <w:color w:val="3E3E3E"/>
        </w:rPr>
        <w:t>展望今年剩下的时间，</w:t>
      </w:r>
      <w:r>
        <w:rPr>
          <w:rStyle w:val="a4"/>
          <w:rFonts w:ascii="微软雅黑" w:eastAsia="微软雅黑" w:hAnsi="微软雅黑" w:hint="eastAsia"/>
          <w:color w:val="C00000"/>
        </w:rPr>
        <w:t>继续认为欧元／美元会逐步走低。</w:t>
      </w:r>
      <w:r>
        <w:rPr>
          <w:rFonts w:ascii="微软雅黑" w:eastAsia="微软雅黑" w:hAnsi="微软雅黑" w:hint="eastAsia"/>
          <w:color w:val="3E3E3E"/>
        </w:rPr>
        <w:t>原因在于，美联储年内最终仍会升息，同时欧洲央行会坚持宽松政策立场，这将刺激欧元区资金的持续外流并削弱经常帐盈余。</w:t>
      </w:r>
    </w:p>
    <w:p w:rsidR="002B7226" w:rsidRDefault="00B31810"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七</w:t>
      </w:r>
      <w:r w:rsidR="002B7226">
        <w:rPr>
          <w:rStyle w:val="a4"/>
          <w:rFonts w:ascii="微软雅黑" w:eastAsia="微软雅黑" w:hAnsi="微软雅黑" w:hint="eastAsia"/>
          <w:color w:val="00B050"/>
        </w:rPr>
        <w:t>、石油</w:t>
      </w:r>
    </w:p>
    <w:p w:rsidR="002B7226" w:rsidRDefault="002B7226" w:rsidP="00B31810">
      <w:pPr>
        <w:pStyle w:val="a3"/>
        <w:shd w:val="clear" w:color="auto" w:fill="FFFFFF"/>
        <w:adjustRightInd w:val="0"/>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1、上周五，WTI8月原油期货涨0.59%，</w:t>
      </w:r>
      <w:r>
        <w:rPr>
          <w:rFonts w:ascii="微软雅黑" w:eastAsia="微软雅黑" w:hAnsi="微软雅黑" w:hint="eastAsia"/>
          <w:color w:val="3E3E3E"/>
        </w:rPr>
        <w:t>至45.95美元／桶，周涨1.2%；</w:t>
      </w:r>
      <w:r>
        <w:rPr>
          <w:rStyle w:val="a4"/>
          <w:rFonts w:ascii="微软雅黑" w:eastAsia="微软雅黑" w:hAnsi="微软雅黑" w:hint="eastAsia"/>
          <w:color w:val="002060"/>
        </w:rPr>
        <w:t>ICE布伦特9月原油期货涨0.51%，</w:t>
      </w:r>
      <w:r>
        <w:rPr>
          <w:rFonts w:ascii="微软雅黑" w:eastAsia="微软雅黑" w:hAnsi="微软雅黑" w:hint="eastAsia"/>
          <w:color w:val="3E3E3E"/>
        </w:rPr>
        <w:t>至47.61美元／桶，周涨1.8%。美银美</w:t>
      </w:r>
      <w:proofErr w:type="gramStart"/>
      <w:r>
        <w:rPr>
          <w:rFonts w:ascii="微软雅黑" w:eastAsia="微软雅黑" w:hAnsi="微软雅黑" w:hint="eastAsia"/>
          <w:color w:val="3E3E3E"/>
        </w:rPr>
        <w:t>林近日</w:t>
      </w:r>
      <w:proofErr w:type="gramEnd"/>
      <w:r>
        <w:rPr>
          <w:rFonts w:ascii="微软雅黑" w:eastAsia="微软雅黑" w:hAnsi="微软雅黑" w:hint="eastAsia"/>
          <w:color w:val="3E3E3E"/>
        </w:rPr>
        <w:t>预估，由于库存水平依旧很高，故布伦</w:t>
      </w:r>
      <w:proofErr w:type="gramStart"/>
      <w:r>
        <w:rPr>
          <w:rFonts w:ascii="微软雅黑" w:eastAsia="微软雅黑" w:hAnsi="微软雅黑" w:hint="eastAsia"/>
          <w:color w:val="3E3E3E"/>
        </w:rPr>
        <w:t>特</w:t>
      </w:r>
      <w:proofErr w:type="gramEnd"/>
      <w:r>
        <w:rPr>
          <w:rFonts w:ascii="微软雅黑" w:eastAsia="微软雅黑" w:hAnsi="微软雅黑" w:hint="eastAsia"/>
          <w:color w:val="3E3E3E"/>
        </w:rPr>
        <w:t>原油价格到2016年底最多反弹至55美元／桶，2017年布伦</w:t>
      </w:r>
      <w:proofErr w:type="gramStart"/>
      <w:r>
        <w:rPr>
          <w:rFonts w:ascii="微软雅黑" w:eastAsia="微软雅黑" w:hAnsi="微软雅黑" w:hint="eastAsia"/>
          <w:color w:val="3E3E3E"/>
        </w:rPr>
        <w:t>特</w:t>
      </w:r>
      <w:proofErr w:type="gramEnd"/>
      <w:r>
        <w:rPr>
          <w:rFonts w:ascii="微软雅黑" w:eastAsia="微软雅黑" w:hAnsi="微软雅黑" w:hint="eastAsia"/>
          <w:color w:val="3E3E3E"/>
        </w:rPr>
        <w:t>原油均价将维持在每桶61美元附近。</w:t>
      </w:r>
    </w:p>
    <w:p w:rsidR="002B7226" w:rsidRPr="002B7226" w:rsidRDefault="002B7226" w:rsidP="00B31810">
      <w:pPr>
        <w:adjustRightInd w:val="0"/>
        <w:snapToGrid w:val="0"/>
        <w:spacing w:line="360" w:lineRule="auto"/>
      </w:pPr>
    </w:p>
    <w:sectPr w:rsidR="002B7226" w:rsidRPr="002B7226" w:rsidSect="007D4D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7226"/>
    <w:rsid w:val="002B7226"/>
    <w:rsid w:val="00512E5C"/>
    <w:rsid w:val="007D4D79"/>
    <w:rsid w:val="00B31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2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7226"/>
    <w:rPr>
      <w:b/>
      <w:bCs/>
    </w:rPr>
  </w:style>
</w:styles>
</file>

<file path=word/webSettings.xml><?xml version="1.0" encoding="utf-8"?>
<w:webSettings xmlns:r="http://schemas.openxmlformats.org/officeDocument/2006/relationships" xmlns:w="http://schemas.openxmlformats.org/wordprocessingml/2006/main">
  <w:divs>
    <w:div w:id="813061659">
      <w:bodyDiv w:val="1"/>
      <w:marLeft w:val="0"/>
      <w:marRight w:val="0"/>
      <w:marTop w:val="0"/>
      <w:marBottom w:val="0"/>
      <w:divBdr>
        <w:top w:val="none" w:sz="0" w:space="0" w:color="auto"/>
        <w:left w:val="none" w:sz="0" w:space="0" w:color="auto"/>
        <w:bottom w:val="none" w:sz="0" w:space="0" w:color="auto"/>
        <w:right w:val="none" w:sz="0" w:space="0" w:color="auto"/>
      </w:divBdr>
      <w:divsChild>
        <w:div w:id="770274570">
          <w:marLeft w:val="0"/>
          <w:marRight w:val="0"/>
          <w:marTop w:val="0"/>
          <w:marBottom w:val="0"/>
          <w:divBdr>
            <w:top w:val="none" w:sz="0" w:space="0" w:color="auto"/>
            <w:left w:val="none" w:sz="0" w:space="0" w:color="auto"/>
            <w:bottom w:val="none" w:sz="0" w:space="0" w:color="auto"/>
            <w:right w:val="none" w:sz="0" w:space="0" w:color="auto"/>
          </w:divBdr>
          <w:divsChild>
            <w:div w:id="1509834037">
              <w:marLeft w:val="0"/>
              <w:marRight w:val="0"/>
              <w:marTop w:val="0"/>
              <w:marBottom w:val="0"/>
              <w:divBdr>
                <w:top w:val="none" w:sz="0" w:space="0" w:color="auto"/>
                <w:left w:val="none" w:sz="0" w:space="0" w:color="auto"/>
                <w:bottom w:val="none" w:sz="0" w:space="0" w:color="auto"/>
                <w:right w:val="none" w:sz="0" w:space="0" w:color="auto"/>
              </w:divBdr>
              <w:divsChild>
                <w:div w:id="19168661">
                  <w:marLeft w:val="0"/>
                  <w:marRight w:val="0"/>
                  <w:marTop w:val="0"/>
                  <w:marBottom w:val="0"/>
                  <w:divBdr>
                    <w:top w:val="none" w:sz="0" w:space="0" w:color="auto"/>
                    <w:left w:val="none" w:sz="0" w:space="0" w:color="auto"/>
                    <w:bottom w:val="none" w:sz="0" w:space="0" w:color="auto"/>
                    <w:right w:val="none" w:sz="0" w:space="0" w:color="auto"/>
                  </w:divBdr>
                  <w:divsChild>
                    <w:div w:id="1826579553">
                      <w:marLeft w:val="0"/>
                      <w:marRight w:val="0"/>
                      <w:marTop w:val="0"/>
                      <w:marBottom w:val="0"/>
                      <w:divBdr>
                        <w:top w:val="none" w:sz="0" w:space="0" w:color="auto"/>
                        <w:left w:val="none" w:sz="0" w:space="0" w:color="auto"/>
                        <w:bottom w:val="none" w:sz="0" w:space="0" w:color="auto"/>
                        <w:right w:val="none" w:sz="0" w:space="0" w:color="auto"/>
                      </w:divBdr>
                      <w:divsChild>
                        <w:div w:id="12677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3</cp:revision>
  <dcterms:created xsi:type="dcterms:W3CDTF">2016-07-17T23:33:00Z</dcterms:created>
  <dcterms:modified xsi:type="dcterms:W3CDTF">2016-07-17T23:42:00Z</dcterms:modified>
</cp:coreProperties>
</file>