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2016.6.</w:t>
      </w:r>
      <w:r w:rsidR="00E85835" w:rsidRPr="0060067F">
        <w:rPr>
          <w:rFonts w:ascii="Gulim" w:eastAsia="Gulim" w:hAnsi="Gulim" w:hint="eastAsia"/>
          <w:sz w:val="40"/>
          <w:szCs w:val="40"/>
        </w:rPr>
        <w:t>20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4B63CE" w:rsidRPr="0060067F" w:rsidRDefault="009554F2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우샤오링(吳曉靈) 전국인민대표대회 재정경제위원회 부주임</w:t>
      </w:r>
      <w:r w:rsidR="0001250D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E85835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실물경제 자체의 구조와 발전이 곤경에 빠진 경우 화폐 인쇄량 및 신용 확대만으로는 문제 해결이 불가능함. 중앙은행의 통화정책 완화</w:t>
      </w:r>
      <w:r w:rsidR="006D1B0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를 기대하는 것보다 </w:t>
      </w:r>
      <w:r w:rsidR="006D1B07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경제구조, 경제발전 방식 및 경제운행 매커니즘에 공을 들여야 함.</w:t>
      </w:r>
    </w:p>
    <w:p w:rsidR="004B63CE" w:rsidRPr="0060067F" w:rsidRDefault="00E2306B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중국경제체제개혁연구회 츠푸린</w:t>
      </w:r>
      <w:r w:rsidR="00573CB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遲福林)</w:t>
      </w:r>
      <w:r w:rsidR="00573CB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D328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일대일로(一帶一路)</w:t>
      </w:r>
      <w:r w:rsidR="00AD328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'를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단순한 과잉생산</w:t>
      </w:r>
      <w:r w:rsidR="00AD328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력 이전으로 인식해서는 아니됨. </w:t>
      </w:r>
      <w:r w:rsidR="00AD3283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교육, 의료, 관광 등 서비스업에 중점을 둔 '2차 개방'이 필요하며</w:t>
      </w:r>
      <w:r w:rsidR="00AD328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글로벌 무역 자유화와의 융합이 필요함.</w:t>
      </w:r>
      <w:r w:rsidR="00187E7D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D328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연선 자유무역지대 네트워크 구축을</w:t>
      </w:r>
      <w:r w:rsidR="00187E7D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'일대일로(一帶一路)'의 </w:t>
      </w:r>
      <w:r w:rsidR="00AD328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주요 목표로 삼아야 함.</w:t>
      </w:r>
    </w:p>
    <w:p w:rsidR="001E3790" w:rsidRPr="0060067F" w:rsidRDefault="00BA7E78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경제연구업체 아시아노믹스(Asianomics) 창시인</w:t>
      </w:r>
      <w:r w:rsidR="001E379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7670A4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D82C5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글로벌 금융시장의 최대 위기는 바로 </w:t>
      </w:r>
      <w:r w:rsidR="00187E7D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시장 전체에 과도하게 조성된 비관적인 분위기</w:t>
      </w:r>
      <w:r w:rsidR="007670A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임. 중국 경제가 L형 성장기에 진입하긴 하였으나 이는 </w:t>
      </w:r>
      <w:r w:rsidR="00682EE6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폭발적인 경제</w:t>
      </w:r>
      <w:r w:rsidR="00AF2222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82C5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성장기</w:t>
      </w:r>
      <w:r w:rsidR="00AF2222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후에 나타나는 정상적인 현상으로 </w:t>
      </w:r>
      <w:r w:rsidR="00AF2222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 경제가 지속적으로 성장하고 있음을 상징함</w:t>
      </w:r>
      <w:r w:rsidR="00E21F80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406808" w:rsidRPr="0060067F" w:rsidRDefault="00CA37DC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u w:val="single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러시아 스푸트닉(Sputnik)</w:t>
      </w:r>
      <w:r w:rsidR="00BC09B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CF1DB1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러시아 전력회사 로세티(</w:t>
      </w:r>
      <w:r w:rsidR="00CF1DB1" w:rsidRPr="0060067F"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  <w:t>Rosseti</w:t>
      </w:r>
      <w:r w:rsidR="00CF1DB1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61714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중국</w:t>
      </w:r>
      <w:r w:rsidR="00373404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·</w:t>
      </w:r>
      <w:r w:rsidR="0061714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한국</w:t>
      </w:r>
      <w:r w:rsidR="00373404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·</w:t>
      </w:r>
      <w:r w:rsidR="0061714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일본 협력 파트너와 </w:t>
      </w:r>
      <w:r w:rsidR="00F66EF1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연내에 4개국의 전력망을 연결하는 '아시아 슈퍼그리드(Supergrids)'</w:t>
      </w:r>
      <w:r w:rsidR="00373404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초보적 추산통계 완성하기로 합의. </w:t>
      </w:r>
      <w:r w:rsidR="0037340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종합적 추산통계 즉 초기 사업타당성 분석은 1년 6개월에서 2년의 시간이 소요될 전망.</w:t>
      </w:r>
      <w:r w:rsidR="0040680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 </w:t>
      </w:r>
    </w:p>
    <w:p w:rsidR="009D095F" w:rsidRPr="0060067F" w:rsidRDefault="00D4073D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프랑스 &lt;르 몽드(</w:t>
      </w:r>
      <w:r w:rsidRPr="0060067F"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  <w:t>Le Monde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)&gt;</w:t>
      </w:r>
      <w:r w:rsidR="00D91A56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511C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511C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&lt;외국투자자 </w:t>
      </w:r>
      <w:r w:rsidR="00BC1AE5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유치</w:t>
      </w:r>
      <w:r w:rsidR="00D82C5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 w:rsidR="00BC1AE5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위한 위안화의 원정&gt;을 제목으로 문장을 발표하여 </w:t>
      </w:r>
      <w:r w:rsidR="00BC1AE5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중국이 위안화 국제화</w:t>
      </w:r>
      <w:r w:rsidR="00E77A7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의 길에서 신중하게 행진하고 있다</w:t>
      </w:r>
      <w:r w:rsidR="00E77A7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 보도. 유럽이</w:t>
      </w:r>
      <w:r w:rsidR="00766B69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지금까지</w:t>
      </w:r>
      <w:r w:rsidR="00E77A7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위안화</w:t>
      </w:r>
      <w:r w:rsidR="00766B69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대한 탐을 버리지 못한 </w:t>
      </w:r>
      <w:r w:rsidR="00E77A7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이유는</w:t>
      </w:r>
      <w:r w:rsidR="00766B69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이제 막 시작된</w:t>
      </w:r>
      <w:r w:rsidR="00E77A7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66B69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위안화의 국제화가 세계의 모습을 바꿀 수 있기 때문임.</w:t>
      </w:r>
    </w:p>
    <w:p w:rsidR="000F7077" w:rsidRPr="0060067F" w:rsidRDefault="000F7077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DC5319" w:rsidRPr="0060067F" w:rsidRDefault="00766B69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부동산 재고 해소의 가속화와 더불어 주택 가격</w:t>
      </w:r>
      <w:r w:rsidR="00616326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급등</w:t>
      </w:r>
      <w:r w:rsidR="00616326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하면서 투자·투기 성격의 수요가 되살아나고 있음. </w:t>
      </w:r>
      <w:r w:rsidR="00111EE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부동산 열풍으로 뜨거운 도시의 경우 정부는 투기</w:t>
      </w:r>
      <w:r w:rsidR="00D82C5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</w:t>
      </w:r>
      <w:r w:rsidR="00111EE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수요가 초래한 주택 가격의 과도한 급등 현상을 주목할 필요가 있</w:t>
      </w:r>
      <w:r w:rsidR="00111EE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lastRenderedPageBreak/>
        <w:t xml:space="preserve">으며 </w:t>
      </w:r>
      <w:r w:rsidR="00111EE7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중앙정부가 거시적인 부분을 관리하고 지방정부를 주체로 한 차별화 된 부동산 조정책 마련이 필요함</w:t>
      </w:r>
      <w:r w:rsidR="00B86D4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111EE7" w:rsidRPr="0060067F" w:rsidRDefault="00111EE7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21세기 : 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발개위 상하이(上海)에 대한 조사연구</w:t>
      </w:r>
      <w:r w:rsidR="0084099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세미나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82C5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추진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EB0BEC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조사연구</w:t>
      </w:r>
      <w:r w:rsidR="0084099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세미나</w:t>
      </w:r>
      <w:r w:rsidR="00EB0BEC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중앙정부와 지방정부의 부동산 시장 조정책이 상하이 부동산 시장에 미치는 영향과 상하이 부동산 시장의 재고 해소 상황 등</w:t>
      </w:r>
      <w:r w:rsidR="0084099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r w:rsidR="00EB0BEC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4099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중점 의제로</w:t>
      </w:r>
      <w:r w:rsidR="00EB0BEC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진행되었으며 부동산의 건강한 발전을 </w:t>
      </w:r>
      <w:r w:rsidR="0084099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촉진시킬 수 있는 장기적·효율적인 매커니즘에 대한 의견 수렴. </w:t>
      </w:r>
      <w:r w:rsidR="00840994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조사연구 세미나에 참가한 관계자는 </w:t>
      </w:r>
      <w:r w:rsidR="00B54584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정부의 민생 보호 책임이 강조</w:t>
      </w:r>
      <w:r w:rsidR="00D55B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됨에 따라 정부가 완전히 손을 놓지는 아니할 것이라고 </w:t>
      </w:r>
      <w:r w:rsidR="00D82C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판단</w:t>
      </w:r>
      <w:r w:rsidR="00D55B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BF6A3A" w:rsidRPr="0060067F" w:rsidRDefault="00BF6A3A" w:rsidP="00BB49E9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206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허쉰(和訊) : </w:t>
      </w:r>
      <w:r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완궈(萬國)부동산이 편찬한 &lt;2016년 글로벌 부동산 투자 전망 및 완궈(萬國)부동산 글로벌 부동산 투자 백서&gt;에 따르면 국내 </w:t>
      </w:r>
      <w:r w:rsidR="006721D8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다액 순자산 보유 계층</w:t>
      </w:r>
      <w:r w:rsidR="009F4B54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의 해외투자 수요 규모</w:t>
      </w:r>
      <w:r w:rsidR="00D82C5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는</w:t>
      </w:r>
      <w:r w:rsidR="009F4B54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3.27억위안</w:t>
      </w:r>
      <w:r w:rsidR="00EB3B51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, </w:t>
      </w:r>
      <w:r w:rsidR="00D46BC5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미래 10년의 복합증가율</w:t>
      </w:r>
      <w:r w:rsidR="00D82C5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은</w:t>
      </w:r>
      <w:r w:rsidR="00EB3B51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D46BC5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20.6%로 예상됨에 따라 </w:t>
      </w:r>
      <w:r w:rsidR="00D46BC5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해외 부동산 투자</w:t>
      </w:r>
      <w:r w:rsidR="00D82C5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가</w:t>
      </w:r>
      <w:r w:rsidR="00D46BC5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폭증</w:t>
      </w:r>
      <w:r w:rsidR="00D82C5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할 </w:t>
      </w:r>
      <w:r w:rsidR="00D46BC5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전망</w:t>
      </w:r>
      <w:r w:rsidR="00D46BC5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</w:p>
    <w:p w:rsidR="00E01874" w:rsidRPr="0060067F" w:rsidRDefault="00E01874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D72A7D" w:rsidRPr="0060067F" w:rsidRDefault="004C67EB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D06A6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다수 애널리스트의 </w:t>
      </w:r>
      <w:r w:rsidR="007620C0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보편적 관점에 따르면, 현단계 철강 시장</w:t>
      </w:r>
      <w:r w:rsidR="0088721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="007620C0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포화 상태에 도달하였고 다운스트림 산업</w:t>
      </w:r>
      <w:r w:rsidR="0088721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 현저한</w:t>
      </w:r>
      <w:r w:rsidR="007620C0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8721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회복세를 보이지 않고 있으며 수요는 줄어들지 아니하였음. 단기간 내에 공급이 대폭 증가하면서 2015년 기업의 자발적 생산감소</w:t>
      </w:r>
      <w:r w:rsidR="00C208DC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이후</w:t>
      </w:r>
      <w:r w:rsidR="0088721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조성된 시장균형이 파괴되었</w:t>
      </w:r>
      <w:r w:rsidR="00C208DC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</w:t>
      </w:r>
      <w:r w:rsidR="00887218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8721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6월</w:t>
      </w:r>
      <w:r w:rsidR="00C208DC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분에는 틀림없이</w:t>
      </w:r>
      <w:r w:rsidR="0088721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생산량</w:t>
      </w:r>
      <w:r w:rsidR="00C208DC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</w:t>
      </w:r>
      <w:r w:rsidR="0088721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C208DC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줄어들 것</w:t>
      </w:r>
      <w:r w:rsidR="00AA1D19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7952B3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65381B" w:rsidRPr="0060067F" w:rsidRDefault="00196860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공업및정보화부</w:t>
      </w:r>
      <w:r w:rsidR="00D319A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5381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F5B7D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녹색공장 구축 실시방안이 조기 발표될 수 있도록 촉진시키고 </w:t>
      </w:r>
      <w:r w:rsidR="006F5B7D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기술혁신과 생산·응용의 협력을 가속화 </w:t>
      </w:r>
      <w:r w:rsidR="00D82C5F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추진</w:t>
      </w:r>
      <w:r w:rsidR="006F5B7D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하며 중요 표준의 제개정을 촉진시키고 기술 서비스와 평가 등 시장화 매커니즘 구축 유도. 2020년 전국 범위 내에 2,000개 녹색 시범 공장 구축 예정.</w:t>
      </w:r>
      <w:r w:rsidR="0065381B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65381B" w:rsidRPr="0060067F" w:rsidRDefault="002F3084" w:rsidP="004A0930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중국신문망(中國新聞網)</w:t>
      </w:r>
      <w:r w:rsidR="00D319A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65381B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재정부</w:t>
      </w:r>
      <w:r w:rsidR="00DC1FA9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경제건설사 담당자가 최근에 전한 소식에 따르면, 중국 정부당국은 이미 옥수수 생산자 보조</w:t>
      </w:r>
      <w:r w:rsidR="00D82C5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정책</w:t>
      </w:r>
      <w:r w:rsidR="00DC1FA9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실시의견을 인쇄발부하였으며 </w:t>
      </w:r>
      <w:r w:rsidR="00DC1FA9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옥수수 가격</w:t>
      </w:r>
      <w:r w:rsidR="00D82C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 시장에 의해</w:t>
      </w:r>
      <w:r w:rsidR="00DC1FA9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결정</w:t>
      </w:r>
      <w:r w:rsidR="00D82C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되</w:t>
      </w:r>
      <w:r w:rsidR="00DC1FA9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도록 하고 일부 보조금은 최근에 조기 지급할 예정임.</w:t>
      </w:r>
      <w:r w:rsidR="00DC1FA9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2016년 옥수수 재배며적 2,000만묘(畝)</w:t>
      </w:r>
      <w:r w:rsidR="0065381B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DC1FA9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줄일 예정.</w:t>
      </w:r>
      <w:r w:rsidR="0065381B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24183C" w:rsidRPr="0060067F" w:rsidRDefault="00DC1FA9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인터넷대출업체 왕따이톈옌(</w:t>
      </w:r>
      <w:r w:rsidR="0041104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網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貸天眼)연구원</w:t>
      </w:r>
      <w:r w:rsidR="00FF69A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FF69A8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자동차신용대출연합이 발표한 &lt;2016년 인터넷</w:t>
      </w:r>
      <w:r w:rsidR="00D82C5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+</w:t>
      </w:r>
      <w:r w:rsidR="00D82C5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자동차 금융&gt; 보고서에 따르면 2015년 P2P 자동차신용대출업의 거래액은 </w:t>
      </w:r>
      <w:r w:rsidR="00C26738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900억위안으로 126만명이 융자 목표를 달성했고 1인/차</w:t>
      </w:r>
      <w:r w:rsidR="00D82C5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당</w:t>
      </w:r>
      <w:r w:rsidR="00C26738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평균 </w:t>
      </w:r>
      <w:r w:rsidR="00C26738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lastRenderedPageBreak/>
        <w:t>융자금액은 7.2만위안임.</w:t>
      </w:r>
      <w:r w:rsidR="00C2673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보고서</w:t>
      </w:r>
      <w:r w:rsidR="00D82C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에서</w:t>
      </w:r>
      <w:r w:rsidR="00C2673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예측</w:t>
      </w:r>
      <w:r w:rsidR="00D82C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한 바에</w:t>
      </w:r>
      <w:r w:rsidR="00C2673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따르면, 2020년 중국의 자동차 신용대출업의 규모는 1.2조를 돌파할 </w:t>
      </w:r>
      <w:r w:rsidR="00D82C5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전망</w:t>
      </w:r>
      <w:r w:rsidR="00C26738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804893" w:rsidRPr="0060067F" w:rsidRDefault="001D1E46" w:rsidP="00C26738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신화망</w:t>
      </w:r>
      <w:r w:rsidR="0041104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(新華網)</w:t>
      </w:r>
      <w:r w:rsidR="00CE7F00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422D9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41104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41104F" w:rsidRPr="0060067F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중국 음료수 시장</w:t>
      </w:r>
      <w:r w:rsidR="00D82C5F" w:rsidRPr="0060067F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,</w:t>
      </w:r>
      <w:r w:rsidR="0041104F" w:rsidRPr="0060067F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 구조전환 및 업그레이드하는 조정기에 진입.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음료수 업계 관련 보고서에 따르면, 중국 음료수 시장은 급속성장 단계에서 업그레이드 및 구조전환 단계로 진입하였으며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고급·건강 음료수 시장에서의 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업계 내 자본 인수합병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이 활성화 되는 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조짐을 보이고 있음.</w:t>
      </w:r>
    </w:p>
    <w:p w:rsidR="00AF0AD2" w:rsidRPr="0060067F" w:rsidRDefault="001D1E46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중국소비사협회</w:t>
      </w:r>
      <w:r w:rsidR="00BC1B09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2월에 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실시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한 "건강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기능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식품 소비자 인지도 설문조사"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보고서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발표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. </w:t>
      </w:r>
      <w:r w:rsidR="0041104F" w:rsidRPr="0060067F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자국 건강</w:t>
      </w:r>
      <w:r w:rsidR="0051232B" w:rsidRPr="0060067F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기능</w:t>
      </w:r>
      <w:r w:rsidR="0041104F" w:rsidRPr="0060067F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식품 시장에 대한 소비자들의 </w:t>
      </w:r>
      <w:r w:rsidR="0051232B" w:rsidRPr="0060067F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전반적인 </w:t>
      </w:r>
      <w:r w:rsidR="0041104F" w:rsidRPr="0060067F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만족도가 </w:t>
      </w:r>
      <w:r w:rsidR="0051232B" w:rsidRPr="0060067F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낮고 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국내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시장에 대한 신뢰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도가 부족하며 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외국 제품을 선호·신뢰·구매하는 것으로 </w:t>
      </w:r>
      <w:r w:rsidR="0051232B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나타남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</w:p>
    <w:p w:rsidR="00E410B4" w:rsidRPr="0060067F" w:rsidRDefault="00BC1B09" w:rsidP="00F75581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신삼판(新三板) : </w:t>
      </w:r>
      <w:r w:rsidR="0041104F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지난주(6.13~6.17)，신규</w:t>
      </w:r>
      <w:r w:rsidR="0041104F" w:rsidRPr="0060067F">
        <w:rPr>
          <w:rFonts w:ascii="Gulim" w:eastAsia="Gulim" w:hAnsi="Gulim" w:hint="eastAsia"/>
          <w:bCs/>
          <w:color w:val="3E3E3E"/>
          <w:sz w:val="21"/>
          <w:szCs w:val="21"/>
          <w:lang w:eastAsia="ko-KR"/>
        </w:rPr>
        <w:t xml:space="preserve"> 등록 기업 수는 </w:t>
      </w:r>
      <w:r w:rsidR="0041104F" w:rsidRPr="0060067F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84개로 직전주 대비 59개 증가하였고, 거래금액은 30.29억위안으로 직전주 대비 55.14% 상승. </w:t>
      </w:r>
      <w:r w:rsidR="0041104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 신삼판(</w:t>
      </w:r>
      <w:r w:rsidR="0041104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新三板</w:t>
      </w:r>
      <w:r w:rsidR="0041104F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) 총 등록기업 수는 7,586개, 시가총액은 3.09조위안임.</w:t>
      </w:r>
    </w:p>
    <w:p w:rsidR="0095182D" w:rsidRPr="0060067F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087D40" w:rsidRPr="0060067F" w:rsidRDefault="003F20AB" w:rsidP="003F20AB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D0D0D" w:themeColor="text1" w:themeTint="F2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지난주 마지막 거래일인 17일 </w:t>
      </w:r>
      <w:r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</w:t>
      </w:r>
      <w:r w:rsidR="00EE1789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의 뉴통주 시가총액 </w:t>
      </w:r>
      <w:r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35.4</w:t>
      </w:r>
      <w:r w:rsidR="00EE1789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조위안으로 </w:t>
      </w:r>
      <w:r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주간 1.04% 감소.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</w:t>
      </w:r>
      <w:r w:rsidR="00EE1789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평균주가는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9.83위안으로 주간 1.8% 감소. 상하이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증시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상장회사 수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는 1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,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104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평균 주가 수익율은 14.22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이며,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선전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증시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상장회사 수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는 1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,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777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평균 주가 수익율은 38.79임.</w:t>
      </w:r>
    </w:p>
    <w:p w:rsidR="00E410B4" w:rsidRPr="0060067F" w:rsidRDefault="003F20AB" w:rsidP="003F20AB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광파증권(廣發證券)</w:t>
      </w:r>
      <w:r w:rsidR="00EE3E23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EE3E23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현단계 A주는 "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뭉쳐서 온기를 나누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"는 특징이 뚜렷하며  투자자들이 개념주를 선호하는 이유는 "빠른 시간 내에 돈을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벌기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"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위한 것이지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시장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의 전반적인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리스크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선호도가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개선된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것이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아님. 중·장기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시장 전망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의 개선에 영향을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미치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는 잠재적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요인</w:t>
      </w:r>
      <w:r w:rsidR="0050396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들이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긍정적인 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신호</w:t>
      </w:r>
      <w:r w:rsidR="0050396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를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50396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방출하</w:t>
      </w:r>
      <w:r w:rsidR="00EE3E23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 않고 있기에 </w:t>
      </w:r>
      <w:r w:rsidR="00EE3E23" w:rsidRPr="0060067F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전반적인</w:t>
      </w:r>
      <w:r w:rsidRPr="0060067F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시장 형세에 대해 신중한 태도를 보이고 있음.</w:t>
      </w:r>
      <w:r w:rsidR="00E410B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503962" w:rsidRPr="0060067F" w:rsidRDefault="00503962" w:rsidP="00503962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bCs w:val="0"/>
          <w:color w:val="333333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하이퉁증권(海通證券) 쟝차오(姜超) ： </w:t>
      </w:r>
      <w:r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영국의 유럽연합(EU) 탈퇴 국민투표는 글로벌 경제와 금융시장</w:t>
      </w:r>
      <w:r w:rsidR="00552341"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의 변동 리스크를 증가시킴. 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영국이 유럽연합(EU)에 남게 될 경우 글로벌 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>경기가 대폭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호전되지는 아니할 것이나 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>단기</w:t>
      </w:r>
      <w:r w:rsidR="00E40A2D" w:rsidRPr="0060067F">
        <w:rPr>
          <w:rFonts w:ascii="Gulim" w:eastAsia="Gulim" w:hAnsi="Gulim" w:hint="eastAsia"/>
          <w:bCs/>
          <w:sz w:val="21"/>
          <w:szCs w:val="21"/>
          <w:lang w:eastAsia="ko-KR"/>
        </w:rPr>
        <w:t>간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내에 지속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>적으로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악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lastRenderedPageBreak/>
        <w:t>화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되는 것은 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면할 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>수 있음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. 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>이와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</w:t>
      </w:r>
      <w:r w:rsidR="00552341" w:rsidRPr="0060067F">
        <w:rPr>
          <w:rFonts w:ascii="Gulim" w:eastAsia="Gulim" w:hAnsi="Gulim" w:hint="eastAsia"/>
          <w:bCs/>
          <w:sz w:val="21"/>
          <w:szCs w:val="21"/>
          <w:lang w:eastAsia="ko-KR"/>
        </w:rPr>
        <w:t>반대로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영국이 유럽연합(EU)에서 탈퇴할 경우 영국 및 유로존 경제가</w:t>
      </w:r>
      <w:r w:rsidR="004B7650"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진일보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</w:t>
      </w:r>
      <w:r w:rsidR="00E40A2D" w:rsidRPr="0060067F">
        <w:rPr>
          <w:rFonts w:ascii="Gulim" w:eastAsia="Gulim" w:hAnsi="Gulim" w:hint="eastAsia"/>
          <w:bCs/>
          <w:sz w:val="21"/>
          <w:szCs w:val="21"/>
          <w:lang w:eastAsia="ko-KR"/>
        </w:rPr>
        <w:t>악화되면서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 급격한 글로벌 환율 파동</w:t>
      </w:r>
      <w:r w:rsidR="00E40A2D" w:rsidRPr="0060067F">
        <w:rPr>
          <w:rFonts w:ascii="Gulim" w:eastAsia="Gulim" w:hAnsi="Gulim" w:hint="eastAsia"/>
          <w:bCs/>
          <w:sz w:val="21"/>
          <w:szCs w:val="21"/>
          <w:lang w:eastAsia="ko-KR"/>
        </w:rPr>
        <w:t xml:space="preserve">과 글로벌 투자 시장의 리스크 선호도 감퇴로 </w:t>
      </w:r>
      <w:r w:rsidRPr="0060067F">
        <w:rPr>
          <w:rFonts w:ascii="Gulim" w:eastAsia="Gulim" w:hAnsi="Gulim" w:hint="eastAsia"/>
          <w:bCs/>
          <w:sz w:val="21"/>
          <w:szCs w:val="21"/>
          <w:lang w:eastAsia="ko-KR"/>
        </w:rPr>
        <w:t>이어질 것</w:t>
      </w:r>
      <w:r w:rsidR="00E40A2D" w:rsidRPr="0060067F">
        <w:rPr>
          <w:rFonts w:ascii="Gulim" w:eastAsia="Gulim" w:hAnsi="Gulim" w:hint="eastAsia"/>
          <w:bCs/>
          <w:sz w:val="21"/>
          <w:szCs w:val="21"/>
          <w:lang w:eastAsia="ko-KR"/>
        </w:rPr>
        <w:t>임.</w:t>
      </w:r>
    </w:p>
    <w:p w:rsidR="00E410B4" w:rsidRPr="0060067F" w:rsidRDefault="00087D40" w:rsidP="00087D40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 발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틱해 건화물 운임지수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B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D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I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)는</w:t>
      </w:r>
      <w:r w:rsidR="00503962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1.84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</w:t>
      </w:r>
      <w:r w:rsidR="00503962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하락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한</w:t>
      </w:r>
      <w:r w:rsidR="00503962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587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포인트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를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기록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했고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503962" w:rsidRPr="0060067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주간 3.7% 하락</w:t>
      </w:r>
      <w:r w:rsidR="0095443F" w:rsidRPr="0060067F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="0095443F" w:rsidRPr="0060067F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E410B4" w:rsidRPr="0060067F" w:rsidRDefault="00087D40" w:rsidP="00087D40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 w:hint="eastAsia"/>
          <w:color w:val="000000" w:themeColor="text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수요일, 중국 위안화(</w:t>
      </w:r>
      <w:r w:rsidRPr="0060067F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대 미국 달러화의 환율은</w:t>
      </w:r>
      <w:r w:rsidR="00DF39C7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0.1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</w:t>
      </w:r>
      <w:r w:rsidR="00DF39C7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하락</w:t>
      </w: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한</w:t>
      </w:r>
      <w:r w:rsidR="00DF39C7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6.5910</w:t>
      </w:r>
      <w:r w:rsidR="0095443F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에 거래를 마감하였으며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</w:t>
      </w:r>
      <w:r w:rsidR="00DF39C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0.31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DF39C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위안화 기준환율은 </w:t>
      </w:r>
      <w:r w:rsidR="00DF39C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6.5795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기록하여 주간 0.3</w:t>
      </w:r>
      <w:r w:rsidR="00DF39C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DF39C7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="00710884" w:rsidRPr="0060067F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B76557" w:rsidRPr="0060067F" w:rsidRDefault="00B76557" w:rsidP="00B76557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모건스탠리</w:t>
      </w:r>
      <w:r w:rsidR="00594591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(Morgan Stanley) :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글로벌 </w:t>
      </w:r>
      <w:r w:rsidR="00594591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시장 약세장 위기에 직면,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외환 시장도 예외가 아님.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시장 변동율에 대한 관찰을 통해 알 수 있다시피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영국의 유럽연합(EU) 탈퇴 국민투표일이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다가올수록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시장 위험 수위도 높아지고 있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음. </w:t>
      </w:r>
      <w:r w:rsidRPr="0060067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현재의 시장환경을 감안할 때 엔화가 가장 큰 수혜자임.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60067F" w:rsidRDefault="00594591" w:rsidP="00D20AF2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60067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미국 서부텍사스산 원유(WTI)의 선물 가격은 3.83% 상승한</w:t>
      </w:r>
      <w:r w:rsidRPr="0060067F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배럴당 47.98달러를 </w:t>
      </w:r>
      <w:r w:rsidR="00D20AF2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기록하여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2.12%</w:t>
      </w:r>
      <w:r w:rsidR="00D20AF2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하락.</w:t>
      </w:r>
      <w:r w:rsidRPr="0060067F">
        <w:rPr>
          <w:rFonts w:ascii="Gulim" w:eastAsia="Gulim" w:hAnsi="Gulim" w:hint="eastAsia"/>
          <w:color w:val="002060"/>
          <w:lang w:eastAsia="ko-KR"/>
        </w:rPr>
        <w:t xml:space="preserve"> </w:t>
      </w:r>
      <w:r w:rsidRPr="0060067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</w:t>
      </w:r>
      <w:r w:rsidR="00D20AF2" w:rsidRPr="0060067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의</w:t>
      </w:r>
      <w:r w:rsidRPr="0060067F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8월 선물 가격은 4.2% 상승한</w:t>
      </w:r>
      <w:r w:rsidRPr="0060067F">
        <w:rPr>
          <w:rStyle w:val="a6"/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배럴당 49.17달러를 기록하여 주간 2.71% 하락.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RCMA Asset Management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최고운영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책임자는 영국이 유럽연합(EU)에서 탈퇴하게 될 경우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거시적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형세가 유가에 매우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불리하며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달러화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가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강세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를 타면서 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유가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조정이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D20AF2"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초래되었다고 지적</w:t>
      </w:r>
      <w:r w:rsidRPr="0060067F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</w:p>
    <w:sectPr w:rsidR="00DF307D" w:rsidRPr="0060067F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12" w:rsidRDefault="00B71F12" w:rsidP="00A57CDD">
      <w:r>
        <w:separator/>
      </w:r>
    </w:p>
  </w:endnote>
  <w:endnote w:type="continuationSeparator" w:id="1">
    <w:p w:rsidR="00B71F12" w:rsidRDefault="00B71F12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default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12" w:rsidRDefault="00B71F12" w:rsidP="00A57CDD">
      <w:r>
        <w:separator/>
      </w:r>
    </w:p>
  </w:footnote>
  <w:footnote w:type="continuationSeparator" w:id="1">
    <w:p w:rsidR="00B71F12" w:rsidRDefault="00B71F12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388F"/>
    <w:rsid w:val="00030144"/>
    <w:rsid w:val="00031A5A"/>
    <w:rsid w:val="00034783"/>
    <w:rsid w:val="0004651E"/>
    <w:rsid w:val="0006026C"/>
    <w:rsid w:val="00064E6E"/>
    <w:rsid w:val="00087D40"/>
    <w:rsid w:val="00091BEC"/>
    <w:rsid w:val="000960FB"/>
    <w:rsid w:val="000C26E1"/>
    <w:rsid w:val="000E57B4"/>
    <w:rsid w:val="000F7077"/>
    <w:rsid w:val="0011038E"/>
    <w:rsid w:val="00111EE7"/>
    <w:rsid w:val="00113A19"/>
    <w:rsid w:val="001225AE"/>
    <w:rsid w:val="0013271B"/>
    <w:rsid w:val="001358CB"/>
    <w:rsid w:val="0014320B"/>
    <w:rsid w:val="00145CC9"/>
    <w:rsid w:val="00146DC4"/>
    <w:rsid w:val="00154FCF"/>
    <w:rsid w:val="001639E2"/>
    <w:rsid w:val="00166547"/>
    <w:rsid w:val="00187029"/>
    <w:rsid w:val="00187E7D"/>
    <w:rsid w:val="00196860"/>
    <w:rsid w:val="001A2F58"/>
    <w:rsid w:val="001A64FA"/>
    <w:rsid w:val="001B46BD"/>
    <w:rsid w:val="001D1E46"/>
    <w:rsid w:val="001D247B"/>
    <w:rsid w:val="001D496C"/>
    <w:rsid w:val="001E3790"/>
    <w:rsid w:val="001E3C7C"/>
    <w:rsid w:val="001E50B2"/>
    <w:rsid w:val="001F07E4"/>
    <w:rsid w:val="001F0DE8"/>
    <w:rsid w:val="001F7BD8"/>
    <w:rsid w:val="00214AC3"/>
    <w:rsid w:val="00226D77"/>
    <w:rsid w:val="0023566B"/>
    <w:rsid w:val="0024183C"/>
    <w:rsid w:val="002451CB"/>
    <w:rsid w:val="00254E07"/>
    <w:rsid w:val="00257FFC"/>
    <w:rsid w:val="00264CA6"/>
    <w:rsid w:val="00284B62"/>
    <w:rsid w:val="002A0148"/>
    <w:rsid w:val="002B2679"/>
    <w:rsid w:val="002D1CBD"/>
    <w:rsid w:val="002F089E"/>
    <w:rsid w:val="002F3084"/>
    <w:rsid w:val="00322688"/>
    <w:rsid w:val="00326F2E"/>
    <w:rsid w:val="00373404"/>
    <w:rsid w:val="003900D1"/>
    <w:rsid w:val="003946BC"/>
    <w:rsid w:val="003B1610"/>
    <w:rsid w:val="003B1F13"/>
    <w:rsid w:val="003C1665"/>
    <w:rsid w:val="003D5846"/>
    <w:rsid w:val="003E2768"/>
    <w:rsid w:val="003E33EC"/>
    <w:rsid w:val="003E728A"/>
    <w:rsid w:val="003F20AB"/>
    <w:rsid w:val="00406808"/>
    <w:rsid w:val="0041104F"/>
    <w:rsid w:val="004219A9"/>
    <w:rsid w:val="0045385D"/>
    <w:rsid w:val="00454B6C"/>
    <w:rsid w:val="00457BE7"/>
    <w:rsid w:val="00462AC7"/>
    <w:rsid w:val="00476EE1"/>
    <w:rsid w:val="004B63CE"/>
    <w:rsid w:val="004B7650"/>
    <w:rsid w:val="004C1CC6"/>
    <w:rsid w:val="004C67EB"/>
    <w:rsid w:val="004D0DB5"/>
    <w:rsid w:val="004E5F30"/>
    <w:rsid w:val="004E6549"/>
    <w:rsid w:val="004F03E7"/>
    <w:rsid w:val="00503962"/>
    <w:rsid w:val="0050415D"/>
    <w:rsid w:val="00504577"/>
    <w:rsid w:val="005101CE"/>
    <w:rsid w:val="0051232B"/>
    <w:rsid w:val="00516791"/>
    <w:rsid w:val="00526D02"/>
    <w:rsid w:val="005329E8"/>
    <w:rsid w:val="00537539"/>
    <w:rsid w:val="00542755"/>
    <w:rsid w:val="00552341"/>
    <w:rsid w:val="00564F8C"/>
    <w:rsid w:val="00573CBB"/>
    <w:rsid w:val="00577690"/>
    <w:rsid w:val="005843F3"/>
    <w:rsid w:val="00594591"/>
    <w:rsid w:val="005A178F"/>
    <w:rsid w:val="0060067F"/>
    <w:rsid w:val="00616326"/>
    <w:rsid w:val="00617140"/>
    <w:rsid w:val="00617497"/>
    <w:rsid w:val="00621782"/>
    <w:rsid w:val="006251AF"/>
    <w:rsid w:val="006422D9"/>
    <w:rsid w:val="00645830"/>
    <w:rsid w:val="00645A6E"/>
    <w:rsid w:val="00647DFB"/>
    <w:rsid w:val="006511CF"/>
    <w:rsid w:val="0065381B"/>
    <w:rsid w:val="006547D1"/>
    <w:rsid w:val="006721D8"/>
    <w:rsid w:val="00682EE6"/>
    <w:rsid w:val="00686F70"/>
    <w:rsid w:val="006B0F23"/>
    <w:rsid w:val="006B63C8"/>
    <w:rsid w:val="006C1619"/>
    <w:rsid w:val="006C5E1A"/>
    <w:rsid w:val="006D022C"/>
    <w:rsid w:val="006D0FDE"/>
    <w:rsid w:val="006D1B07"/>
    <w:rsid w:val="006E477C"/>
    <w:rsid w:val="006F5B7D"/>
    <w:rsid w:val="00710884"/>
    <w:rsid w:val="0071285B"/>
    <w:rsid w:val="00716B56"/>
    <w:rsid w:val="00717CEB"/>
    <w:rsid w:val="00751E4C"/>
    <w:rsid w:val="007620C0"/>
    <w:rsid w:val="00766B69"/>
    <w:rsid w:val="00766DAF"/>
    <w:rsid w:val="007670A4"/>
    <w:rsid w:val="00783957"/>
    <w:rsid w:val="007952B3"/>
    <w:rsid w:val="00796BF8"/>
    <w:rsid w:val="007A2903"/>
    <w:rsid w:val="00804893"/>
    <w:rsid w:val="008115B0"/>
    <w:rsid w:val="00816DBE"/>
    <w:rsid w:val="008201B0"/>
    <w:rsid w:val="00831CAB"/>
    <w:rsid w:val="00835865"/>
    <w:rsid w:val="00840994"/>
    <w:rsid w:val="008510D2"/>
    <w:rsid w:val="008525EC"/>
    <w:rsid w:val="00852986"/>
    <w:rsid w:val="00854098"/>
    <w:rsid w:val="008556DE"/>
    <w:rsid w:val="008754B6"/>
    <w:rsid w:val="0087576B"/>
    <w:rsid w:val="00887218"/>
    <w:rsid w:val="008C3F64"/>
    <w:rsid w:val="008D3312"/>
    <w:rsid w:val="008F5090"/>
    <w:rsid w:val="00903CCF"/>
    <w:rsid w:val="00906DC5"/>
    <w:rsid w:val="009123EF"/>
    <w:rsid w:val="00912956"/>
    <w:rsid w:val="00927D5C"/>
    <w:rsid w:val="00946708"/>
    <w:rsid w:val="0095182D"/>
    <w:rsid w:val="0095443F"/>
    <w:rsid w:val="009554F2"/>
    <w:rsid w:val="0096543C"/>
    <w:rsid w:val="00967D9D"/>
    <w:rsid w:val="00974A2D"/>
    <w:rsid w:val="00985213"/>
    <w:rsid w:val="009B3048"/>
    <w:rsid w:val="009B36F7"/>
    <w:rsid w:val="009D095F"/>
    <w:rsid w:val="009D2323"/>
    <w:rsid w:val="009F4B54"/>
    <w:rsid w:val="00A05A14"/>
    <w:rsid w:val="00A267B2"/>
    <w:rsid w:val="00A32188"/>
    <w:rsid w:val="00A368A1"/>
    <w:rsid w:val="00A4735B"/>
    <w:rsid w:val="00A57CDD"/>
    <w:rsid w:val="00A67788"/>
    <w:rsid w:val="00A95BBD"/>
    <w:rsid w:val="00A96F2E"/>
    <w:rsid w:val="00AA1D19"/>
    <w:rsid w:val="00AB0AFD"/>
    <w:rsid w:val="00AD3283"/>
    <w:rsid w:val="00AD6A25"/>
    <w:rsid w:val="00AF0AD2"/>
    <w:rsid w:val="00AF2222"/>
    <w:rsid w:val="00B06E8F"/>
    <w:rsid w:val="00B1315C"/>
    <w:rsid w:val="00B32EFA"/>
    <w:rsid w:val="00B54584"/>
    <w:rsid w:val="00B71F12"/>
    <w:rsid w:val="00B76557"/>
    <w:rsid w:val="00B80853"/>
    <w:rsid w:val="00B86D48"/>
    <w:rsid w:val="00BA7E78"/>
    <w:rsid w:val="00BB49E9"/>
    <w:rsid w:val="00BC09BB"/>
    <w:rsid w:val="00BC1AE5"/>
    <w:rsid w:val="00BC1B09"/>
    <w:rsid w:val="00BD158D"/>
    <w:rsid w:val="00BD77B8"/>
    <w:rsid w:val="00BF66AC"/>
    <w:rsid w:val="00BF6A3A"/>
    <w:rsid w:val="00C009D7"/>
    <w:rsid w:val="00C165F1"/>
    <w:rsid w:val="00C208DC"/>
    <w:rsid w:val="00C22DCA"/>
    <w:rsid w:val="00C26738"/>
    <w:rsid w:val="00C43E35"/>
    <w:rsid w:val="00C50321"/>
    <w:rsid w:val="00C619F2"/>
    <w:rsid w:val="00C73162"/>
    <w:rsid w:val="00CA37DC"/>
    <w:rsid w:val="00CA761F"/>
    <w:rsid w:val="00CB57A6"/>
    <w:rsid w:val="00CB63D4"/>
    <w:rsid w:val="00CE5F8C"/>
    <w:rsid w:val="00CE7F00"/>
    <w:rsid w:val="00CF1DB1"/>
    <w:rsid w:val="00D06A6F"/>
    <w:rsid w:val="00D20AF2"/>
    <w:rsid w:val="00D319A0"/>
    <w:rsid w:val="00D4073D"/>
    <w:rsid w:val="00D46BC5"/>
    <w:rsid w:val="00D55B5F"/>
    <w:rsid w:val="00D6432C"/>
    <w:rsid w:val="00D65A04"/>
    <w:rsid w:val="00D72A7D"/>
    <w:rsid w:val="00D82C5F"/>
    <w:rsid w:val="00D8471B"/>
    <w:rsid w:val="00D91A56"/>
    <w:rsid w:val="00D96B2D"/>
    <w:rsid w:val="00DA29CE"/>
    <w:rsid w:val="00DC1FA9"/>
    <w:rsid w:val="00DC40BC"/>
    <w:rsid w:val="00DC5319"/>
    <w:rsid w:val="00DF307D"/>
    <w:rsid w:val="00DF39C7"/>
    <w:rsid w:val="00E01874"/>
    <w:rsid w:val="00E0187E"/>
    <w:rsid w:val="00E14CF7"/>
    <w:rsid w:val="00E1782F"/>
    <w:rsid w:val="00E21F80"/>
    <w:rsid w:val="00E2306B"/>
    <w:rsid w:val="00E259D3"/>
    <w:rsid w:val="00E268A5"/>
    <w:rsid w:val="00E40A2D"/>
    <w:rsid w:val="00E410B4"/>
    <w:rsid w:val="00E578AD"/>
    <w:rsid w:val="00E77A78"/>
    <w:rsid w:val="00E85835"/>
    <w:rsid w:val="00E91A6B"/>
    <w:rsid w:val="00EB0BEC"/>
    <w:rsid w:val="00EB3B51"/>
    <w:rsid w:val="00EE1789"/>
    <w:rsid w:val="00EE3E23"/>
    <w:rsid w:val="00EE3EDB"/>
    <w:rsid w:val="00F03D97"/>
    <w:rsid w:val="00F12B4B"/>
    <w:rsid w:val="00F200D9"/>
    <w:rsid w:val="00F54575"/>
    <w:rsid w:val="00F66EF1"/>
    <w:rsid w:val="00F75581"/>
    <w:rsid w:val="00F82F6E"/>
    <w:rsid w:val="00F95BC9"/>
    <w:rsid w:val="00FA1B70"/>
    <w:rsid w:val="00FA211E"/>
    <w:rsid w:val="00FD6892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zhaoyuanshu/ZY</cp:lastModifiedBy>
  <cp:revision>115</cp:revision>
  <dcterms:created xsi:type="dcterms:W3CDTF">2016-05-30T05:19:00Z</dcterms:created>
  <dcterms:modified xsi:type="dcterms:W3CDTF">2016-06-20T06:37:00Z</dcterms:modified>
</cp:coreProperties>
</file>