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FB" w:rsidRDefault="000F6860" w:rsidP="000F6860">
      <w:pPr>
        <w:snapToGrid w:val="0"/>
        <w:spacing w:line="360" w:lineRule="auto"/>
        <w:jc w:val="center"/>
        <w:rPr>
          <w:rFonts w:ascii="微软雅黑" w:eastAsia="微软雅黑" w:hAnsi="微软雅黑" w:hint="eastAsia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【财经早餐】2016.09.12星期一</w:t>
      </w:r>
    </w:p>
    <w:p w:rsidR="000F6860" w:rsidRDefault="000F6860" w:rsidP="000F6860">
      <w:pPr>
        <w:snapToGrid w:val="0"/>
        <w:spacing w:line="360" w:lineRule="auto"/>
        <w:rPr>
          <w:rFonts w:ascii="微软雅黑" w:eastAsia="微软雅黑" w:hAnsi="微软雅黑" w:hint="eastAsia"/>
          <w:sz w:val="36"/>
          <w:szCs w:val="36"/>
        </w:rPr>
      </w:pPr>
    </w:p>
    <w:p w:rsidR="000F6860" w:rsidRDefault="000F6860" w:rsidP="000F686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/>
          <w:color w:val="3E3E3E"/>
        </w:rPr>
      </w:pPr>
      <w:r>
        <w:rPr>
          <w:rStyle w:val="a4"/>
          <w:rFonts w:ascii="微软雅黑" w:eastAsia="微软雅黑" w:hAnsi="微软雅黑" w:hint="eastAsia"/>
          <w:color w:val="00B050"/>
        </w:rPr>
        <w:t>一、宏观、数据</w:t>
      </w:r>
    </w:p>
    <w:p w:rsidR="000F6860" w:rsidRDefault="000F6860" w:rsidP="000F686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1、</w:t>
      </w:r>
      <w:proofErr w:type="gramStart"/>
      <w:r>
        <w:rPr>
          <w:rStyle w:val="a4"/>
          <w:rFonts w:ascii="微软雅黑" w:eastAsia="微软雅黑" w:hAnsi="微软雅黑" w:hint="eastAsia"/>
          <w:color w:val="002060"/>
        </w:rPr>
        <w:t>一</w:t>
      </w:r>
      <w:proofErr w:type="gramEnd"/>
      <w:r>
        <w:rPr>
          <w:rStyle w:val="a4"/>
          <w:rFonts w:ascii="微软雅黑" w:eastAsia="微软雅黑" w:hAnsi="微软雅黑" w:hint="eastAsia"/>
          <w:color w:val="002060"/>
        </w:rPr>
        <w:t>财：</w:t>
      </w:r>
      <w:r>
        <w:rPr>
          <w:rStyle w:val="a4"/>
          <w:rFonts w:ascii="微软雅黑" w:eastAsia="微软雅黑" w:hAnsi="微软雅黑" w:hint="eastAsia"/>
          <w:color w:val="C00000"/>
        </w:rPr>
        <w:t>央行马骏认为，目前有两大来源导致杠杆率上升。</w:t>
      </w:r>
      <w:r>
        <w:rPr>
          <w:rFonts w:ascii="微软雅黑" w:eastAsia="微软雅黑" w:hAnsi="微软雅黑" w:hint="eastAsia"/>
          <w:color w:val="3E3E3E"/>
        </w:rPr>
        <w:t>过去十几年，杠杆率上升1／3的来源是房价上涨，因此在房地产领域中需要采取措施抑制泡沫过度加大；国营企业使用很多金融资源，其中有些资源被低效使用。</w:t>
      </w:r>
    </w:p>
    <w:p w:rsidR="000F6860" w:rsidRDefault="00D062D6" w:rsidP="000F686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2</w:t>
      </w:r>
      <w:r w:rsidR="000F6860">
        <w:rPr>
          <w:rStyle w:val="a4"/>
          <w:rFonts w:ascii="微软雅黑" w:eastAsia="微软雅黑" w:hAnsi="微软雅黑" w:hint="eastAsia"/>
          <w:color w:val="002060"/>
        </w:rPr>
        <w:t>、方正证券任泽平：</w:t>
      </w:r>
      <w:r w:rsidR="000F6860">
        <w:rPr>
          <w:rFonts w:ascii="微软雅黑" w:eastAsia="微软雅黑" w:hAnsi="微软雅黑" w:hint="eastAsia"/>
          <w:color w:val="3E3E3E"/>
        </w:rPr>
        <w:t>全球货币宽松可能已经走到尽头，美联储重要官员</w:t>
      </w:r>
      <w:proofErr w:type="gramStart"/>
      <w:r w:rsidR="000F6860">
        <w:rPr>
          <w:rFonts w:ascii="微软雅黑" w:eastAsia="微软雅黑" w:hAnsi="微软雅黑" w:hint="eastAsia"/>
          <w:color w:val="3E3E3E"/>
        </w:rPr>
        <w:t>鸽转鹰</w:t>
      </w:r>
      <w:proofErr w:type="gramEnd"/>
      <w:r w:rsidR="000F6860">
        <w:rPr>
          <w:rFonts w:ascii="微软雅黑" w:eastAsia="微软雅黑" w:hAnsi="微软雅黑" w:hint="eastAsia"/>
          <w:color w:val="3E3E3E"/>
        </w:rPr>
        <w:t>，欧央行维持利率不变，中国</w:t>
      </w:r>
      <w:proofErr w:type="gramStart"/>
      <w:r w:rsidR="000F6860">
        <w:rPr>
          <w:rFonts w:ascii="微软雅黑" w:eastAsia="微软雅黑" w:hAnsi="微软雅黑" w:hint="eastAsia"/>
          <w:color w:val="3E3E3E"/>
        </w:rPr>
        <w:t>央行锁短放长</w:t>
      </w:r>
      <w:proofErr w:type="gramEnd"/>
      <w:r w:rsidR="000F6860">
        <w:rPr>
          <w:rFonts w:ascii="微软雅黑" w:eastAsia="微软雅黑" w:hAnsi="微软雅黑" w:hint="eastAsia"/>
          <w:color w:val="3E3E3E"/>
        </w:rPr>
        <w:t>，</w:t>
      </w:r>
      <w:r w:rsidR="000F6860">
        <w:rPr>
          <w:rStyle w:val="a4"/>
          <w:rFonts w:ascii="微软雅黑" w:eastAsia="微软雅黑" w:hAnsi="微软雅黑" w:hint="eastAsia"/>
          <w:color w:val="C00000"/>
        </w:rPr>
        <w:t>未来货币存在边际收紧风险，这将挑战未来金融市场的稳定性。</w:t>
      </w:r>
      <w:r w:rsidR="000F6860">
        <w:rPr>
          <w:rFonts w:ascii="微软雅黑" w:eastAsia="微软雅黑" w:hAnsi="微软雅黑" w:hint="eastAsia"/>
          <w:color w:val="3E3E3E"/>
        </w:rPr>
        <w:t>国内政策组合正转向以财政为主、货币为辅。</w:t>
      </w:r>
    </w:p>
    <w:p w:rsidR="000F6860" w:rsidRDefault="00D062D6" w:rsidP="000F686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3</w:t>
      </w:r>
      <w:r w:rsidR="000F6860">
        <w:rPr>
          <w:rStyle w:val="a4"/>
          <w:rFonts w:ascii="微软雅黑" w:eastAsia="微软雅黑" w:hAnsi="微软雅黑" w:hint="eastAsia"/>
          <w:color w:val="002060"/>
        </w:rPr>
        <w:t>、德意志银行：</w:t>
      </w:r>
      <w:r w:rsidR="000F6860">
        <w:rPr>
          <w:rStyle w:val="a4"/>
          <w:rFonts w:ascii="微软雅黑" w:eastAsia="微软雅黑" w:hAnsi="微软雅黑" w:hint="eastAsia"/>
          <w:color w:val="C00000"/>
        </w:rPr>
        <w:t>现在必须关注人口结构，以及全球经济长期趋势变化。</w:t>
      </w:r>
      <w:r w:rsidR="000F6860">
        <w:rPr>
          <w:rFonts w:ascii="微软雅黑" w:eastAsia="微软雅黑" w:hAnsi="微软雅黑" w:hint="eastAsia"/>
          <w:color w:val="3E3E3E"/>
        </w:rPr>
        <w:t>全球人口红利，中国和印度“10亿廉价劳动力”，以及发达国家35－54岁高生产率工人，共同造就了长达35年的全球超级周期，然而这些因素正在反转。</w:t>
      </w:r>
    </w:p>
    <w:p w:rsidR="000F6860" w:rsidRDefault="000F6860" w:rsidP="000F686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B050"/>
        </w:rPr>
        <w:t>二、房产</w:t>
      </w:r>
    </w:p>
    <w:p w:rsidR="000F6860" w:rsidRDefault="00755012" w:rsidP="000F686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1</w:t>
      </w:r>
      <w:r w:rsidR="000F6860">
        <w:rPr>
          <w:rStyle w:val="a4"/>
          <w:rFonts w:ascii="微软雅黑" w:eastAsia="微软雅黑" w:hAnsi="微软雅黑" w:hint="eastAsia"/>
          <w:color w:val="002060"/>
        </w:rPr>
        <w:t>、</w:t>
      </w:r>
      <w:proofErr w:type="gramStart"/>
      <w:r w:rsidR="000F6860">
        <w:rPr>
          <w:rStyle w:val="a4"/>
          <w:rFonts w:ascii="微软雅黑" w:eastAsia="微软雅黑" w:hAnsi="微软雅黑" w:hint="eastAsia"/>
          <w:color w:val="002060"/>
        </w:rPr>
        <w:t>央广网</w:t>
      </w:r>
      <w:proofErr w:type="gramEnd"/>
      <w:r w:rsidR="000F6860">
        <w:rPr>
          <w:rStyle w:val="a4"/>
          <w:rFonts w:ascii="微软雅黑" w:eastAsia="微软雅黑" w:hAnsi="微软雅黑" w:hint="eastAsia"/>
          <w:color w:val="002060"/>
        </w:rPr>
        <w:t>：</w:t>
      </w:r>
      <w:r w:rsidR="000F6860">
        <w:rPr>
          <w:rStyle w:val="a4"/>
          <w:rFonts w:ascii="微软雅黑" w:eastAsia="微软雅黑" w:hAnsi="微软雅黑" w:hint="eastAsia"/>
          <w:color w:val="C00000"/>
        </w:rPr>
        <w:t>北京近日施行新政，封堵通过结婚骗取购房资质的行为。</w:t>
      </w:r>
      <w:r w:rsidR="000F6860">
        <w:rPr>
          <w:rFonts w:ascii="微软雅黑" w:eastAsia="微软雅黑" w:hAnsi="微软雅黑" w:hint="eastAsia"/>
          <w:color w:val="3E3E3E"/>
        </w:rPr>
        <w:t>夫妻双方购买新房时，</w:t>
      </w:r>
      <w:proofErr w:type="gramStart"/>
      <w:r w:rsidR="000F6860">
        <w:rPr>
          <w:rFonts w:ascii="微软雅黑" w:eastAsia="微软雅黑" w:hAnsi="微软雅黑" w:hint="eastAsia"/>
          <w:color w:val="3E3E3E"/>
        </w:rPr>
        <w:t>在网签环节</w:t>
      </w:r>
      <w:proofErr w:type="gramEnd"/>
      <w:r w:rsidR="000F6860">
        <w:rPr>
          <w:rFonts w:ascii="微软雅黑" w:eastAsia="微软雅黑" w:hAnsi="微软雅黑" w:hint="eastAsia"/>
          <w:color w:val="3E3E3E"/>
        </w:rPr>
        <w:t>，无法以无购房资质一方名义单独署名房本。有消息称，这样的限制政策很快也会适用到二手房市场。</w:t>
      </w:r>
    </w:p>
    <w:p w:rsidR="000F6860" w:rsidRDefault="000F6860" w:rsidP="000F686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B050"/>
        </w:rPr>
        <w:t>三、市场</w:t>
      </w:r>
    </w:p>
    <w:p w:rsidR="000F6860" w:rsidRDefault="000F6860" w:rsidP="000F686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1、证券时报：</w:t>
      </w:r>
      <w:r>
        <w:rPr>
          <w:rFonts w:ascii="微软雅黑" w:eastAsia="微软雅黑" w:hAnsi="微软雅黑" w:hint="eastAsia"/>
          <w:color w:val="3E3E3E"/>
        </w:rPr>
        <w:t>9月11日，为期四天的第十三届中国－东盟博览会与中国－东盟商务与投资峰会在广西南宁拉开帷幕。这是中国－东盟建立对话关系25周年举办的一次重要会议，</w:t>
      </w:r>
      <w:r>
        <w:rPr>
          <w:rStyle w:val="a4"/>
          <w:rFonts w:ascii="微软雅黑" w:eastAsia="微软雅黑" w:hAnsi="微软雅黑" w:hint="eastAsia"/>
          <w:color w:val="C00000"/>
        </w:rPr>
        <w:t>今年的展览规模、参展企业数量都创新高。</w:t>
      </w:r>
    </w:p>
    <w:p w:rsidR="000F6860" w:rsidRDefault="000F6860" w:rsidP="000F686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lastRenderedPageBreak/>
        <w:t>2、新华社：</w:t>
      </w:r>
      <w:r>
        <w:rPr>
          <w:rFonts w:ascii="微软雅黑" w:eastAsia="微软雅黑" w:hAnsi="微软雅黑" w:hint="eastAsia"/>
          <w:color w:val="3E3E3E"/>
        </w:rPr>
        <w:t>从河南省政府获悉，为推动煤炭行业化解过剩产能，实现脱困发展，</w:t>
      </w:r>
      <w:r>
        <w:rPr>
          <w:rStyle w:val="a4"/>
          <w:rFonts w:ascii="微软雅黑" w:eastAsia="微软雅黑" w:hAnsi="微软雅黑" w:hint="eastAsia"/>
          <w:color w:val="C00000"/>
        </w:rPr>
        <w:t>2016年至2018年河南省计划关闭退出产能6254万吨，</w:t>
      </w:r>
      <w:r>
        <w:rPr>
          <w:rFonts w:ascii="微软雅黑" w:eastAsia="微软雅黑" w:hAnsi="微软雅黑" w:hint="eastAsia"/>
          <w:color w:val="3E3E3E"/>
        </w:rPr>
        <w:t>涉及矿井256对，需要安置职工13.63万人。</w:t>
      </w:r>
    </w:p>
    <w:p w:rsidR="000F6860" w:rsidRDefault="000F6860" w:rsidP="000F686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3、中证网：</w:t>
      </w:r>
      <w:r>
        <w:rPr>
          <w:rFonts w:ascii="微软雅黑" w:eastAsia="微软雅黑" w:hAnsi="微软雅黑" w:hint="eastAsia"/>
          <w:color w:val="3E3E3E"/>
        </w:rPr>
        <w:t>山东省日前印发关于促进民间投资稳定增长的若干政策措施的意见，</w:t>
      </w:r>
      <w:r>
        <w:rPr>
          <w:rStyle w:val="a4"/>
          <w:rFonts w:ascii="微软雅黑" w:eastAsia="微软雅黑" w:hAnsi="微软雅黑" w:hint="eastAsia"/>
          <w:color w:val="C00000"/>
        </w:rPr>
        <w:t>在降低市场准入门槛、加大减税降费力度、改善金融服务等7个方面出台了23条具体细则。</w:t>
      </w:r>
      <w:r>
        <w:rPr>
          <w:rFonts w:ascii="微软雅黑" w:eastAsia="微软雅黑" w:hAnsi="微软雅黑" w:hint="eastAsia"/>
          <w:color w:val="3E3E3E"/>
        </w:rPr>
        <w:t>专家称，其对促进民间投资回稳向好有很强的现实针对性。</w:t>
      </w:r>
    </w:p>
    <w:p w:rsidR="000F6860" w:rsidRDefault="000F6860" w:rsidP="000F686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4、央视财经：</w:t>
      </w:r>
      <w:r>
        <w:rPr>
          <w:rFonts w:ascii="微软雅黑" w:eastAsia="微软雅黑" w:hAnsi="微软雅黑" w:hint="eastAsia"/>
          <w:color w:val="3E3E3E"/>
        </w:rPr>
        <w:t>在上海的物流园区，物流公司开始采用甩挂方式，并利用互联网平台，将各地货物资源进行双向匹配。据了解，甩挂专线一个月在高速公路运输行驶时间的效率是原来的一倍多，</w:t>
      </w:r>
      <w:r>
        <w:rPr>
          <w:rStyle w:val="a4"/>
          <w:rFonts w:ascii="微软雅黑" w:eastAsia="微软雅黑" w:hAnsi="微软雅黑" w:hint="eastAsia"/>
          <w:color w:val="C00000"/>
        </w:rPr>
        <w:t>而综合运输成本下降20%到25%。</w:t>
      </w:r>
    </w:p>
    <w:p w:rsidR="000F6860" w:rsidRDefault="000F6860" w:rsidP="000F686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5、我的钢铁：</w:t>
      </w:r>
      <w:r>
        <w:rPr>
          <w:rFonts w:ascii="微软雅黑" w:eastAsia="微软雅黑" w:hAnsi="微软雅黑" w:hint="eastAsia"/>
          <w:color w:val="3E3E3E"/>
        </w:rPr>
        <w:t>最近一周，</w:t>
      </w:r>
      <w:r>
        <w:rPr>
          <w:rStyle w:val="a4"/>
          <w:rFonts w:ascii="微软雅黑" w:eastAsia="微软雅黑" w:hAnsi="微软雅黑" w:hint="eastAsia"/>
          <w:color w:val="C00000"/>
        </w:rPr>
        <w:t>国内现货钢</w:t>
      </w:r>
      <w:proofErr w:type="gramStart"/>
      <w:r>
        <w:rPr>
          <w:rStyle w:val="a4"/>
          <w:rFonts w:ascii="微软雅黑" w:eastAsia="微软雅黑" w:hAnsi="微软雅黑" w:hint="eastAsia"/>
          <w:color w:val="C00000"/>
        </w:rPr>
        <w:t>价综合</w:t>
      </w:r>
      <w:proofErr w:type="gramEnd"/>
      <w:r>
        <w:rPr>
          <w:rStyle w:val="a4"/>
          <w:rFonts w:ascii="微软雅黑" w:eastAsia="微软雅黑" w:hAnsi="微软雅黑" w:hint="eastAsia"/>
          <w:color w:val="C00000"/>
        </w:rPr>
        <w:t>指数报收于99.4点，周跌0.56%。</w:t>
      </w:r>
      <w:proofErr w:type="gramStart"/>
      <w:r>
        <w:rPr>
          <w:rFonts w:ascii="微软雅黑" w:eastAsia="微软雅黑" w:hAnsi="微软雅黑" w:hint="eastAsia"/>
          <w:color w:val="3E3E3E"/>
        </w:rPr>
        <w:t>国内钢</w:t>
      </w:r>
      <w:proofErr w:type="gramEnd"/>
      <w:r>
        <w:rPr>
          <w:rFonts w:ascii="微软雅黑" w:eastAsia="微软雅黑" w:hAnsi="微软雅黑" w:hint="eastAsia"/>
          <w:color w:val="3E3E3E"/>
        </w:rPr>
        <w:t>价先扬后抑，但成交情况并不理想，随后受黑色系期货品种价格全线下跌影响，</w:t>
      </w:r>
      <w:proofErr w:type="gramStart"/>
      <w:r>
        <w:rPr>
          <w:rFonts w:ascii="微软雅黑" w:eastAsia="微软雅黑" w:hAnsi="微软雅黑" w:hint="eastAsia"/>
          <w:color w:val="3E3E3E"/>
        </w:rPr>
        <w:t>钢市信心</w:t>
      </w:r>
      <w:proofErr w:type="gramEnd"/>
      <w:r>
        <w:rPr>
          <w:rFonts w:ascii="微软雅黑" w:eastAsia="微软雅黑" w:hAnsi="微软雅黑" w:hint="eastAsia"/>
          <w:color w:val="3E3E3E"/>
        </w:rPr>
        <w:t>受挫。商家此前期待的“金九”行情并未出现。</w:t>
      </w:r>
    </w:p>
    <w:p w:rsidR="000F6860" w:rsidRDefault="00755012" w:rsidP="000F686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6</w:t>
      </w:r>
      <w:r w:rsidR="000F6860">
        <w:rPr>
          <w:rStyle w:val="a4"/>
          <w:rFonts w:ascii="微软雅黑" w:eastAsia="微软雅黑" w:hAnsi="微软雅黑" w:hint="eastAsia"/>
          <w:color w:val="002060"/>
        </w:rPr>
        <w:t>、新华社：</w:t>
      </w:r>
      <w:r w:rsidR="000F6860">
        <w:rPr>
          <w:rFonts w:ascii="微软雅黑" w:eastAsia="微软雅黑" w:hAnsi="微软雅黑" w:hint="eastAsia"/>
          <w:color w:val="3E3E3E"/>
        </w:rPr>
        <w:t>比亚</w:t>
      </w:r>
      <w:proofErr w:type="gramStart"/>
      <w:r w:rsidR="000F6860">
        <w:rPr>
          <w:rFonts w:ascii="微软雅黑" w:eastAsia="微软雅黑" w:hAnsi="微软雅黑" w:hint="eastAsia"/>
          <w:color w:val="3E3E3E"/>
        </w:rPr>
        <w:t>迪</w:t>
      </w:r>
      <w:proofErr w:type="gramEnd"/>
      <w:r w:rsidR="000F6860">
        <w:rPr>
          <w:rFonts w:ascii="微软雅黑" w:eastAsia="微软雅黑" w:hAnsi="微软雅黑" w:hint="eastAsia"/>
          <w:color w:val="3E3E3E"/>
        </w:rPr>
        <w:t>与英国客车制造商亚历山大·丹尼斯有限公司近日在伦敦举行发布仪式，由两家公司联合设计生产的51辆单层纯电动公共汽车将在伦敦市中心线路投入使用，</w:t>
      </w:r>
      <w:r w:rsidR="000F6860">
        <w:rPr>
          <w:rStyle w:val="a4"/>
          <w:rFonts w:ascii="微软雅黑" w:eastAsia="微软雅黑" w:hAnsi="微软雅黑" w:hint="eastAsia"/>
          <w:color w:val="C00000"/>
        </w:rPr>
        <w:t>成为目前欧洲最大的纯电动公交车队。</w:t>
      </w:r>
    </w:p>
    <w:p w:rsidR="000F6860" w:rsidRDefault="000F6860" w:rsidP="000F686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B050"/>
        </w:rPr>
        <w:t>四、股市</w:t>
      </w:r>
    </w:p>
    <w:p w:rsidR="000F6860" w:rsidRDefault="00755012" w:rsidP="000F686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1</w:t>
      </w:r>
      <w:r w:rsidR="000F6860">
        <w:rPr>
          <w:rStyle w:val="a4"/>
          <w:rFonts w:ascii="微软雅黑" w:eastAsia="微软雅黑" w:hAnsi="微软雅黑" w:hint="eastAsia"/>
          <w:color w:val="002060"/>
        </w:rPr>
        <w:t>、沪深交易所：</w:t>
      </w:r>
      <w:r w:rsidR="000F6860">
        <w:rPr>
          <w:rFonts w:ascii="微软雅黑" w:eastAsia="微软雅黑" w:hAnsi="微软雅黑" w:hint="eastAsia"/>
          <w:color w:val="3E3E3E"/>
        </w:rPr>
        <w:t>截至9日上周最后一个交易日，</w:t>
      </w:r>
      <w:r w:rsidR="000F6860">
        <w:rPr>
          <w:rStyle w:val="a4"/>
          <w:rFonts w:ascii="微软雅黑" w:eastAsia="微软雅黑" w:hAnsi="微软雅黑" w:hint="eastAsia"/>
          <w:color w:val="C00000"/>
        </w:rPr>
        <w:t>沪深股市流通</w:t>
      </w:r>
      <w:proofErr w:type="gramStart"/>
      <w:r w:rsidR="000F6860">
        <w:rPr>
          <w:rStyle w:val="a4"/>
          <w:rFonts w:ascii="微软雅黑" w:eastAsia="微软雅黑" w:hAnsi="微软雅黑" w:hint="eastAsia"/>
          <w:color w:val="C00000"/>
        </w:rPr>
        <w:t>市值报</w:t>
      </w:r>
      <w:proofErr w:type="gramEnd"/>
      <w:r w:rsidR="000F6860">
        <w:rPr>
          <w:rStyle w:val="a4"/>
          <w:rFonts w:ascii="微软雅黑" w:eastAsia="微软雅黑" w:hAnsi="微软雅黑" w:hint="eastAsia"/>
          <w:color w:val="C00000"/>
        </w:rPr>
        <w:t>38.4</w:t>
      </w:r>
      <w:proofErr w:type="gramStart"/>
      <w:r w:rsidR="000F6860">
        <w:rPr>
          <w:rStyle w:val="a4"/>
          <w:rFonts w:ascii="微软雅黑" w:eastAsia="微软雅黑" w:hAnsi="微软雅黑" w:hint="eastAsia"/>
          <w:color w:val="C00000"/>
        </w:rPr>
        <w:t>万亿</w:t>
      </w:r>
      <w:proofErr w:type="gramEnd"/>
      <w:r w:rsidR="000F6860">
        <w:rPr>
          <w:rStyle w:val="a4"/>
          <w:rFonts w:ascii="微软雅黑" w:eastAsia="微软雅黑" w:hAnsi="微软雅黑" w:hint="eastAsia"/>
          <w:color w:val="C00000"/>
        </w:rPr>
        <w:t>，一周上涨0.9%。</w:t>
      </w:r>
      <w:r w:rsidR="000F6860">
        <w:rPr>
          <w:rFonts w:ascii="微软雅黑" w:eastAsia="微软雅黑" w:hAnsi="微软雅黑" w:hint="eastAsia"/>
          <w:color w:val="3E3E3E"/>
        </w:rPr>
        <w:t>两市股票平均价格10.38元，一周上涨0.71%。沪市上市公司1127家，平均市盈率15.45；深市上市公司1809家，平均市盈率41.88。</w:t>
      </w:r>
    </w:p>
    <w:p w:rsidR="000F6860" w:rsidRDefault="006C7331" w:rsidP="000F686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2</w:t>
      </w:r>
      <w:r w:rsidR="000F6860">
        <w:rPr>
          <w:rStyle w:val="a4"/>
          <w:rFonts w:ascii="微软雅黑" w:eastAsia="微软雅黑" w:hAnsi="微软雅黑" w:hint="eastAsia"/>
          <w:color w:val="002060"/>
        </w:rPr>
        <w:t>、中国基金报：</w:t>
      </w:r>
      <w:r w:rsidR="000F6860">
        <w:rPr>
          <w:rFonts w:ascii="微软雅黑" w:eastAsia="微软雅黑" w:hAnsi="微软雅黑" w:hint="eastAsia"/>
          <w:color w:val="3E3E3E"/>
        </w:rPr>
        <w:t>截至8月底，基金业协会已登记私募基金管理人为17085家，相比7月底的16467家，又增加了618家，增幅3.75%，</w:t>
      </w:r>
      <w:r w:rsidR="000F6860">
        <w:rPr>
          <w:rStyle w:val="a4"/>
          <w:rFonts w:ascii="微软雅黑" w:eastAsia="微软雅黑" w:hAnsi="微软雅黑" w:hint="eastAsia"/>
          <w:color w:val="C00000"/>
        </w:rPr>
        <w:t>为今年以来单月增长数量之最。</w:t>
      </w:r>
      <w:r w:rsidR="000F6860">
        <w:rPr>
          <w:rFonts w:ascii="微软雅黑" w:eastAsia="微软雅黑" w:hAnsi="微软雅黑" w:hint="eastAsia"/>
          <w:color w:val="3E3E3E"/>
        </w:rPr>
        <w:t>“扶优限劣”已明确成为私募基金行业自律管理的主基调。</w:t>
      </w:r>
    </w:p>
    <w:p w:rsidR="000F6860" w:rsidRDefault="006C7331" w:rsidP="000F686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lastRenderedPageBreak/>
        <w:t>3</w:t>
      </w:r>
      <w:r w:rsidR="000F6860">
        <w:rPr>
          <w:rStyle w:val="a4"/>
          <w:rFonts w:ascii="微软雅黑" w:eastAsia="微软雅黑" w:hAnsi="微软雅黑" w:hint="eastAsia"/>
          <w:color w:val="002060"/>
        </w:rPr>
        <w:t>、新三板：</w:t>
      </w:r>
      <w:r w:rsidR="000F6860">
        <w:rPr>
          <w:rFonts w:ascii="微软雅黑" w:eastAsia="微软雅黑" w:hAnsi="微软雅黑" w:hint="eastAsia"/>
          <w:color w:val="3E3E3E"/>
        </w:rPr>
        <w:t>上周（9.5－9.9），新增69家挂牌公司，较前一周多增加25家；成交金额32.59亿，环比上涨6.36%。</w:t>
      </w:r>
      <w:r w:rsidR="000F6860">
        <w:rPr>
          <w:rStyle w:val="a4"/>
          <w:rFonts w:ascii="微软雅黑" w:eastAsia="微软雅黑" w:hAnsi="微软雅黑" w:hint="eastAsia"/>
          <w:color w:val="C00000"/>
        </w:rPr>
        <w:t>截至目前，新三板挂牌公司总数达8988家，总市值达3.44</w:t>
      </w:r>
      <w:proofErr w:type="gramStart"/>
      <w:r w:rsidR="000F6860">
        <w:rPr>
          <w:rStyle w:val="a4"/>
          <w:rFonts w:ascii="微软雅黑" w:eastAsia="微软雅黑" w:hAnsi="微软雅黑" w:hint="eastAsia"/>
          <w:color w:val="C00000"/>
        </w:rPr>
        <w:t>万亿</w:t>
      </w:r>
      <w:proofErr w:type="gramEnd"/>
      <w:r w:rsidR="000F6860">
        <w:rPr>
          <w:rStyle w:val="a4"/>
          <w:rFonts w:ascii="微软雅黑" w:eastAsia="微软雅黑" w:hAnsi="微软雅黑" w:hint="eastAsia"/>
          <w:color w:val="C00000"/>
        </w:rPr>
        <w:t>。</w:t>
      </w:r>
    </w:p>
    <w:p w:rsidR="000F6860" w:rsidRDefault="000F6860" w:rsidP="000F686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B050"/>
        </w:rPr>
        <w:t>五、国际</w:t>
      </w:r>
    </w:p>
    <w:p w:rsidR="000F6860" w:rsidRDefault="000F6860" w:rsidP="000F686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1、富国银行：</w:t>
      </w:r>
      <w:r>
        <w:rPr>
          <w:rStyle w:val="a4"/>
          <w:rFonts w:ascii="微软雅黑" w:eastAsia="微软雅黑" w:hAnsi="微软雅黑" w:hint="eastAsia"/>
          <w:color w:val="C00000"/>
        </w:rPr>
        <w:t>预计2016年全球经济增长2.9%，2017年增长3%，</w:t>
      </w:r>
      <w:r>
        <w:rPr>
          <w:rFonts w:ascii="微软雅黑" w:eastAsia="微软雅黑" w:hAnsi="微软雅黑" w:hint="eastAsia"/>
          <w:color w:val="3E3E3E"/>
        </w:rPr>
        <w:t>均低于长期平均水平3.5%。尽管全球央行总体上持鸽派立场，但通货紧缩仍是一个日益增长的问题。另外，发展中国家将持续面临挑战，如大宗商品价格下跌等。</w:t>
      </w:r>
    </w:p>
    <w:p w:rsidR="000F6860" w:rsidRDefault="000F6860" w:rsidP="000F686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2、巴克莱：</w:t>
      </w:r>
      <w:r>
        <w:rPr>
          <w:rFonts w:ascii="微软雅黑" w:eastAsia="微软雅黑" w:hAnsi="微软雅黑" w:hint="eastAsia"/>
          <w:color w:val="3E3E3E"/>
        </w:rPr>
        <w:t>欧洲央行和政府一直在用无节制的货币和财政政策支撑资产价格，问题是这些政策已经濒临极限。面对潜在的危机，决策者有可能进退两难。当外生危机威胁到资产价格时，</w:t>
      </w:r>
      <w:r>
        <w:rPr>
          <w:rStyle w:val="a4"/>
          <w:rFonts w:ascii="微软雅黑" w:eastAsia="微软雅黑" w:hAnsi="微软雅黑" w:hint="eastAsia"/>
          <w:color w:val="C00000"/>
        </w:rPr>
        <w:t>将只剩下“直升机撒钱”一个选项。</w:t>
      </w:r>
    </w:p>
    <w:p w:rsidR="000F6860" w:rsidRDefault="000F6860" w:rsidP="000F686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3、上周五，波罗的海干散货指数涨1.52%，报804点，</w:t>
      </w:r>
      <w:r>
        <w:rPr>
          <w:rFonts w:ascii="微软雅黑" w:eastAsia="微软雅黑" w:hAnsi="微软雅黑" w:hint="eastAsia"/>
          <w:color w:val="3E3E3E"/>
        </w:rPr>
        <w:t>周涨11.67%。</w:t>
      </w:r>
    </w:p>
    <w:p w:rsidR="000F6860" w:rsidRDefault="000F6860" w:rsidP="000F686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B050"/>
        </w:rPr>
        <w:t>六、外汇</w:t>
      </w:r>
    </w:p>
    <w:p w:rsidR="000F6860" w:rsidRDefault="000F6860" w:rsidP="000F686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1、上周五，在岸人民币兑美元16:30收盘，报6.6799，</w:t>
      </w:r>
      <w:r>
        <w:rPr>
          <w:rFonts w:ascii="微软雅黑" w:eastAsia="微软雅黑" w:hAnsi="微软雅黑" w:hint="eastAsia"/>
          <w:color w:val="3E3E3E"/>
        </w:rPr>
        <w:t>跌0.24%，周涨0.001%；</w:t>
      </w:r>
      <w:r>
        <w:rPr>
          <w:rStyle w:val="a4"/>
          <w:rFonts w:ascii="微软雅黑" w:eastAsia="微软雅黑" w:hAnsi="微软雅黑" w:hint="eastAsia"/>
          <w:color w:val="002060"/>
        </w:rPr>
        <w:t>人民币</w:t>
      </w:r>
      <w:proofErr w:type="gramStart"/>
      <w:r>
        <w:rPr>
          <w:rStyle w:val="a4"/>
          <w:rFonts w:ascii="微软雅黑" w:eastAsia="微软雅黑" w:hAnsi="微软雅黑" w:hint="eastAsia"/>
          <w:color w:val="002060"/>
        </w:rPr>
        <w:t>中间价报</w:t>
      </w:r>
      <w:proofErr w:type="gramEnd"/>
      <w:r>
        <w:rPr>
          <w:rStyle w:val="a4"/>
          <w:rFonts w:ascii="微软雅黑" w:eastAsia="微软雅黑" w:hAnsi="微软雅黑" w:hint="eastAsia"/>
          <w:color w:val="002060"/>
        </w:rPr>
        <w:t>6.6684，</w:t>
      </w:r>
      <w:r>
        <w:rPr>
          <w:rFonts w:ascii="微软雅黑" w:eastAsia="微软雅黑" w:hAnsi="微软雅黑" w:hint="eastAsia"/>
          <w:color w:val="3E3E3E"/>
        </w:rPr>
        <w:t>周涨0.064%。</w:t>
      </w:r>
    </w:p>
    <w:p w:rsidR="000F6860" w:rsidRDefault="000F6860" w:rsidP="000F686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2、法国巴黎银行：</w:t>
      </w:r>
      <w:r>
        <w:rPr>
          <w:rStyle w:val="a4"/>
          <w:rFonts w:ascii="微软雅黑" w:eastAsia="微软雅黑" w:hAnsi="微软雅黑" w:hint="eastAsia"/>
          <w:color w:val="C00000"/>
        </w:rPr>
        <w:t>目前依旧维持看跌英镑／美元，</w:t>
      </w:r>
      <w:r>
        <w:rPr>
          <w:rFonts w:ascii="微软雅黑" w:eastAsia="微软雅黑" w:hAnsi="微软雅黑" w:hint="eastAsia"/>
          <w:color w:val="3E3E3E"/>
        </w:rPr>
        <w:t>2016年底目标指向1.28。预计9月15日英国央行货币政策会议声明可能将无太大新意，政策立场料不会有任何大的改变。经济数据暗示英国第三季度经济增长趋于停滞。</w:t>
      </w:r>
    </w:p>
    <w:p w:rsidR="000F6860" w:rsidRDefault="000F6860" w:rsidP="000F686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B050"/>
        </w:rPr>
        <w:t>七、美股</w:t>
      </w:r>
    </w:p>
    <w:p w:rsidR="000F6860" w:rsidRDefault="000F6860" w:rsidP="000F686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1、上周五，道指跌2.13%，至18085.45点，</w:t>
      </w:r>
      <w:r>
        <w:rPr>
          <w:rFonts w:ascii="微软雅黑" w:eastAsia="微软雅黑" w:hAnsi="微软雅黑" w:hint="eastAsia"/>
          <w:color w:val="3E3E3E"/>
        </w:rPr>
        <w:t>周跌2.2%；</w:t>
      </w:r>
      <w:proofErr w:type="gramStart"/>
      <w:r>
        <w:rPr>
          <w:rStyle w:val="a4"/>
          <w:rFonts w:ascii="微软雅黑" w:eastAsia="微软雅黑" w:hAnsi="微软雅黑" w:hint="eastAsia"/>
          <w:color w:val="002060"/>
        </w:rPr>
        <w:t>标普</w:t>
      </w:r>
      <w:proofErr w:type="gramEnd"/>
      <w:r>
        <w:rPr>
          <w:rStyle w:val="a4"/>
          <w:rFonts w:ascii="微软雅黑" w:eastAsia="微软雅黑" w:hAnsi="微软雅黑" w:hint="eastAsia"/>
          <w:color w:val="002060"/>
        </w:rPr>
        <w:t>500指数跌2.45%，至2127.81点，</w:t>
      </w:r>
      <w:r>
        <w:rPr>
          <w:rFonts w:ascii="微软雅黑" w:eastAsia="微软雅黑" w:hAnsi="微软雅黑" w:hint="eastAsia"/>
          <w:color w:val="3E3E3E"/>
        </w:rPr>
        <w:t>周跌2.35%；</w:t>
      </w:r>
      <w:proofErr w:type="gramStart"/>
      <w:r>
        <w:rPr>
          <w:rStyle w:val="a4"/>
          <w:rFonts w:ascii="微软雅黑" w:eastAsia="微软雅黑" w:hAnsi="微软雅黑" w:hint="eastAsia"/>
          <w:color w:val="002060"/>
        </w:rPr>
        <w:t>纳指跌</w:t>
      </w:r>
      <w:proofErr w:type="gramEnd"/>
      <w:r>
        <w:rPr>
          <w:rStyle w:val="a4"/>
          <w:rFonts w:ascii="微软雅黑" w:eastAsia="微软雅黑" w:hAnsi="微软雅黑" w:hint="eastAsia"/>
          <w:color w:val="002060"/>
        </w:rPr>
        <w:t>2.54%，至5125.91点，</w:t>
      </w:r>
      <w:r>
        <w:rPr>
          <w:rFonts w:ascii="微软雅黑" w:eastAsia="微软雅黑" w:hAnsi="微软雅黑" w:hint="eastAsia"/>
          <w:color w:val="3E3E3E"/>
        </w:rPr>
        <w:t>周跌2.36%。</w:t>
      </w:r>
    </w:p>
    <w:p w:rsidR="000F6860" w:rsidRDefault="006C7331" w:rsidP="000F686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B050"/>
        </w:rPr>
        <w:t>八</w:t>
      </w:r>
      <w:r w:rsidR="000F6860">
        <w:rPr>
          <w:rStyle w:val="a4"/>
          <w:rFonts w:ascii="微软雅黑" w:eastAsia="微软雅黑" w:hAnsi="微软雅黑" w:hint="eastAsia"/>
          <w:color w:val="00B050"/>
        </w:rPr>
        <w:t>、石油</w:t>
      </w:r>
    </w:p>
    <w:p w:rsidR="000F6860" w:rsidRDefault="000F6860" w:rsidP="000F686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lastRenderedPageBreak/>
        <w:t>1、上周五，WTI10月原油期货跌3.65%，</w:t>
      </w:r>
      <w:r>
        <w:rPr>
          <w:rFonts w:ascii="微软雅黑" w:eastAsia="微软雅黑" w:hAnsi="微软雅黑" w:hint="eastAsia"/>
          <w:color w:val="3E3E3E"/>
        </w:rPr>
        <w:t>至45.88美元／桶，周涨3.2%；</w:t>
      </w:r>
      <w:r>
        <w:rPr>
          <w:rStyle w:val="a4"/>
          <w:rFonts w:ascii="微软雅黑" w:eastAsia="微软雅黑" w:hAnsi="微软雅黑" w:hint="eastAsia"/>
          <w:color w:val="002060"/>
        </w:rPr>
        <w:t>ICE布伦特11月原油期货跌3.96%，</w:t>
      </w:r>
      <w:r>
        <w:rPr>
          <w:rFonts w:ascii="微软雅黑" w:eastAsia="微软雅黑" w:hAnsi="微软雅黑" w:hint="eastAsia"/>
          <w:color w:val="3E3E3E"/>
        </w:rPr>
        <w:t>至48.01美元／桶，周涨2.5%。国际能源</w:t>
      </w:r>
      <w:proofErr w:type="gramStart"/>
      <w:r>
        <w:rPr>
          <w:rFonts w:ascii="微软雅黑" w:eastAsia="微软雅黑" w:hAnsi="微软雅黑" w:hint="eastAsia"/>
          <w:color w:val="3E3E3E"/>
        </w:rPr>
        <w:t>署称</w:t>
      </w:r>
      <w:proofErr w:type="gramEnd"/>
      <w:r>
        <w:rPr>
          <w:rFonts w:ascii="微软雅黑" w:eastAsia="微软雅黑" w:hAnsi="微软雅黑" w:hint="eastAsia"/>
          <w:color w:val="3E3E3E"/>
        </w:rPr>
        <w:t>，</w:t>
      </w:r>
      <w:r>
        <w:rPr>
          <w:rStyle w:val="a4"/>
          <w:rFonts w:ascii="微软雅黑" w:eastAsia="微软雅黑" w:hAnsi="微软雅黑" w:hint="eastAsia"/>
          <w:color w:val="C00000"/>
        </w:rPr>
        <w:t>预计今年第三季原油需求将超过供应，</w:t>
      </w:r>
      <w:r>
        <w:rPr>
          <w:rFonts w:ascii="微软雅黑" w:eastAsia="微软雅黑" w:hAnsi="微软雅黑" w:hint="eastAsia"/>
          <w:color w:val="3E3E3E"/>
        </w:rPr>
        <w:t>意味着创纪录高位的全球原油库存将开始下降。</w:t>
      </w:r>
    </w:p>
    <w:p w:rsidR="000F6860" w:rsidRPr="000F6860" w:rsidRDefault="000F6860" w:rsidP="000F6860">
      <w:pPr>
        <w:snapToGrid w:val="0"/>
        <w:spacing w:line="360" w:lineRule="auto"/>
      </w:pPr>
    </w:p>
    <w:sectPr w:rsidR="000F6860" w:rsidRPr="000F6860" w:rsidSect="00431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6860"/>
    <w:rsid w:val="000F6860"/>
    <w:rsid w:val="004319FB"/>
    <w:rsid w:val="006C7331"/>
    <w:rsid w:val="00755012"/>
    <w:rsid w:val="00D0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8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F68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6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9B2E-1E71-4512-BD27-32494A5E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kimyz</dc:creator>
  <cp:lastModifiedBy>kimyz</cp:lastModifiedBy>
  <cp:revision>5</cp:revision>
  <dcterms:created xsi:type="dcterms:W3CDTF">2016-09-11T22:53:00Z</dcterms:created>
  <dcterms:modified xsi:type="dcterms:W3CDTF">2016-09-11T23:30:00Z</dcterms:modified>
</cp:coreProperties>
</file>