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D65A04" w:rsidRDefault="003900D1" w:rsidP="003900D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D65A04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D65A04">
        <w:rPr>
          <w:rFonts w:ascii="Gulim" w:eastAsia="Gulim" w:hAnsi="Gulim" w:hint="eastAsia"/>
          <w:sz w:val="40"/>
          <w:szCs w:val="40"/>
          <w:lang w:eastAsia="ko-KR"/>
        </w:rPr>
        <w:t>】2016.5.25</w:t>
      </w:r>
      <w:r w:rsidRPr="00D65A04">
        <w:rPr>
          <w:rFonts w:ascii="Gulim" w:eastAsia="Gulim" w:hAnsi="Gulim" w:hint="eastAsia"/>
          <w:sz w:val="40"/>
          <w:szCs w:val="40"/>
          <w:lang w:eastAsia="ko-KR"/>
        </w:rPr>
        <w:t xml:space="preserve"> 수요일</w:t>
      </w:r>
    </w:p>
    <w:p w:rsidR="003900D1" w:rsidRPr="0095182D" w:rsidRDefault="003900D1" w:rsidP="0001250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95182D" w:rsidRDefault="00967D9D" w:rsidP="00967D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</w:t>
      </w:r>
      <w:r>
        <w:rPr>
          <w:rStyle w:val="a6"/>
          <w:rFonts w:ascii="Gulim" w:eastAsia="Malgun Gothic" w:hAnsi="Gulim" w:hint="eastAsia"/>
          <w:color w:val="00B050"/>
          <w:sz w:val="21"/>
          <w:szCs w:val="21"/>
          <w:lang w:eastAsia="ko-KR"/>
        </w:rPr>
        <w:t>,</w:t>
      </w:r>
      <w:r w:rsidR="003900D1" w:rsidRPr="0095182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BC09BB" w:rsidRPr="00FE6B45" w:rsidRDefault="0001250D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리커챵 국무원 총리 : 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과잉생산 해소는 공급측 구조개혁의 중요한 과제로써 </w:t>
      </w:r>
      <w:r w:rsidR="00645830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효율성이 저하하거나 효율성이 전혀 없는 낙후한 생산능력을 탈락시</w:t>
      </w:r>
      <w:r w:rsidR="00D91A56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키는 것이 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필요하며 </w:t>
      </w:r>
      <w:r w:rsidR="00645830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다양한 방식을 모색하여 기업의 레버리지 비율을 효율적으로 인하하고 기업의 채무부담을 경감시켜야 </w:t>
      </w:r>
      <w:r w:rsidR="00FE6B45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함</w:t>
      </w:r>
      <w:r w:rsidR="00645830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645830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잉여 인력 재배치 </w:t>
      </w:r>
      <w:r w:rsidR="00A05A14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업</w:t>
      </w:r>
      <w:r w:rsidR="00645830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무를 차질없이 추진하여 </w:t>
      </w:r>
      <w:r w:rsidR="00F54575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정리해고가 아닌 직장 전환, 실업이 아닌 전업</w:t>
      </w:r>
      <w:r w:rsidR="00BC09BB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(轉業)을 실현하기 </w:t>
      </w:r>
      <w:r w:rsidR="00FE6B45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위한</w:t>
      </w:r>
      <w:r w:rsidR="00BC09BB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노력</w:t>
      </w:r>
      <w:r w:rsidR="00FE6B45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필요함</w:t>
      </w:r>
      <w:r w:rsidR="00BC09BB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3900D1" w:rsidRPr="00FE6B45" w:rsidRDefault="00BC09BB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FE6B4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 :</w:t>
      </w:r>
      <w:r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하이 레버리지는 리스크를 증가시키기 때문에 리스크를 예방하려면 반드시 레버리지 규모를 </w:t>
      </w:r>
      <w:r w:rsidR="00FE6B45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축소해야 함</w:t>
      </w:r>
      <w:r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현단계 채권시장에서 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빈번히 </w:t>
      </w:r>
      <w:r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발생하고 있는 일부 기업들의 위약 등 상황은 모두 하이 레버리지와 긴밀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히</w:t>
      </w:r>
      <w:r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연관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되어 </w:t>
      </w:r>
      <w:r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있으므로 </w:t>
      </w:r>
      <w:r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레버리지 규모</w:t>
      </w:r>
      <w:r w:rsidR="00D91A56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축소는 피할 수 없는 </w:t>
      </w:r>
      <w:r w:rsidR="00FE6B45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추세임</w:t>
      </w:r>
      <w:r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지방정부 부채 문제를 해결하기 위하여서는 </w:t>
      </w:r>
      <w:r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채무치환에 박차를 가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해야 </w:t>
      </w:r>
      <w:r w:rsidR="00FE6B45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함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="00D91A56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레버리지 규모를 축소하는 과정에서 방식과 방법에 유의하여야 하며 </w:t>
      </w:r>
      <w:r w:rsidR="00FE6B45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리스크</w:t>
      </w:r>
      <w:r w:rsidR="00D91A56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예방</w:t>
      </w:r>
      <w:r w:rsidR="00FE6B45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 필요함</w:t>
      </w:r>
      <w:r w:rsidR="00D91A56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D91A56" w:rsidRPr="0095182D" w:rsidRDefault="006251AF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FE6B4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</w:t>
      </w:r>
      <w:r w:rsidR="00D91A56" w:rsidRPr="00FE6B4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인민은행 : </w:t>
      </w:r>
      <w:r w:rsidR="00835865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4월</w:t>
      </w:r>
      <w:r w:rsidR="00835865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채권시장에서는 총 3.3</w:t>
      </w:r>
      <w:r w:rsidR="0071285B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조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위안 규모의 채권이 발행되었</w:t>
      </w:r>
      <w:r w:rsidR="00835865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으며;</w:t>
      </w:r>
      <w:r w:rsidR="00D91A56" w:rsidRP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91A56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통화시장의</w:t>
      </w:r>
      <w:r w:rsidR="00835865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총 거래액은 50.9조위안으로 전년동기대비</w:t>
      </w:r>
      <w:r w:rsidR="00F200D9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4</w:t>
      </w:r>
      <w:r w:rsidR="00835865" w:rsidRP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6.3%</w:t>
      </w:r>
      <w:r w:rsidR="00835865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증가하였고 </w:t>
      </w:r>
      <w:r w:rsidR="00716B56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직전</w:t>
      </w:r>
      <w:r w:rsidR="00835865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월 대비 18% </w:t>
      </w:r>
      <w:r w:rsidR="00716B56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하락</w:t>
      </w:r>
      <w:r w:rsidR="00835865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하였</w:t>
      </w:r>
      <w:r w:rsid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음.</w:t>
      </w:r>
      <w:r w:rsidR="00835865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은행간 채권시장의 본드 거래액은 </w:t>
      </w:r>
      <w:r w:rsidR="00716B56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9.6억위안, 일평균 거래액은 4815.7</w:t>
      </w:r>
      <w:r w:rsidR="009123E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조</w:t>
      </w:r>
      <w:r w:rsidR="00716B56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위안으로 집계됨으로써 전년동기대비 63.7% 증가하였고 직전월대비 2.3% 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하락하였음.</w:t>
      </w:r>
      <w:r w:rsidR="00716B56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716B56" w:rsidRPr="0095182D" w:rsidRDefault="009D2323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홍콩증권거래소 행정총재 리샤오쟈(李小加) : 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 본토 지역에서 증권 및 채권시장 융자를 포함한 직접적 융자 비율이 지속적으로 증가하고 본토 지역 채권시장</w:t>
      </w:r>
      <w:r w:rsidR="008C3F64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대외개방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 점차적으로</w:t>
      </w:r>
      <w:r w:rsidR="008C3F64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진행됨에 따라 세계 제2위의 규모를 자랑하고 있는 인민폐 채권시장이</w:t>
      </w:r>
      <w:r w:rsidR="00526D02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큰</w:t>
      </w:r>
      <w:r w:rsidR="008C3F64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26D02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발전</w:t>
      </w:r>
      <w:r w:rsidR="001F7BD8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단계를</w:t>
      </w:r>
      <w:r w:rsidR="00526D02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F7BD8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맞이할 전망이며 </w:t>
      </w:r>
      <w:r w:rsidR="001F7BD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앞으로 10년동안 인민폐 채권시장의 규모가 </w:t>
      </w:r>
      <w:r w:rsidR="00AB0AFD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1배 또는 2배 증가할 것으로 기대</w:t>
      </w:r>
      <w:r w:rsid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됨.</w:t>
      </w:r>
    </w:p>
    <w:p w:rsidR="006D022C" w:rsidRPr="0095182D" w:rsidRDefault="006D022C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교통은행 롄핑(連平) : 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현단계 중국 내 자본의 외환 환전 및 해외투자 수요의 확대로 인한 중국의 자본수출이 가속화되면서 미국 달러화 및 유럽 유로화 등 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lastRenderedPageBreak/>
        <w:t xml:space="preserve">통화에 대한 수요가 급증하고 있어 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미래에 인민폐 가치 하락 압박이 가해질 전망</w:t>
      </w:r>
      <w:r w:rsid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임.</w:t>
      </w:r>
    </w:p>
    <w:p w:rsidR="006251AF" w:rsidRPr="0095182D" w:rsidRDefault="006D022C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국무원 : 2016년 간정방권(簡政放權) · 방관결합(放管結合) · 서비스 개선 개혁 업무</w:t>
      </w:r>
      <w:r w:rsidR="006251AF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의 3대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중점 과제 발표</w:t>
      </w:r>
      <w:r w:rsidR="006251AF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6251AF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첫번째, 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간정방권(簡政放權)</w:t>
      </w:r>
      <w:r w:rsidR="006251AF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지속</w:t>
      </w:r>
      <w:r w:rsidR="006251AF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적으로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추진</w:t>
      </w:r>
      <w:r w:rsidR="006251AF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하고 시장 활력 및 사회 창조력을 진일보로 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불러일이키고</w:t>
      </w:r>
      <w:r w:rsidR="006251AF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두번째, 감독관리의 혁신을 강화하고 사회의 공평성과 정의성을 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촉진시키며</w:t>
      </w:r>
      <w:r w:rsidR="006251AF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세번째, 정부 서비스를 개선하고 업무 효율을 향상시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킴.</w:t>
      </w:r>
    </w:p>
    <w:p w:rsidR="00146DC4" w:rsidRPr="0095182D" w:rsidRDefault="001A64FA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</w:t>
      </w:r>
      <w:r w:rsidR="006251AF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인민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은행 :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지난 화요일 </w:t>
      </w:r>
      <w:r w:rsidR="00686F70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650억 규모, 7일 기간의 역환매를 진행하였고 낙찰 이율은 2.25%를 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유지하였음</w:t>
      </w:r>
      <w:r w:rsidR="00686F70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이와 더불어 당일 500억 규모의 역환매가 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만기도래되었음</w:t>
      </w:r>
      <w:r w:rsidR="00686F70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업계</w:t>
      </w:r>
      <w:r w:rsidR="00034783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내</w:t>
      </w:r>
      <w:r w:rsidR="00686F70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분석에 따르면 중국인민은행의 </w:t>
      </w:r>
      <w:r w:rsidR="00034783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보호하에 자금 상황이 안정세를 유지할 </w:t>
      </w:r>
      <w:r w:rsidR="00E578AD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전망이지만 일시적인 파동 가능성</w:t>
      </w:r>
      <w:r w:rsidR="00146DC4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증가되었음</w:t>
      </w:r>
      <w:r w:rsidR="00146DC4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0E57B4" w:rsidRPr="0095182D" w:rsidRDefault="000E57B4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전일</w:t>
      </w:r>
      <w:r w:rsidR="006B0F2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proofErr w:type="spellStart"/>
      <w:r w:rsidR="006B0F2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shibor</w:t>
      </w:r>
      <w:proofErr w:type="spellEnd"/>
      <w:r w:rsidR="006B0F2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(은행간거래금리)는 0.2 포인트 하락한 2.002%로 </w:t>
      </w:r>
      <w:r w:rsidR="00FE6B4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발표</w:t>
      </w:r>
      <w:r w:rsidR="006B0F2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7일 </w:t>
      </w:r>
      <w:proofErr w:type="spellStart"/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shibor</w:t>
      </w:r>
      <w:proofErr w:type="spellEnd"/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는 2.33%로 발표됨으로써 등락 균형을 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유지하였음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3개월 </w:t>
      </w:r>
      <w:proofErr w:type="spellStart"/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shibor</w:t>
      </w:r>
      <w:proofErr w:type="spellEnd"/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는 0.3 포인트 증가한 2.933%로 </w:t>
      </w:r>
      <w:r w:rsidR="00FE6B4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발표되었음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6D022C" w:rsidRPr="0095182D" w:rsidRDefault="000E57B4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중국인민은행 : </w:t>
      </w:r>
      <w:r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중앙 국고의 현금 사용</w:t>
      </w:r>
      <w:r w:rsidR="0002388F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효율을 제고하고 재정정책과 통화정책의 </w:t>
      </w:r>
      <w:r w:rsidR="002F089E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시너지 효과를 확대하기 위하여 재정부와 중국인민은행은 5월 27일</w:t>
      </w:r>
      <w:r w:rsidR="008D3312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D3312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400억 규모,</w:t>
      </w:r>
      <w:r w:rsidR="008D3312" w:rsidRPr="0095182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3개월 기한의 </w:t>
      </w:r>
      <w:r w:rsidR="008D3312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2016년도</w:t>
      </w:r>
      <w:r w:rsidR="002F089E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중앙 국고 현금관리 상업은행 정기</w:t>
      </w:r>
      <w:r w:rsidR="008D3312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예금(2기) 입찰을 진행할 </w:t>
      </w:r>
      <w:r w:rsidR="00FE6B4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예정임</w:t>
      </w:r>
      <w:r w:rsidR="008D3312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0F7077" w:rsidRPr="0095182D" w:rsidRDefault="000F7077" w:rsidP="00E268A5">
      <w:pPr>
        <w:pStyle w:val="a5"/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</w:p>
    <w:p w:rsidR="000F7077" w:rsidRPr="0095182D" w:rsidRDefault="000F7077" w:rsidP="00E268A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FD6892" w:rsidRPr="0095182D" w:rsidRDefault="000F7077" w:rsidP="00E268A5">
      <w:pPr>
        <w:pStyle w:val="a5"/>
        <w:numPr>
          <w:ilvl w:val="0"/>
          <w:numId w:val="4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신화통신 : </w:t>
      </w:r>
      <w:r w:rsidR="00A96F2E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올해 1~4월 베이징</w:t>
      </w:r>
      <w:r w:rsidR="00A6778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(北京)</w:t>
      </w:r>
      <w:r w:rsidR="00A96F2E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, 상하이</w:t>
      </w:r>
      <w:r w:rsidR="00A6778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(上海)</w:t>
      </w:r>
      <w:r w:rsidR="00A96F2E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, 선전</w:t>
      </w:r>
      <w:r w:rsidR="00A6778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(深</w:t>
      </w:r>
      <w:r w:rsidR="00A67788" w:rsidRPr="0095182D">
        <w:rPr>
          <w:rStyle w:val="a6"/>
          <w:rFonts w:hint="eastAsia"/>
          <w:b w:val="0"/>
          <w:color w:val="002060"/>
          <w:sz w:val="21"/>
          <w:szCs w:val="21"/>
          <w:lang w:eastAsia="ko-KR"/>
        </w:rPr>
        <w:t>圳</w:t>
      </w:r>
      <w:r w:rsidR="00A6778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)</w:t>
      </w:r>
      <w:r w:rsidR="00A96F2E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등 </w:t>
      </w:r>
      <w:r w:rsidR="006D0FDE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1선 도시의 중고주택 거래면적</w:t>
      </w:r>
      <w:r w:rsidR="00A6778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이 분양주택 거래면적의 2배에 육박한 것으로 집계되었으며 난징(南京), 푸저우(福州) 등 2선 도시의 중고주택 거래</w:t>
      </w:r>
      <w:r w:rsidR="002A014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활성도 또한 분양주택을 능가한 것으로 </w:t>
      </w:r>
      <w:r w:rsidR="00226D77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나타남</w:t>
      </w:r>
      <w:r w:rsidR="002A014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. 이에 </w:t>
      </w:r>
      <w:r w:rsidR="00FD6892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대해 </w:t>
      </w:r>
      <w:r w:rsidR="002A014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업계에서는 </w:t>
      </w:r>
      <w:r w:rsidR="002A014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중국의 주택시장이 </w:t>
      </w:r>
      <w:r w:rsidR="000C26E1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증량(增量) 시장에서 재고량 시장으로 과도</w:t>
      </w:r>
      <w:r w:rsidR="000C26E1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하면서 지방정부</w:t>
      </w:r>
      <w:r w:rsidR="00FD6892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가 토지재정에 대한 의존에서 벗어날 수 있는 계기로 작용할 수도 있다는 분석이 제기되고 </w:t>
      </w:r>
      <w:r w:rsidR="00226D77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있음</w:t>
      </w:r>
      <w:r w:rsidR="00FD6892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.</w:t>
      </w:r>
    </w:p>
    <w:p w:rsidR="000F7077" w:rsidRPr="0095182D" w:rsidRDefault="00CA761F" w:rsidP="00E268A5">
      <w:pPr>
        <w:pStyle w:val="a5"/>
        <w:numPr>
          <w:ilvl w:val="0"/>
          <w:numId w:val="4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</w:t>
      </w:r>
      <w:r w:rsidR="0098521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국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</w:t>
      </w:r>
      <w:r w:rsidR="0098521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문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망(中</w:t>
      </w:r>
      <w:r w:rsidR="0098521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國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新</w:t>
      </w:r>
      <w:r w:rsidR="00985213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聞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網) :</w:t>
      </w:r>
      <w:r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많은 업계 관계자들이 난징(南京) 부동산 시장과 유사한 시세를 보이고 있는 수저우(蘇州) 부동산 시장에 대한 긴밀한 관찰을 통하여 </w:t>
      </w:r>
      <w:r w:rsidR="008115B0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난징(南京) 부동산 시장의 시세를 예측하고 </w:t>
      </w:r>
      <w:r w:rsidR="00226D77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있음</w:t>
      </w:r>
      <w:r w:rsidR="008115B0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. 수저우(蘇州)</w:t>
      </w:r>
      <w:r w:rsidR="001358CB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시 정부가 토지가격 제한 정책을 발표한 이후 진행된 첫번째 토지 경매에서 </w:t>
      </w:r>
      <w:r w:rsidR="00257FFC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경매가가 </w:t>
      </w:r>
      <w:r w:rsidR="00257FFC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lastRenderedPageBreak/>
        <w:t xml:space="preserve">과도하게 높은 </w:t>
      </w:r>
      <w:r w:rsidR="001358CB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두 필의 택지</w:t>
      </w:r>
      <w:r w:rsidR="00257FFC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가 </w:t>
      </w:r>
      <w:r w:rsidR="00226D77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유찰되었음</w:t>
      </w:r>
      <w:r w:rsidR="00257FFC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.</w:t>
      </w:r>
      <w:r w:rsidR="00903CCF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이에 대해 </w:t>
      </w:r>
      <w:r w:rsidR="00903CCF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난징(南京)시 국토국 관계자는 수저우(蘇州)와 동일한 정책을 출범할 의사가 없다고 </w:t>
      </w:r>
      <w:r w:rsidR="00226D7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밝힘</w:t>
      </w:r>
      <w:r w:rsidR="00903CCF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783957" w:rsidRPr="0095182D" w:rsidRDefault="00985213" w:rsidP="00E268A5">
      <w:pPr>
        <w:pStyle w:val="a5"/>
        <w:numPr>
          <w:ilvl w:val="0"/>
          <w:numId w:val="4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중국증권망(中國</w:t>
      </w:r>
      <w:r w:rsidR="00322688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證券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網)</w:t>
      </w:r>
      <w:r w:rsidR="00322688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322688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지난 24일 진행된 수저우(</w:t>
      </w:r>
      <w:r w:rsidR="00322688" w:rsidRPr="0095182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蘇州</w:t>
      </w:r>
      <w:r w:rsidR="00322688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) 토지 출양(出讓) 경매에 놓여진 11필의 토지 중 8필이 최고가격이 설정된 가격제한 부지인 것으로 </w:t>
      </w:r>
      <w:r w:rsidR="00226D7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전해졌음</w:t>
      </w:r>
      <w:r w:rsidR="00322688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  <w:r w:rsidR="0032268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11필</w:t>
      </w:r>
      <w:r w:rsidR="00B32EFA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="0032268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토지</w:t>
      </w:r>
      <w:r w:rsidR="00B32EFA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는</w:t>
      </w:r>
      <w:r w:rsidR="0032268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총 235.66억위안의 가격으로 낙찰되었으며 그 중에서 7필 토지의 </w:t>
      </w:r>
      <w:r w:rsidR="00796BF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할증율이 100%를 </w:t>
      </w:r>
      <w:r w:rsidR="00226D7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초과하였음</w:t>
      </w:r>
      <w:r w:rsidR="00796BF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796BF8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경매에 놓</w:t>
      </w:r>
      <w:r w:rsidR="00B32EFA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여진</w:t>
      </w:r>
      <w:r w:rsidR="00796BF8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필지</w:t>
      </w:r>
      <w:r w:rsidR="00B32EFA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는 모두 무사히 거래가 </w:t>
      </w:r>
      <w:r w:rsidR="00226D7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성사되었됨</w:t>
      </w:r>
      <w:r w:rsidR="00B32EFA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B32EFA" w:rsidRPr="0095182D" w:rsidRDefault="00B32EFA" w:rsidP="00E268A5">
      <w:pPr>
        <w:pStyle w:val="a5"/>
        <w:numPr>
          <w:ilvl w:val="0"/>
          <w:numId w:val="4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남방도시보(南方都市報) : 중국건설은행은 광저우(廣州) 지역에서 주택자금대출 신정책을 발표하여 중고주택자금대출의 기한+</w:t>
      </w:r>
      <w:r w:rsidR="00113A19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주택사용연수를 기존의 40년에서 50년으로 </w:t>
      </w:r>
      <w:r w:rsidR="00226D7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완화하였음</w:t>
      </w:r>
      <w:r w:rsidR="00113A19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  <w:r w:rsidR="00113A1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업계의 분석에 따르면 </w:t>
      </w:r>
      <w:r w:rsidR="0023566B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공상은행, 농업은행, 중국은행, 건설은행이 지속적으로 실적 경쟁을</w:t>
      </w:r>
      <w:r w:rsidR="00C43E35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치러왔기 때문에 기타 3개 은행도 바로 비슷한 정책을 출범할 것으로 </w:t>
      </w:r>
      <w:r w:rsidR="00226D7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예상됨</w:t>
      </w:r>
      <w:r w:rsidR="00C43E35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광저우(廣州) 부동산 시장은 최근에 또 한차례의 조정이 있을 것으로 </w:t>
      </w:r>
      <w:r w:rsidR="00226D7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예상됨</w:t>
      </w:r>
      <w:r w:rsidR="00C43E35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E01874" w:rsidRPr="0095182D" w:rsidRDefault="00617497" w:rsidP="00E268A5">
      <w:pPr>
        <w:pStyle w:val="a5"/>
        <w:numPr>
          <w:ilvl w:val="0"/>
          <w:numId w:val="4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상하이(上海) : 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지난 주(5.16~5.22) 분양주택 거래면적은 직전 주 대비 31.9% 증가한 24.1만평방미터로 집계되었</w:t>
      </w:r>
      <w:r w:rsidR="00E01874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고;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평균거래가격은 직전 주 대비 4.8% 하락한 3,4493위안/1평방미터로 연속 2주 하락</w:t>
      </w:r>
      <w:r w:rsidR="00E01874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한 것으로 </w:t>
      </w:r>
      <w:r w:rsidR="00226D7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나타남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</w:p>
    <w:p w:rsidR="00E01874" w:rsidRPr="0095182D" w:rsidRDefault="00E01874" w:rsidP="00E268A5">
      <w:pPr>
        <w:pStyle w:val="a5"/>
        <w:shd w:val="clear" w:color="auto" w:fill="FFFFFF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95182D" w:rsidRDefault="00E01874" w:rsidP="00E268A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D72A7D" w:rsidRPr="0095182D" w:rsidRDefault="00D96B2D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리커챵 </w:t>
      </w:r>
      <w:r w:rsidR="00E01874"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국무원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총리 :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PPP 모델에 대한 적극적인 모색과 수익 매커니즘 보완을 통하여 보다 많은 사회자본이 지하 </w:t>
      </w:r>
      <w:r w:rsidR="008525EC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배관실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건설 사업에 참여할 수 있도록 유도하여야 </w:t>
      </w:r>
      <w:r w:rsidR="008525EC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</w:t>
      </w:r>
      <w:r w:rsidR="0094670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며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도시의 </w:t>
      </w:r>
      <w:r w:rsidR="008525EC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노면이 쩍하면 갈라지는 '도로 지퍼' 현상을 퇴치하여야 </w:t>
      </w:r>
      <w:r w:rsidR="00226D7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함</w:t>
      </w:r>
      <w:r w:rsidR="008525EC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지하 배관실 사업을 발전시키는 것은 도시의 </w:t>
      </w:r>
      <w:r w:rsidR="00284B62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품질을 향상시키는 중요한 조치</w:t>
      </w:r>
      <w:r w:rsidR="00226D7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임</w:t>
      </w:r>
      <w:r w:rsidR="00D72A7D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617497" w:rsidRPr="0095182D" w:rsidRDefault="00D319A0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재정부 등 5부서 :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인터넷을 이용한 무단 복권 판매 단속 업무에 관한 통지 공동발표.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통지는 복권발행기구 및 그 대리판매자가 인터넷을 이용하여 무단으로 온라인 복권 판매 업무를 취급하는 것을 엄격히 금지하고 온라인회사 등 업체와 개인이 인터넷을 이용하여 무단으로 복권을 판매하는 등 행위를 엄격히 단속한다고 </w:t>
      </w:r>
      <w:r w:rsidR="00226D7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규정하였음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D319A0" w:rsidRPr="0095182D" w:rsidRDefault="00D319A0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농업부 : </w:t>
      </w:r>
      <w:r w:rsidR="00DA29CE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최근에 돼지고기 가격이 소폭 인상되었으나 생산능력의 신속한 회복과 충족한 시장공급이 이뤄짐에 따라 가격 인상이 지속될 수 있는 동력이 </w:t>
      </w:r>
      <w:r w:rsidR="00226D7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약화되었음</w:t>
      </w:r>
      <w:r w:rsidR="00DA29CE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  <w:r w:rsidR="00FF2A34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현단계</w:t>
      </w:r>
      <w:r w:rsidR="00FF69A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에 이미 돼지 양식 규모가 과도하게 늘어나는 현상이 나타나고 있기 때문에 이성적으로 규모를 늘리고 시세에 순응하여 판매하기 </w:t>
      </w:r>
      <w:r w:rsidR="00226D7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바람</w:t>
      </w:r>
      <w:r w:rsidR="00FF69A8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FF69A8" w:rsidRPr="0095182D" w:rsidRDefault="00FF69A8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국제구리업연구조직 : </w:t>
      </w:r>
      <w:r w:rsidR="003E2768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글로벌 정제 구리 공급 과잉 완화. 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1~2월, 글로벌 정제 구리 공급 과잉 물량이 7.6만톤으로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집계되었음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. 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전년동기의 공급 과잉 물량은 13.4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만톤이었음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 2월, 글로벌 정제 구리 공급 과잉 물량은 2.4만톤이었고 1월에는 5.2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만톤이었음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</w:p>
    <w:p w:rsidR="00537539" w:rsidRPr="0095182D" w:rsidRDefault="00537539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국가위생계획생육위원회 : 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중국 정부 당국은 '건강 중국 건설 사업 추진'의 중대한 결정을 내리고 '건강 중국 건설 사업 추진'을 </w:t>
      </w:r>
      <w:r w:rsidR="00F12B4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국가의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전반적 발전전략에 </w:t>
      </w:r>
      <w:r w:rsidR="00B8085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포함시킴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. 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중국은 인구 고령화, 공업화 및 도시화의 과정을 겪고 있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으며,</w:t>
      </w:r>
      <w:r w:rsidR="006422D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다양한 질병 위험에 노출되어 건강에 불리한 다양한 요인들이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작용하고</w:t>
      </w:r>
      <w:r w:rsidR="006422D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있음</w:t>
      </w:r>
      <w:r w:rsidR="006422D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이러한 도전은 세계 각 국이 공동으로 직면해 있는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문제임</w:t>
      </w:r>
      <w:r w:rsidR="006422D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6422D9" w:rsidRPr="0095182D" w:rsidRDefault="006422D9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발개위·교통부 : 2016년 중점 도로 프로젝트의 초기 업무를 가속화 추진할 것에 관한 통지 발표.</w:t>
      </w:r>
      <w:r w:rsidR="00516791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각 급 발전개혁위, 교통운수부서는 리스트에 나열된 프로젝트의 책임주체를 명확히 하고 업무 단계를 세분화 함으로써 중대 프로젝트의 계획적인 착공, 비축, 계획을 보장함으로써 투자의 유효성을 극대화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필요함</w:t>
      </w:r>
      <w:r w:rsidR="00516791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</w:p>
    <w:p w:rsidR="00927D5C" w:rsidRPr="0095182D" w:rsidRDefault="00516791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신화통신사 :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</w:t>
      </w:r>
      <w:r w:rsidR="005A178F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는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최초로 쉬훼이(徐匯)구에서 과학혁신서비스권(科創服務券) 시범 사업 추진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하여 조건에 부합되는 과학</w:t>
      </w:r>
      <w:r w:rsidR="00145CC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혁신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기업</w:t>
      </w:r>
      <w:r w:rsidR="00145CC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을 대상으로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서비스 비용 지원</w:t>
      </w:r>
      <w:r w:rsidR="00145CC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을 제공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함으로써 혁신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력</w:t>
      </w:r>
      <w:r w:rsidR="005A178F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강화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하고 있음</w:t>
      </w:r>
      <w:r w:rsidR="005A178F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관계자는 이번에 시범적으로 추진하는 서비스권 사업은 </w:t>
      </w:r>
      <w:r w:rsidR="00927D5C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고신기술 등 중점과학기술기업과 초창기의 과학기술 기업을 포함하여 </w:t>
      </w:r>
      <w:r w:rsidR="005A178F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기업의 규모와 강약을 불문하고 </w:t>
      </w:r>
      <w:r w:rsidR="00927D5C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지원을 </w:t>
      </w:r>
      <w:r w:rsidR="00A95BB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제공할 것이라고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전함</w:t>
      </w:r>
      <w:r w:rsidR="00927D5C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927D5C" w:rsidRPr="0095182D" w:rsidRDefault="00927D5C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국가해양국 : &lt;전국 해양 표준화 '13.5' 발전계획&gt;이 전문가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심의에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통과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해양 표준화는 국가 표준화 시스템의 중요한 구성부분으로서 다음의 업무 단계에서는 &lt;계획&gt;에 대한 엄격한 심사를 실시하고 &lt;계획&gt;이 출범된 후의 업무계획을 제정할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계획</w:t>
      </w:r>
      <w:r w:rsidR="00145CC9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516791" w:rsidRPr="0095182D" w:rsidRDefault="00927D5C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랴오닝일보(遼寧日報) : 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5월 23일 랴오닝(遼寧)성</w:t>
      </w:r>
      <w:r w:rsidR="00516791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농산품가공업발전현장회의가 선양(沈陽)에서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개최,</w:t>
      </w:r>
      <w:r w:rsidR="00974A2D"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회의에서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천쳐우파(陳求發) 랴오닝(遼寧)성 성장은 </w:t>
      </w:r>
      <w:r w:rsidR="00974A2D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농산품가공업의 발전에 박차를 가하여 농업 공급측 구조개혁을 추진하고 현역(縣域) 경제의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E268A5"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단점을 보완할 것을 요구</w:t>
      </w:r>
      <w:r w:rsidR="00B8085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E268A5" w:rsidRPr="0095182D" w:rsidRDefault="00E268A5" w:rsidP="00E268A5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베이징상보(北京商報) :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테슬라모터스(Tesla Motors) 공동 창시인은 일전에 중국 시장에서의 판매량이 '임계치'에 도달한 경우에만 중국에 공장을 건설할 수 있다는 입장을 </w:t>
      </w:r>
      <w:r w:rsidR="00B8085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밝힘</w:t>
      </w:r>
      <w:r w:rsidRPr="0095182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업계 관계자는 테슬라모터스가 중국 내 공장 건설 계획을 연기한 원인이 중국 본토 지역에서의 매출이 예상에 미치지 못하였고 적합한 협력 파트너를 물색하지 못한데 있다고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분석함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</w:p>
    <w:p w:rsidR="00E410B4" w:rsidRPr="001639E2" w:rsidRDefault="00E410B4" w:rsidP="0095182D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중국증권보(中國證券報)</w:t>
      </w:r>
      <w:r w:rsid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감독관리부서와 관련한 인사로부터 취득한 정보에 따르면 신삼판(新三板) 분층 최종 방안은 5월말에 정식으로 공표될 가능성이 있으며 이번주가 될 가능성이 제일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높음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  <w:r w:rsidRPr="0095182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업계에 따르면 분층이 정식으로 실시, 집행되는 시간은 6월</w:t>
      </w:r>
      <w:r w:rsidRPr="001639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초 전후가 될 가능성이 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큼</w:t>
      </w:r>
      <w:r w:rsidRPr="001639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E410B4" w:rsidRPr="001639E2" w:rsidRDefault="00E410B4" w:rsidP="0095182D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신삼판(新三板)</w:t>
      </w:r>
      <w:r w:rsidR="0095182D"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Pr="001639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5월24일까지 등록한 기업 합계는 7343개이고, 당일 새로 증가한 기업은 28개 기업이며 거래금액은 5.8억위안이고 그 중 증시양도 3.34억위안이고 협의양도가 2.46</w:t>
      </w:r>
      <w:r w:rsidR="00B80853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억위안임</w:t>
      </w:r>
      <w:r w:rsidRPr="001639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E410B4" w:rsidRPr="001639E2" w:rsidRDefault="00E410B4" w:rsidP="0095182D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공업</w:t>
      </w:r>
      <w:r w:rsidR="0095182D"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및정보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화부(工信部)</w:t>
      </w:r>
      <w:r w:rsidR="0095182D"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근일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통지를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하달하여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&lt;반공포주의법&gt;의 차원에서 전화 실명제를 인식할 것을 요구하고,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각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기초전신기업들에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반드시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2016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12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31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전까지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모든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전화가입자의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실명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(實名)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율이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95%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이상에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달하도록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하며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2017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6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30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전에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모든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전화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가입자의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실명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등기를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완성할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것을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요구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95182D" w:rsidRPr="001639E2" w:rsidRDefault="0095182D" w:rsidP="0095182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1639E2" w:rsidRDefault="00E410B4" w:rsidP="0095182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E410B4" w:rsidRPr="001639E2" w:rsidRDefault="00E410B4" w:rsidP="001639E2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상하이종합지수는 0.77% 하락한 2821.67로 거래를 마감했고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거래액은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1210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억위안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선전성분지수는 0.97% 하락한  9821.7로 거래를 마감했고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거래액은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2503.4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억위안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창업판(차스닥)지수는 1.08% 하락한 2075.51로 거래를 마감했고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거래액은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761.9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억위안임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증시의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총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거래액은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3713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억위안을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기록하였고,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임업주, 신재료, 그래핀, 자동차 완성차 등 테마주의 상승폭이 앞자리를 </w:t>
      </w:r>
      <w:r w:rsidR="00B8085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차지함</w:t>
      </w:r>
      <w:r w:rsidRPr="001639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E410B4" w:rsidRPr="001639E2" w:rsidRDefault="00E410B4" w:rsidP="001639E2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홍콩항셍지수는 0.1% 오른 19830.43로 거래를 마감했다.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일본니케이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225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지수는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0.9%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오른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16498.76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으로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거래를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마감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E410B4" w:rsidRPr="001639E2" w:rsidRDefault="00E410B4" w:rsidP="001639E2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궈타이쥔안(國泰君安) 런쩌핑(任澤平)：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2013－2015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상반기의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강세를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겪은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후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증시는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회복기가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필요하며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무리스크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이율이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내리기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어렵고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리스크의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감당을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기피하는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분위기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하에서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시장 성장의 동력은 다시 펀더멘털로 돌아왔고 실적이 근본이며 참된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성장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도모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필요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</w:p>
    <w:p w:rsidR="00E410B4" w:rsidRPr="001639E2" w:rsidRDefault="00E410B4" w:rsidP="001639E2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초상증권(招商证券)：</w:t>
      </w:r>
      <w:r w:rsidRPr="001639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국가팀이 더 이상 "오를 때 팔고 낮을 때 사들이"는 방법을 주된 영리 수단으로 하지 않고 중장기 수익 추구에 초점을 맞추고 </w:t>
      </w:r>
      <w:r w:rsidR="00B8085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있음</w:t>
      </w:r>
      <w:r w:rsidRPr="001639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배당율이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높은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주식을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우선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 xml:space="preserve">선택,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부채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구조가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단기대부에서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장기재테크자금으로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변화하고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있으며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동시에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중장기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투자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방식에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기초를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마련하였음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E410B4" w:rsidRPr="001639E2" w:rsidRDefault="00E410B4" w:rsidP="001639E2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투보기금(投保基金:중국증권투자자보호유한책임회사)：</w:t>
      </w:r>
      <w:r w:rsid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지난주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(5.16-5.20)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증권거래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결산 자금의 순 전출 금액은 50억위안으로서 연속 2주간 계속되던 순 전입 상태를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마감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.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증권거래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결산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자금의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평균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잔액은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1.58</w:t>
      </w:r>
      <w:r w:rsidR="001E3C7C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조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위안으로서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주의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1.61</w:t>
      </w:r>
      <w:r w:rsidR="001E3C7C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조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위안에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비해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다소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감소된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편이며,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융자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·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대주담보자금의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전출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금액은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55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억위안임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E410B4" w:rsidRPr="001639E2" w:rsidRDefault="00E410B4" w:rsidP="001639E2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중덩(中登)회사：지난주（5.16－5.20）신규 투자자 34.01만명이 늘어나 전 월 대비 3.09%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증가</w:t>
      </w:r>
      <w:r w:rsidRPr="001639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이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주에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A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참가한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투자자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수는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1382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만명으로서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A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주계좌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개설자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총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수의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13.08%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차지하여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전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주의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15%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비해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다소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감소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E410B4" w:rsidRPr="001639E2" w:rsidRDefault="00E410B4" w:rsidP="00DF307D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증권시보(證券時報)</w:t>
      </w:r>
      <w:r w:rsid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23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일까지의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8201B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올해 증권사 채권(회사채, 기업채, 단기융자채, 중기채 등)의 총 </w:t>
      </w:r>
      <w:r w:rsidRPr="008201B0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수탁판매</w:t>
      </w:r>
      <w:r w:rsidRPr="008201B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규모는 약 1.83</w:t>
      </w:r>
      <w:r w:rsidR="001E3C7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조</w:t>
      </w:r>
      <w:r w:rsidRPr="008201B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위안으로 전년도 동기 대비 63%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하락</w:t>
      </w:r>
      <w:r w:rsidRPr="008201B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업계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분석에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따라면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이는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주로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채권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등급의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하향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조정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및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위약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사건의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빈번한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발생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2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급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시장의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약세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,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리스크를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감당하려는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의욕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감퇴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등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요소와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관련됨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E410B4" w:rsidRPr="00DF307D" w:rsidRDefault="00E410B4" w:rsidP="00DF307D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두 증시의 융자잔액</w:t>
      </w:r>
      <w:r w:rsid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5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23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일까지의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상하이증권거래소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융자잔액은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4737.9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억위안을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기록하여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DF30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직전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거래일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대비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1.77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억위안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감소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선전증권거래소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융자잔액은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3508.18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억위안을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기록하여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직전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거래일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대비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1.88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억위안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감소하였으며,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증시의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합계는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8246.08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억위안으로서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0.11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억위안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증가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DF307D" w:rsidRPr="001639E2" w:rsidRDefault="00DF307D" w:rsidP="00DF307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E410B4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color w:val="00B050"/>
          <w:lang w:eastAsia="ko-KR"/>
        </w:rPr>
      </w:pPr>
      <w:r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E410B4" w:rsidRPr="001639E2" w:rsidRDefault="00E410B4" w:rsidP="00DF307D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미국</w:t>
      </w:r>
      <w:r w:rsid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4월 새 주택 판매량은 61.9만 채에 달하여 전 월 대비 16.6% 증가</w:t>
      </w:r>
      <w:r w:rsidR="00B8085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, 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이는 2008년1월 이래 최대 증장폭을 기록하였고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그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수가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52.3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만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채로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예상됨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DF307D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업계는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새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주택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데이터가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미국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경제가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2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분기에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들어서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증장세가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가속화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되고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있음을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보여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준다는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분석함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E410B4" w:rsidRPr="001639E2" w:rsidRDefault="00E410B4" w:rsidP="00DF307D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시티뱅크：</w:t>
      </w:r>
      <w:r w:rsid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F307D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대종상품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시세가 변화하여 가격이 1분기에 기록했던 저가로 다시 돌아가기 </w:t>
      </w:r>
      <w:r w:rsidR="00B8085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어려움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.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가격의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회복은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석유가격의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변화로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인한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것이며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펀더멘털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긴축의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속도는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연초에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예상했던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것을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훨씬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초과,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공업금속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분야에서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신규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프로젝트의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건설이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지연됨에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따라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공급이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수요를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초과하던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형세가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호전되기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했고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시장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가격도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점진적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상승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B80853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추세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E410B4" w:rsidRPr="00DF307D" w:rsidRDefault="00E410B4" w:rsidP="00DF307D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발트해 건 벌크 화물(Dry Bulk) 지수: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1%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하락한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 618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마감함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DF307D" w:rsidRPr="00166547" w:rsidRDefault="00DF307D" w:rsidP="00DF307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E410B4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color w:val="00B050"/>
          <w:lang w:eastAsia="ko-KR"/>
        </w:rPr>
      </w:pPr>
      <w:r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E410B4" w:rsidRPr="001639E2" w:rsidRDefault="00E410B4" w:rsidP="00DF307D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중국위안화(</w:t>
      </w:r>
      <w:r w:rsidRPr="00DF307D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 대 달러 환율은 16:30 거래 마감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DF307D">
        <w:rPr>
          <w:rFonts w:hint="eastAsia"/>
          <w:bCs/>
          <w:lang w:eastAsia="ko-KR"/>
        </w:rPr>
        <w:t>당시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0.07% 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하락한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6.5567</w:t>
      </w:r>
      <w:r w:rsidRPr="001639E2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를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>기록</w:t>
      </w:r>
      <w:r w:rsidRPr="001639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E410B4" w:rsidRPr="00DF307D" w:rsidRDefault="00E410B4" w:rsidP="00DF307D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F3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NDF：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3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월에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6.5935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기록하고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，6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개월에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6.6425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기록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，1年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6.731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기록하고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，2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6.9625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기록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DF307D" w:rsidRPr="001639E2" w:rsidRDefault="00DF307D" w:rsidP="00DF307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E410B4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color w:val="00B050"/>
          <w:lang w:eastAsia="ko-KR"/>
        </w:rPr>
      </w:pPr>
      <w:r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 증시</w:t>
      </w:r>
    </w:p>
    <w:p w:rsidR="00E410B4" w:rsidRPr="00DF307D" w:rsidRDefault="00E410B4" w:rsidP="00DF307D">
      <w:pPr>
        <w:pStyle w:val="a5"/>
        <w:numPr>
          <w:ilvl w:val="0"/>
          <w:numId w:val="9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S&amp;P 500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지수는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28(1.37%)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오른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2076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마감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다우지수는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213(1.22%)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오른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17706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마감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나스닥종합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지수는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95(2%)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오른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4861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마감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금융주 및 </w:t>
      </w:r>
      <w:r w:rsidR="001665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과학기술주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1665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강세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DF307D" w:rsidRPr="00DF307D" w:rsidRDefault="00DF307D" w:rsidP="00DF307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E410B4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유럽 증시</w:t>
      </w:r>
    </w:p>
    <w:p w:rsidR="00E410B4" w:rsidRPr="00DF307D" w:rsidRDefault="00E410B4" w:rsidP="00DF307D">
      <w:pPr>
        <w:pStyle w:val="a5"/>
        <w:numPr>
          <w:ilvl w:val="0"/>
          <w:numId w:val="10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독일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DAX 30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지수는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2.18%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오른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10057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거래를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마감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프랑스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CAC 40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지수는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2.46%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오른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4431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거래를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마감했다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영국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FTSE 100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지수는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1.35%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오른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6219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DF307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거래를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마감</w:t>
      </w:r>
      <w:r w:rsidRPr="00DF307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이는 금융주 강세에 힘입은 </w:t>
      </w:r>
      <w:r w:rsidR="001665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결과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DF307D" w:rsidRPr="001639E2" w:rsidRDefault="00DF307D" w:rsidP="00DF307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DF307D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color w:val="00B050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황</w:t>
      </w:r>
      <w:r w:rsidR="00E410B4"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금</w:t>
      </w:r>
    </w:p>
    <w:p w:rsidR="00E410B4" w:rsidRPr="00DF307D" w:rsidRDefault="00E410B4" w:rsidP="00DF307D">
      <w:pPr>
        <w:pStyle w:val="a5"/>
        <w:numPr>
          <w:ilvl w:val="0"/>
          <w:numId w:val="11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뉴욕상품거래소에서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6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금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선물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거래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가격은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온스당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22.30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달러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(1.7%)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하락한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1229.20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달러를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기록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경제지표 호조에 따라 미 연방준비제도가 기준금리를 인상할 것이란 예측이 커졌으며 이는 금에 대한 수요 및 금값 하락</w:t>
      </w:r>
      <w:r w:rsidR="001665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에 작용</w:t>
      </w:r>
      <w:r w:rsidRPr="00DF30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DF307D" w:rsidRPr="001639E2" w:rsidRDefault="00DF307D" w:rsidP="00DF307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DF307D" w:rsidRDefault="00E410B4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color w:val="00B050"/>
          <w:lang w:eastAsia="ko-KR"/>
        </w:rPr>
      </w:pPr>
      <w:r w:rsidRPr="00DF307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1E3C7C" w:rsidRDefault="00E410B4" w:rsidP="00DF307D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7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미국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서부텍사스산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원유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(WTI)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의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선물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가격은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배럴당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0.54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달러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(1.1%)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상승한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48.62</w:t>
      </w:r>
      <w:r w:rsidRPr="00DF307D">
        <w:rPr>
          <w:rFonts w:ascii="Gulim" w:eastAsia="Gulim" w:hAnsi="Gulim" w:hint="eastAsia"/>
          <w:color w:val="333333"/>
          <w:sz w:val="21"/>
          <w:szCs w:val="21"/>
          <w:lang w:eastAsia="ko-KR"/>
        </w:rPr>
        <w:t>달러를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기록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 7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월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브런트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원유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선물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가격은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배럴당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0.26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달러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(0.5%) 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상승한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48.61</w:t>
      </w:r>
      <w:r w:rsidRPr="001639E2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달러를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16654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기록</w:t>
      </w:r>
      <w:r w:rsidRPr="001639E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. </w:t>
      </w:r>
      <w:r w:rsidRPr="001E3C7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거래상들은 최근의 원유 생산 중단으로 인해 지난주 미국의 원유 재고 감소를 초래하였으며 이는 유가 상승으로 이어질 </w:t>
      </w:r>
      <w:r w:rsidR="001665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것으로</w:t>
      </w:r>
      <w:r w:rsidRPr="001E3C7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1665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전망</w:t>
      </w:r>
      <w:r w:rsidRPr="001E3C7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sectPr w:rsidR="00DF307D" w:rsidRPr="001E3C7C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85D" w:rsidRDefault="0045385D" w:rsidP="00A57CDD">
      <w:r>
        <w:separator/>
      </w:r>
    </w:p>
  </w:endnote>
  <w:endnote w:type="continuationSeparator" w:id="1">
    <w:p w:rsidR="0045385D" w:rsidRDefault="0045385D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85D" w:rsidRDefault="0045385D" w:rsidP="00A57CDD">
      <w:r>
        <w:separator/>
      </w:r>
    </w:p>
  </w:footnote>
  <w:footnote w:type="continuationSeparator" w:id="1">
    <w:p w:rsidR="0045385D" w:rsidRDefault="0045385D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8A28B510"/>
    <w:lvl w:ilvl="0" w:tplc="356829BA">
      <w:start w:val="1"/>
      <w:numFmt w:val="decimal"/>
      <w:lvlText w:val="%1."/>
      <w:lvlJc w:val="left"/>
      <w:pPr>
        <w:ind w:left="78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31501108"/>
    <w:lvl w:ilvl="0" w:tplc="056C4B18">
      <w:start w:val="1"/>
      <w:numFmt w:val="decimal"/>
      <w:lvlText w:val="6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C54D2"/>
    <w:multiLevelType w:val="hybridMultilevel"/>
    <w:tmpl w:val="B3F8E5D4"/>
    <w:lvl w:ilvl="0" w:tplc="5C70B6CE">
      <w:start w:val="1"/>
      <w:numFmt w:val="decimal"/>
      <w:lvlText w:val="10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388F"/>
    <w:rsid w:val="00030144"/>
    <w:rsid w:val="00031A5A"/>
    <w:rsid w:val="00034783"/>
    <w:rsid w:val="0004651E"/>
    <w:rsid w:val="000960FB"/>
    <w:rsid w:val="000C26E1"/>
    <w:rsid w:val="000E57B4"/>
    <w:rsid w:val="000F7077"/>
    <w:rsid w:val="0011038E"/>
    <w:rsid w:val="00113A19"/>
    <w:rsid w:val="001358CB"/>
    <w:rsid w:val="00145CC9"/>
    <w:rsid w:val="00146DC4"/>
    <w:rsid w:val="001639E2"/>
    <w:rsid w:val="00166547"/>
    <w:rsid w:val="00187029"/>
    <w:rsid w:val="001A2F58"/>
    <w:rsid w:val="001A64FA"/>
    <w:rsid w:val="001D247B"/>
    <w:rsid w:val="001E3C7C"/>
    <w:rsid w:val="001F0DE8"/>
    <w:rsid w:val="001F7BD8"/>
    <w:rsid w:val="00214AC3"/>
    <w:rsid w:val="00226D77"/>
    <w:rsid w:val="0023566B"/>
    <w:rsid w:val="00254E07"/>
    <w:rsid w:val="00257FFC"/>
    <w:rsid w:val="00284B62"/>
    <w:rsid w:val="002A0148"/>
    <w:rsid w:val="002B2679"/>
    <w:rsid w:val="002F089E"/>
    <w:rsid w:val="00322688"/>
    <w:rsid w:val="003900D1"/>
    <w:rsid w:val="003B1F13"/>
    <w:rsid w:val="003E2768"/>
    <w:rsid w:val="0045385D"/>
    <w:rsid w:val="00462AC7"/>
    <w:rsid w:val="00476EE1"/>
    <w:rsid w:val="004C1CC6"/>
    <w:rsid w:val="004E6549"/>
    <w:rsid w:val="0050415D"/>
    <w:rsid w:val="00516791"/>
    <w:rsid w:val="00526D02"/>
    <w:rsid w:val="00537539"/>
    <w:rsid w:val="00542755"/>
    <w:rsid w:val="005A178F"/>
    <w:rsid w:val="00617497"/>
    <w:rsid w:val="00621782"/>
    <w:rsid w:val="006251AF"/>
    <w:rsid w:val="006422D9"/>
    <w:rsid w:val="00645830"/>
    <w:rsid w:val="00686F70"/>
    <w:rsid w:val="006B0F23"/>
    <w:rsid w:val="006B63C8"/>
    <w:rsid w:val="006D022C"/>
    <w:rsid w:val="006D0FDE"/>
    <w:rsid w:val="0071285B"/>
    <w:rsid w:val="00716B56"/>
    <w:rsid w:val="00717CEB"/>
    <w:rsid w:val="00766DAF"/>
    <w:rsid w:val="00783957"/>
    <w:rsid w:val="00796BF8"/>
    <w:rsid w:val="008115B0"/>
    <w:rsid w:val="008201B0"/>
    <w:rsid w:val="00831CAB"/>
    <w:rsid w:val="00835865"/>
    <w:rsid w:val="008525EC"/>
    <w:rsid w:val="00852986"/>
    <w:rsid w:val="008556DE"/>
    <w:rsid w:val="008C3F64"/>
    <w:rsid w:val="008D3312"/>
    <w:rsid w:val="00903CCF"/>
    <w:rsid w:val="009123EF"/>
    <w:rsid w:val="00912956"/>
    <w:rsid w:val="00927D5C"/>
    <w:rsid w:val="00946708"/>
    <w:rsid w:val="0095182D"/>
    <w:rsid w:val="0096543C"/>
    <w:rsid w:val="00967D9D"/>
    <w:rsid w:val="00974A2D"/>
    <w:rsid w:val="00985213"/>
    <w:rsid w:val="009D2323"/>
    <w:rsid w:val="00A05A14"/>
    <w:rsid w:val="00A368A1"/>
    <w:rsid w:val="00A4735B"/>
    <w:rsid w:val="00A57CDD"/>
    <w:rsid w:val="00A67788"/>
    <w:rsid w:val="00A95BBD"/>
    <w:rsid w:val="00A96F2E"/>
    <w:rsid w:val="00AB0AFD"/>
    <w:rsid w:val="00AD6A25"/>
    <w:rsid w:val="00B1315C"/>
    <w:rsid w:val="00B32EFA"/>
    <w:rsid w:val="00B80853"/>
    <w:rsid w:val="00BC09BB"/>
    <w:rsid w:val="00BD158D"/>
    <w:rsid w:val="00BF66AC"/>
    <w:rsid w:val="00C22DCA"/>
    <w:rsid w:val="00C43E35"/>
    <w:rsid w:val="00CA761F"/>
    <w:rsid w:val="00CB57A6"/>
    <w:rsid w:val="00CE5F8C"/>
    <w:rsid w:val="00D319A0"/>
    <w:rsid w:val="00D6432C"/>
    <w:rsid w:val="00D65A04"/>
    <w:rsid w:val="00D72A7D"/>
    <w:rsid w:val="00D91A56"/>
    <w:rsid w:val="00D96B2D"/>
    <w:rsid w:val="00DA29CE"/>
    <w:rsid w:val="00DF307D"/>
    <w:rsid w:val="00E01874"/>
    <w:rsid w:val="00E0187E"/>
    <w:rsid w:val="00E14CF7"/>
    <w:rsid w:val="00E1782F"/>
    <w:rsid w:val="00E268A5"/>
    <w:rsid w:val="00E410B4"/>
    <w:rsid w:val="00E578AD"/>
    <w:rsid w:val="00F12B4B"/>
    <w:rsid w:val="00F200D9"/>
    <w:rsid w:val="00F54575"/>
    <w:rsid w:val="00FA1B70"/>
    <w:rsid w:val="00FD6892"/>
    <w:rsid w:val="00FE6B45"/>
    <w:rsid w:val="00FF2A34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1550</Words>
  <Characters>5752</Characters>
  <Application>Microsoft Office Word</Application>
  <DocSecurity>0</DocSecurity>
  <Lines>205</Lines>
  <Paragraphs>66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kimyz</cp:lastModifiedBy>
  <cp:revision>6</cp:revision>
  <dcterms:created xsi:type="dcterms:W3CDTF">2016-05-25T08:00:00Z</dcterms:created>
  <dcterms:modified xsi:type="dcterms:W3CDTF">2016-05-25T08:28:00Z</dcterms:modified>
</cp:coreProperties>
</file>