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3905AB" w:rsidRPr="003905AB" w:rsidTr="002E54F3">
        <w:tc>
          <w:tcPr>
            <w:tcW w:w="4785" w:type="dxa"/>
          </w:tcPr>
          <w:p w:rsidR="003905AB" w:rsidRPr="003905AB" w:rsidRDefault="003905AB" w:rsidP="003905AB">
            <w:pPr>
              <w:wordWrap w:val="0"/>
              <w:autoSpaceDN w:val="0"/>
              <w:snapToGrid w:val="0"/>
              <w:spacing w:line="290" w:lineRule="atLeast"/>
              <w:jc w:val="center"/>
              <w:rPr>
                <w:rFonts w:ascii="한컴바탕" w:eastAsia="한컴바탕" w:hAnsi="한컴바탕" w:cs="한컴바탕" w:hint="eastAsia"/>
                <w:b/>
                <w:sz w:val="26"/>
                <w:szCs w:val="26"/>
                <w:lang w:eastAsia="ko-KR"/>
              </w:rPr>
            </w:pPr>
            <w:r w:rsidRPr="003905AB">
              <w:rPr>
                <w:rFonts w:ascii="한컴바탕" w:eastAsia="한컴바탕" w:hAnsi="한컴바탕" w:cs="한컴바탕" w:hint="eastAsia"/>
                <w:b/>
                <w:sz w:val="26"/>
                <w:szCs w:val="26"/>
                <w:lang w:eastAsia="ko-KR"/>
              </w:rPr>
              <w:t>일반납세자로</w:t>
            </w:r>
            <w:r w:rsidRPr="003905AB">
              <w:rPr>
                <w:rFonts w:ascii="한컴바탕" w:eastAsia="한컴바탕" w:hAnsi="한컴바탕" w:cs="한컴바탕"/>
                <w:b/>
                <w:sz w:val="26"/>
                <w:szCs w:val="26"/>
                <w:lang w:eastAsia="ko-KR"/>
              </w:rPr>
              <w:t xml:space="preserve"> </w:t>
            </w:r>
            <w:r w:rsidRPr="003905AB">
              <w:rPr>
                <w:rFonts w:ascii="한컴바탕" w:eastAsia="한컴바탕" w:hAnsi="한컴바탕" w:cs="한컴바탕" w:hint="eastAsia"/>
                <w:b/>
                <w:sz w:val="26"/>
                <w:szCs w:val="26"/>
                <w:lang w:eastAsia="ko-KR"/>
              </w:rPr>
              <w:t>인정</w:t>
            </w:r>
            <w:r w:rsidRPr="003905AB">
              <w:rPr>
                <w:rFonts w:ascii="한컴바탕" w:eastAsia="한컴바탕" w:hAnsi="한컴바탕" w:cs="한컴바탕"/>
                <w:b/>
                <w:sz w:val="26"/>
                <w:szCs w:val="26"/>
                <w:lang w:eastAsia="ko-KR"/>
              </w:rPr>
              <w:t xml:space="preserve"> </w:t>
            </w:r>
            <w:r w:rsidRPr="003905AB">
              <w:rPr>
                <w:rFonts w:ascii="한컴바탕" w:eastAsia="한컴바탕" w:hAnsi="한컴바탕" w:cs="한컴바탕" w:hint="eastAsia"/>
                <w:b/>
                <w:sz w:val="26"/>
                <w:szCs w:val="26"/>
                <w:lang w:eastAsia="ko-KR"/>
              </w:rPr>
              <w:t>또는</w:t>
            </w:r>
            <w:r w:rsidRPr="003905AB">
              <w:rPr>
                <w:rFonts w:ascii="한컴바탕" w:eastAsia="한컴바탕" w:hAnsi="한컴바탕" w:cs="한컴바탕"/>
                <w:b/>
                <w:sz w:val="26"/>
                <w:szCs w:val="26"/>
                <w:lang w:eastAsia="ko-KR"/>
              </w:rPr>
              <w:t xml:space="preserve"> </w:t>
            </w:r>
            <w:r w:rsidRPr="003905AB">
              <w:rPr>
                <w:rFonts w:ascii="한컴바탕" w:eastAsia="한컴바탕" w:hAnsi="한컴바탕" w:cs="한컴바탕" w:hint="eastAsia"/>
                <w:b/>
                <w:sz w:val="26"/>
                <w:szCs w:val="26"/>
                <w:lang w:eastAsia="ko-KR"/>
              </w:rPr>
              <w:t>등기되기</w:t>
            </w:r>
            <w:r w:rsidRPr="003905AB">
              <w:rPr>
                <w:rFonts w:ascii="한컴바탕" w:eastAsia="한컴바탕" w:hAnsi="한컴바탕" w:cs="한컴바탕"/>
                <w:b/>
                <w:sz w:val="26"/>
                <w:szCs w:val="26"/>
                <w:lang w:eastAsia="ko-KR"/>
              </w:rPr>
              <w:t xml:space="preserve"> </w:t>
            </w:r>
            <w:r w:rsidRPr="003905AB">
              <w:rPr>
                <w:rFonts w:ascii="한컴바탕" w:eastAsia="한컴바탕" w:hAnsi="한컴바탕" w:cs="한컴바탕" w:hint="eastAsia"/>
                <w:b/>
                <w:sz w:val="26"/>
                <w:szCs w:val="26"/>
                <w:lang w:eastAsia="ko-KR"/>
              </w:rPr>
              <w:t>전의</w:t>
            </w:r>
            <w:r w:rsidRPr="003905AB">
              <w:rPr>
                <w:rFonts w:ascii="한컴바탕" w:eastAsia="한컴바탕" w:hAnsi="한컴바탕" w:cs="한컴바탕"/>
                <w:b/>
                <w:sz w:val="26"/>
                <w:szCs w:val="26"/>
                <w:lang w:eastAsia="ko-KR"/>
              </w:rPr>
              <w:t xml:space="preserve"> </w:t>
            </w:r>
            <w:r w:rsidRPr="003905AB">
              <w:rPr>
                <w:rFonts w:ascii="한컴바탕" w:eastAsia="한컴바탕" w:hAnsi="한컴바탕" w:cs="한컴바탕" w:hint="eastAsia"/>
                <w:b/>
                <w:sz w:val="26"/>
                <w:szCs w:val="26"/>
                <w:lang w:eastAsia="ko-KR"/>
              </w:rPr>
              <w:t>매입세액</w:t>
            </w:r>
            <w:r w:rsidRPr="003905AB">
              <w:rPr>
                <w:rFonts w:ascii="한컴바탕" w:eastAsia="한컴바탕" w:hAnsi="한컴바탕" w:cs="한컴바탕"/>
                <w:b/>
                <w:sz w:val="26"/>
                <w:szCs w:val="26"/>
                <w:lang w:eastAsia="ko-KR"/>
              </w:rPr>
              <w:t xml:space="preserve"> </w:t>
            </w:r>
            <w:r w:rsidRPr="003905AB">
              <w:rPr>
                <w:rFonts w:ascii="한컴바탕" w:eastAsia="한컴바탕" w:hAnsi="한컴바탕" w:cs="한컴바탕" w:hint="eastAsia"/>
                <w:b/>
                <w:sz w:val="26"/>
                <w:szCs w:val="26"/>
                <w:lang w:eastAsia="ko-KR"/>
              </w:rPr>
              <w:t>공제</w:t>
            </w:r>
            <w:r w:rsidRPr="003905AB">
              <w:rPr>
                <w:rFonts w:ascii="한컴바탕" w:eastAsia="한컴바탕" w:hAnsi="한컴바탕" w:cs="한컴바탕"/>
                <w:b/>
                <w:sz w:val="26"/>
                <w:szCs w:val="26"/>
                <w:lang w:eastAsia="ko-KR"/>
              </w:rPr>
              <w:t xml:space="preserve"> </w:t>
            </w:r>
            <w:r w:rsidRPr="003905AB">
              <w:rPr>
                <w:rFonts w:ascii="한컴바탕" w:eastAsia="한컴바탕" w:hAnsi="한컴바탕" w:cs="한컴바탕" w:hint="eastAsia"/>
                <w:b/>
                <w:sz w:val="26"/>
                <w:szCs w:val="26"/>
                <w:lang w:eastAsia="ko-KR"/>
              </w:rPr>
              <w:t>문제에</w:t>
            </w:r>
            <w:r w:rsidRPr="003905AB">
              <w:rPr>
                <w:rFonts w:ascii="한컴바탕" w:eastAsia="한컴바탕" w:hAnsi="한컴바탕" w:cs="한컴바탕"/>
                <w:b/>
                <w:sz w:val="26"/>
                <w:szCs w:val="26"/>
                <w:lang w:eastAsia="ko-KR"/>
              </w:rPr>
              <w:t xml:space="preserve"> </w:t>
            </w:r>
            <w:r w:rsidRPr="003905AB">
              <w:rPr>
                <w:rFonts w:ascii="한컴바탕" w:eastAsia="한컴바탕" w:hAnsi="한컴바탕" w:cs="한컴바탕" w:hint="eastAsia"/>
                <w:b/>
                <w:sz w:val="26"/>
                <w:szCs w:val="26"/>
                <w:lang w:eastAsia="ko-KR"/>
              </w:rPr>
              <w:t>관한</w:t>
            </w:r>
            <w:r w:rsidRPr="003905AB">
              <w:rPr>
                <w:rFonts w:ascii="한컴바탕" w:eastAsia="한컴바탕" w:hAnsi="한컴바탕" w:cs="한컴바탕"/>
                <w:b/>
                <w:sz w:val="26"/>
                <w:szCs w:val="26"/>
                <w:lang w:eastAsia="ko-KR"/>
              </w:rPr>
              <w:t xml:space="preserve"> </w:t>
            </w:r>
            <w:r w:rsidRPr="003905AB">
              <w:rPr>
                <w:rFonts w:ascii="한컴바탕" w:eastAsia="한컴바탕" w:hAnsi="한컴바탕" w:cs="한컴바탕" w:hint="eastAsia"/>
                <w:b/>
                <w:sz w:val="26"/>
                <w:szCs w:val="26"/>
                <w:lang w:eastAsia="ko-KR"/>
              </w:rPr>
              <w:t>국가세무총국의</w:t>
            </w:r>
            <w:r w:rsidRPr="003905AB">
              <w:rPr>
                <w:rFonts w:ascii="한컴바탕" w:eastAsia="한컴바탕" w:hAnsi="한컴바탕" w:cs="한컴바탕"/>
                <w:b/>
                <w:sz w:val="26"/>
                <w:szCs w:val="26"/>
                <w:lang w:eastAsia="ko-KR"/>
              </w:rPr>
              <w:t xml:space="preserve"> </w:t>
            </w:r>
            <w:r w:rsidRPr="003905AB">
              <w:rPr>
                <w:rFonts w:ascii="한컴바탕" w:eastAsia="한컴바탕" w:hAnsi="한컴바탕" w:cs="한컴바탕" w:hint="eastAsia"/>
                <w:b/>
                <w:sz w:val="26"/>
                <w:szCs w:val="26"/>
                <w:lang w:eastAsia="ko-KR"/>
              </w:rPr>
              <w:t>공고</w:t>
            </w:r>
          </w:p>
          <w:p w:rsidR="003905AB" w:rsidRPr="003905AB" w:rsidRDefault="003905AB" w:rsidP="003905AB">
            <w:pPr>
              <w:wordWrap w:val="0"/>
              <w:autoSpaceDN w:val="0"/>
              <w:snapToGrid w:val="0"/>
              <w:spacing w:line="290" w:lineRule="atLeast"/>
              <w:jc w:val="center"/>
              <w:rPr>
                <w:rFonts w:ascii="한컴바탕" w:eastAsia="한컴바탕" w:hAnsi="한컴바탕" w:cs="한컴바탕"/>
                <w:szCs w:val="21"/>
                <w:lang w:eastAsia="ko-KR"/>
              </w:rPr>
            </w:pPr>
            <w:r w:rsidRPr="003905AB">
              <w:rPr>
                <w:rFonts w:ascii="한컴바탕" w:eastAsia="한컴바탕" w:hAnsi="한컴바탕" w:cs="한컴바탕" w:hint="eastAsia"/>
                <w:szCs w:val="21"/>
                <w:lang w:eastAsia="ko-KR"/>
              </w:rPr>
              <w:t>국가세무총국공고 2015년 제59호</w:t>
            </w:r>
          </w:p>
          <w:p w:rsidR="003905AB" w:rsidRPr="003905AB" w:rsidRDefault="003905AB" w:rsidP="003905AB">
            <w:pPr>
              <w:wordWrap w:val="0"/>
              <w:autoSpaceDN w:val="0"/>
              <w:snapToGrid w:val="0"/>
              <w:spacing w:line="290" w:lineRule="atLeast"/>
              <w:ind w:firstLineChars="200" w:firstLine="420"/>
              <w:rPr>
                <w:rFonts w:ascii="한컴바탕" w:eastAsia="한컴바탕" w:hAnsi="한컴바탕" w:cs="한컴바탕"/>
                <w:szCs w:val="21"/>
                <w:lang w:eastAsia="ko-KR"/>
              </w:rPr>
            </w:pPr>
          </w:p>
          <w:p w:rsidR="003905AB" w:rsidRDefault="003905AB" w:rsidP="003905AB">
            <w:pPr>
              <w:wordWrap w:val="0"/>
              <w:autoSpaceDN w:val="0"/>
              <w:snapToGrid w:val="0"/>
              <w:spacing w:line="290" w:lineRule="atLeast"/>
              <w:ind w:firstLineChars="200" w:firstLine="404"/>
              <w:rPr>
                <w:rFonts w:ascii="한컴바탕" w:eastAsia="한컴바탕" w:hAnsi="한컴바탕" w:cs="한컴바탕" w:hint="eastAsia"/>
                <w:spacing w:val="-4"/>
                <w:szCs w:val="21"/>
                <w:lang w:eastAsia="ko-KR"/>
              </w:rPr>
            </w:pPr>
            <w:r w:rsidRPr="003905AB">
              <w:rPr>
                <w:rFonts w:ascii="한컴바탕" w:eastAsia="한컴바탕" w:hAnsi="한컴바탕" w:cs="한컴바탕" w:hint="eastAsia"/>
                <w:spacing w:val="-4"/>
                <w:szCs w:val="21"/>
                <w:lang w:eastAsia="ko-KR"/>
              </w:rPr>
              <w:t>일반납세자로 인정 또는 등기되기 전의 매입세액 공제 문제에 대해 다음과 같이 공고한다.</w:t>
            </w:r>
          </w:p>
          <w:p w:rsidR="003905AB" w:rsidRDefault="003905AB" w:rsidP="003905AB">
            <w:pPr>
              <w:wordWrap w:val="0"/>
              <w:autoSpaceDN w:val="0"/>
              <w:snapToGrid w:val="0"/>
              <w:spacing w:line="290" w:lineRule="atLeast"/>
              <w:ind w:firstLineChars="200" w:firstLine="404"/>
              <w:rPr>
                <w:rFonts w:ascii="한컴바탕" w:eastAsia="한컴바탕" w:hAnsi="한컴바탕" w:cs="한컴바탕" w:hint="eastAsia"/>
                <w:spacing w:val="-4"/>
                <w:szCs w:val="21"/>
                <w:lang w:eastAsia="ko-KR"/>
              </w:rPr>
            </w:pPr>
            <w:r>
              <w:rPr>
                <w:rFonts w:ascii="한컴바탕" w:eastAsia="한컴바탕" w:hAnsi="한컴바탕" w:cs="한컴바탕" w:hint="eastAsia"/>
                <w:spacing w:val="-4"/>
                <w:szCs w:val="21"/>
                <w:lang w:eastAsia="ko-KR"/>
              </w:rPr>
              <w:t xml:space="preserve">1. </w:t>
            </w:r>
            <w:r w:rsidRPr="003905AB">
              <w:rPr>
                <w:rFonts w:ascii="한컴바탕" w:eastAsia="한컴바탕" w:hAnsi="한컴바탕" w:cs="한컴바탕" w:hint="eastAsia"/>
                <w:szCs w:val="21"/>
                <w:lang w:eastAsia="ko-KR"/>
              </w:rPr>
              <w:t xml:space="preserve">납세자가 세무등기일로부터 일반납세자로 인정 또는 등기되지 전까지의 기간에 생산경영소득이 없어 매출액과 과세율에 따른 과세액 간이계산 및 </w:t>
            </w:r>
            <w:proofErr w:type="spellStart"/>
            <w:r w:rsidRPr="003905AB">
              <w:rPr>
                <w:rFonts w:ascii="한컴바탕" w:eastAsia="한컴바탕" w:hAnsi="한컴바탕" w:cs="한컴바탕" w:hint="eastAsia"/>
                <w:szCs w:val="21"/>
                <w:lang w:eastAsia="ko-KR"/>
              </w:rPr>
              <w:t>증치세</w:t>
            </w:r>
            <w:proofErr w:type="spellEnd"/>
            <w:r w:rsidRPr="003905AB">
              <w:rPr>
                <w:rFonts w:ascii="한컴바탕" w:eastAsia="한컴바탕" w:hAnsi="한컴바탕" w:cs="한컴바탕" w:hint="eastAsia"/>
                <w:szCs w:val="21"/>
                <w:lang w:eastAsia="ko-KR"/>
              </w:rPr>
              <w:t xml:space="preserve"> 납부가 이뤄지지 못한 경우 그가 해당 </w:t>
            </w:r>
            <w:proofErr w:type="spellStart"/>
            <w:r w:rsidRPr="003905AB">
              <w:rPr>
                <w:rFonts w:ascii="한컴바탕" w:eastAsia="한컴바탕" w:hAnsi="한컴바탕" w:cs="한컴바탕" w:hint="eastAsia"/>
                <w:szCs w:val="21"/>
                <w:lang w:eastAsia="ko-KR"/>
              </w:rPr>
              <w:t>기간동안</w:t>
            </w:r>
            <w:proofErr w:type="spellEnd"/>
            <w:r w:rsidRPr="003905AB">
              <w:rPr>
                <w:rFonts w:ascii="한컴바탕" w:eastAsia="한컴바탕" w:hAnsi="한컴바탕" w:cs="한컴바탕" w:hint="eastAsia"/>
                <w:szCs w:val="21"/>
                <w:lang w:eastAsia="ko-KR"/>
              </w:rPr>
              <w:t xml:space="preserve"> 취득한 </w:t>
            </w:r>
            <w:proofErr w:type="spellStart"/>
            <w:r w:rsidRPr="003905AB">
              <w:rPr>
                <w:rFonts w:ascii="한컴바탕" w:eastAsia="한컴바탕" w:hAnsi="한컴바탕" w:cs="한컴바탕" w:hint="eastAsia"/>
                <w:szCs w:val="21"/>
                <w:lang w:eastAsia="ko-KR"/>
              </w:rPr>
              <w:t>증치세</w:t>
            </w:r>
            <w:proofErr w:type="spellEnd"/>
            <w:r w:rsidRPr="003905AB">
              <w:rPr>
                <w:rFonts w:ascii="한컴바탕" w:eastAsia="한컴바탕" w:hAnsi="한컴바탕" w:cs="한컴바탕" w:hint="eastAsia"/>
                <w:szCs w:val="21"/>
                <w:lang w:eastAsia="ko-KR"/>
              </w:rPr>
              <w:t xml:space="preserve"> 공제증빙은 일반납세자로 인정 또는 등기된 후에 매입세액 공제가 가능하다.</w:t>
            </w:r>
          </w:p>
          <w:p w:rsidR="00F62DB4" w:rsidRDefault="003905AB" w:rsidP="00F62DB4">
            <w:pPr>
              <w:wordWrap w:val="0"/>
              <w:autoSpaceDN w:val="0"/>
              <w:snapToGrid w:val="0"/>
              <w:spacing w:line="290" w:lineRule="atLeast"/>
              <w:ind w:firstLineChars="200" w:firstLine="404"/>
              <w:rPr>
                <w:rFonts w:ascii="한컴바탕" w:eastAsia="한컴바탕" w:hAnsi="한컴바탕" w:cs="한컴바탕" w:hint="eastAsia"/>
                <w:spacing w:val="-4"/>
                <w:szCs w:val="21"/>
                <w:lang w:eastAsia="ko-KR"/>
              </w:rPr>
            </w:pPr>
            <w:r>
              <w:rPr>
                <w:rFonts w:ascii="한컴바탕" w:eastAsia="한컴바탕" w:hAnsi="한컴바탕" w:cs="한컴바탕" w:hint="eastAsia"/>
                <w:spacing w:val="-4"/>
                <w:szCs w:val="21"/>
                <w:lang w:eastAsia="ko-KR"/>
              </w:rPr>
              <w:t xml:space="preserve">2. </w:t>
            </w:r>
            <w:r w:rsidRPr="003905AB">
              <w:rPr>
                <w:rFonts w:ascii="한컴바탕" w:eastAsia="한컴바탕" w:hAnsi="한컴바탕" w:cs="한컴바탕" w:hint="eastAsia"/>
                <w:szCs w:val="21"/>
                <w:lang w:eastAsia="ko-KR"/>
              </w:rPr>
              <w:t xml:space="preserve">현행 규정상 위에서 언급한 </w:t>
            </w:r>
            <w:proofErr w:type="spellStart"/>
            <w:r w:rsidRPr="003905AB">
              <w:rPr>
                <w:rFonts w:ascii="한컴바탕" w:eastAsia="한컴바탕" w:hAnsi="한컴바탕" w:cs="한컴바탕" w:hint="eastAsia"/>
                <w:szCs w:val="21"/>
                <w:lang w:eastAsia="ko-KR"/>
              </w:rPr>
              <w:t>증치세</w:t>
            </w:r>
            <w:proofErr w:type="spellEnd"/>
            <w:r w:rsidRPr="003905AB">
              <w:rPr>
                <w:rFonts w:ascii="한컴바탕" w:eastAsia="한컴바탕" w:hAnsi="한컴바탕" w:cs="한컴바탕" w:hint="eastAsia"/>
                <w:szCs w:val="21"/>
                <w:lang w:eastAsia="ko-KR"/>
              </w:rPr>
              <w:t xml:space="preserve"> 공제증빙에 대한 인증 또는 대조검사가 불가능한 경우 아래 규정에 따라 처리한다.</w:t>
            </w:r>
          </w:p>
          <w:p w:rsidR="002E54F3" w:rsidRDefault="00F62DB4" w:rsidP="002E54F3">
            <w:pPr>
              <w:wordWrap w:val="0"/>
              <w:autoSpaceDN w:val="0"/>
              <w:snapToGrid w:val="0"/>
              <w:spacing w:line="290" w:lineRule="atLeast"/>
              <w:ind w:firstLineChars="200" w:firstLine="404"/>
              <w:rPr>
                <w:rFonts w:ascii="한컴바탕" w:eastAsia="한컴바탕" w:hAnsi="한컴바탕" w:cs="한컴바탕" w:hint="eastAsia"/>
                <w:szCs w:val="21"/>
                <w:lang w:eastAsia="ko-KR"/>
              </w:rPr>
            </w:pPr>
            <w:r>
              <w:rPr>
                <w:rFonts w:ascii="한컴바탕" w:eastAsia="한컴바탕" w:hAnsi="한컴바탕" w:cs="한컴바탕" w:hint="eastAsia"/>
                <w:spacing w:val="-4"/>
                <w:szCs w:val="21"/>
                <w:lang w:eastAsia="ko-KR"/>
              </w:rPr>
              <w:t xml:space="preserve">(1) </w:t>
            </w:r>
            <w:r w:rsidR="003905AB" w:rsidRPr="00F62DB4">
              <w:rPr>
                <w:rFonts w:ascii="한컴바탕" w:eastAsia="한컴바탕" w:hAnsi="한컴바탕" w:cs="한컴바탕" w:hint="eastAsia"/>
                <w:szCs w:val="21"/>
                <w:lang w:eastAsia="ko-KR"/>
              </w:rPr>
              <w:t xml:space="preserve">구매자인 납세자가 취득한 </w:t>
            </w:r>
            <w:proofErr w:type="spellStart"/>
            <w:r w:rsidR="003905AB" w:rsidRPr="00F62DB4">
              <w:rPr>
                <w:rFonts w:ascii="한컴바탕" w:eastAsia="한컴바탕" w:hAnsi="한컴바탕" w:cs="한컴바탕" w:hint="eastAsia"/>
                <w:szCs w:val="21"/>
                <w:lang w:eastAsia="ko-KR"/>
              </w:rPr>
              <w:t>증치세전용영수증은</w:t>
            </w:r>
            <w:proofErr w:type="spellEnd"/>
            <w:r w:rsidR="003905AB" w:rsidRPr="00F62DB4">
              <w:rPr>
                <w:rFonts w:ascii="한컴바탕" w:eastAsia="한컴바탕" w:hAnsi="한컴바탕" w:cs="한컴바탕" w:hint="eastAsia"/>
                <w:szCs w:val="21"/>
                <w:lang w:eastAsia="ko-KR"/>
              </w:rPr>
              <w:t xml:space="preserve"> &lt;</w:t>
            </w:r>
            <w:proofErr w:type="spellStart"/>
            <w:r w:rsidR="003905AB" w:rsidRPr="00F62DB4">
              <w:rPr>
                <w:rFonts w:ascii="한컴바탕" w:eastAsia="한컴바탕" w:hAnsi="한컴바탕" w:cs="한컴바탕" w:hint="eastAsia"/>
                <w:szCs w:val="21"/>
                <w:lang w:eastAsia="ko-KR"/>
              </w:rPr>
              <w:t>증치세</w:t>
            </w:r>
            <w:proofErr w:type="spellEnd"/>
            <w:r w:rsidR="003905AB" w:rsidRPr="00F62DB4">
              <w:rPr>
                <w:rFonts w:ascii="한컴바탕" w:eastAsia="한컴바탕" w:hAnsi="한컴바탕" w:cs="한컴바탕" w:hint="eastAsia"/>
                <w:szCs w:val="21"/>
                <w:lang w:eastAsia="ko-KR"/>
              </w:rPr>
              <w:t xml:space="preserve"> 영수증 시스템 업그레이드 버전 보급 관련 문제에 대한 국가세무총국의 공고&gt;(국가세무총국공고 2014년 제73호)에 규정된 절차에 따라 판매자인 납세자가 </w:t>
            </w:r>
            <w:proofErr w:type="spellStart"/>
            <w:r w:rsidR="003905AB" w:rsidRPr="00F62DB4">
              <w:rPr>
                <w:rFonts w:ascii="한컴바탕" w:eastAsia="한컴바탕" w:hAnsi="한컴바탕" w:cs="한컴바탕" w:hint="eastAsia"/>
                <w:szCs w:val="21"/>
                <w:lang w:eastAsia="ko-KR"/>
              </w:rPr>
              <w:t>주서</w:t>
            </w:r>
            <w:proofErr w:type="spellEnd"/>
            <w:r w:rsidR="003905AB" w:rsidRPr="00F62DB4">
              <w:rPr>
                <w:rFonts w:ascii="한컴바탕" w:eastAsia="한컴바탕" w:hAnsi="한컴바탕" w:cs="한컴바탕" w:hint="eastAsia"/>
                <w:szCs w:val="21"/>
                <w:lang w:eastAsia="ko-KR"/>
              </w:rPr>
              <w:t>(</w:t>
            </w:r>
            <w:proofErr w:type="spellStart"/>
            <w:r w:rsidR="003905AB" w:rsidRPr="00F62DB4">
              <w:rPr>
                <w:rFonts w:ascii="한컴바탕" w:eastAsia="한컴바탕" w:hAnsi="한컴바탕" w:cs="한컴바탕" w:hint="eastAsia"/>
                <w:szCs w:val="21"/>
                <w:lang w:eastAsia="ko-KR"/>
              </w:rPr>
              <w:t>紅字</w:t>
            </w:r>
            <w:proofErr w:type="spellEnd"/>
            <w:r w:rsidR="003905AB" w:rsidRPr="00F62DB4">
              <w:rPr>
                <w:rFonts w:ascii="한컴바탕" w:eastAsia="한컴바탕" w:hAnsi="한컴바탕" w:cs="한컴바탕" w:hint="eastAsia"/>
                <w:szCs w:val="21"/>
                <w:lang w:eastAsia="ko-KR"/>
              </w:rPr>
              <w:t xml:space="preserve">) </w:t>
            </w:r>
            <w:proofErr w:type="spellStart"/>
            <w:r w:rsidR="003905AB" w:rsidRPr="00F62DB4">
              <w:rPr>
                <w:rFonts w:ascii="한컴바탕" w:eastAsia="한컴바탕" w:hAnsi="한컴바탕" w:cs="한컴바탕" w:hint="eastAsia"/>
                <w:szCs w:val="21"/>
                <w:lang w:eastAsia="ko-KR"/>
              </w:rPr>
              <w:t>증치세전용영수증을</w:t>
            </w:r>
            <w:proofErr w:type="spellEnd"/>
            <w:r w:rsidR="003905AB" w:rsidRPr="00F62DB4">
              <w:rPr>
                <w:rFonts w:ascii="한컴바탕" w:eastAsia="한컴바탕" w:hAnsi="한컴바탕" w:cs="한컴바탕" w:hint="eastAsia"/>
                <w:szCs w:val="21"/>
                <w:lang w:eastAsia="ko-KR"/>
              </w:rPr>
              <w:t xml:space="preserve"> 발행한 후 남서(藍字) </w:t>
            </w:r>
            <w:proofErr w:type="spellStart"/>
            <w:r w:rsidR="003905AB" w:rsidRPr="00F62DB4">
              <w:rPr>
                <w:rFonts w:ascii="한컴바탕" w:eastAsia="한컴바탕" w:hAnsi="한컴바탕" w:cs="한컴바탕" w:hint="eastAsia"/>
                <w:szCs w:val="21"/>
                <w:lang w:eastAsia="ko-KR"/>
              </w:rPr>
              <w:t>증치세전용영수증을</w:t>
            </w:r>
            <w:proofErr w:type="spellEnd"/>
            <w:r w:rsidR="003905AB" w:rsidRPr="00F62DB4">
              <w:rPr>
                <w:rFonts w:ascii="한컴바탕" w:eastAsia="한컴바탕" w:hAnsi="한컴바탕" w:cs="한컴바탕" w:hint="eastAsia"/>
                <w:szCs w:val="21"/>
                <w:lang w:eastAsia="ko-KR"/>
              </w:rPr>
              <w:t xml:space="preserve"> 다시 새로 발행한다</w:t>
            </w:r>
            <w:r w:rsidR="002E54F3">
              <w:rPr>
                <w:rFonts w:ascii="한컴바탕" w:eastAsia="한컴바탕" w:hAnsi="한컴바탕" w:cs="한컴바탕" w:hint="eastAsia"/>
                <w:szCs w:val="21"/>
                <w:lang w:eastAsia="ko-KR"/>
              </w:rPr>
              <w:t>.</w:t>
            </w:r>
          </w:p>
          <w:p w:rsidR="002E54F3" w:rsidRDefault="003905AB" w:rsidP="002E54F3">
            <w:pPr>
              <w:wordWrap w:val="0"/>
              <w:autoSpaceDN w:val="0"/>
              <w:snapToGrid w:val="0"/>
              <w:spacing w:line="290" w:lineRule="atLeast"/>
              <w:ind w:firstLineChars="200" w:firstLine="372"/>
              <w:rPr>
                <w:rFonts w:ascii="한컴바탕" w:eastAsia="한컴바탕" w:hAnsi="한컴바탕" w:cs="한컴바탕" w:hint="eastAsia"/>
                <w:spacing w:val="-4"/>
                <w:szCs w:val="21"/>
                <w:lang w:eastAsia="ko-KR"/>
              </w:rPr>
            </w:pPr>
            <w:r w:rsidRPr="002E54F3">
              <w:rPr>
                <w:rFonts w:ascii="한컴바탕" w:eastAsia="한컴바탕" w:hAnsi="한컴바탕" w:cs="한컴바탕" w:hint="eastAsia"/>
                <w:spacing w:val="-12"/>
                <w:szCs w:val="21"/>
                <w:lang w:eastAsia="ko-KR"/>
              </w:rPr>
              <w:t>구매자인 납세자가 국가세무총국공고 2014년 제73호의 규정에 따라 &lt;</w:t>
            </w:r>
            <w:proofErr w:type="spellStart"/>
            <w:r w:rsidRPr="002E54F3">
              <w:rPr>
                <w:rFonts w:ascii="한컴바탕" w:eastAsia="한컴바탕" w:hAnsi="한컴바탕" w:cs="한컴바탕" w:hint="eastAsia"/>
                <w:spacing w:val="-12"/>
                <w:szCs w:val="21"/>
                <w:lang w:eastAsia="ko-KR"/>
              </w:rPr>
              <w:t>주서</w:t>
            </w:r>
            <w:proofErr w:type="spellEnd"/>
            <w:r w:rsidRPr="002E54F3">
              <w:rPr>
                <w:rFonts w:ascii="한컴바탕" w:eastAsia="한컴바탕" w:hAnsi="한컴바탕" w:cs="한컴바탕" w:hint="eastAsia"/>
                <w:spacing w:val="-12"/>
                <w:szCs w:val="21"/>
                <w:lang w:eastAsia="ko-KR"/>
              </w:rPr>
              <w:t>(</w:t>
            </w:r>
            <w:proofErr w:type="spellStart"/>
            <w:r w:rsidRPr="002E54F3">
              <w:rPr>
                <w:rFonts w:ascii="한컴바탕" w:eastAsia="한컴바탕" w:hAnsi="한컴바탕" w:cs="한컴바탕" w:hint="eastAsia"/>
                <w:spacing w:val="-12"/>
                <w:szCs w:val="21"/>
                <w:lang w:eastAsia="ko-KR"/>
              </w:rPr>
              <w:t>紅字</w:t>
            </w:r>
            <w:proofErr w:type="spellEnd"/>
            <w:r w:rsidRPr="002E54F3">
              <w:rPr>
                <w:rFonts w:ascii="한컴바탕" w:eastAsia="한컴바탕" w:hAnsi="한컴바탕" w:cs="한컴바탕" w:hint="eastAsia"/>
                <w:spacing w:val="-12"/>
                <w:szCs w:val="21"/>
                <w:lang w:eastAsia="ko-KR"/>
              </w:rPr>
              <w:t xml:space="preserve">) </w:t>
            </w:r>
            <w:proofErr w:type="spellStart"/>
            <w:r w:rsidRPr="002E54F3">
              <w:rPr>
                <w:rFonts w:ascii="한컴바탕" w:eastAsia="한컴바탕" w:hAnsi="한컴바탕" w:cs="한컴바탕" w:hint="eastAsia"/>
                <w:spacing w:val="-12"/>
                <w:szCs w:val="21"/>
                <w:lang w:eastAsia="ko-KR"/>
              </w:rPr>
              <w:t>증치세전용영수증</w:t>
            </w:r>
            <w:proofErr w:type="spellEnd"/>
            <w:r w:rsidRPr="002E54F3">
              <w:rPr>
                <w:rFonts w:ascii="한컴바탕" w:eastAsia="한컴바탕" w:hAnsi="한컴바탕" w:cs="한컴바탕" w:hint="eastAsia"/>
                <w:spacing w:val="-12"/>
                <w:szCs w:val="21"/>
                <w:lang w:eastAsia="ko-KR"/>
              </w:rPr>
              <w:t xml:space="preserve"> 발행 </w:t>
            </w:r>
            <w:proofErr w:type="spellStart"/>
            <w:r w:rsidRPr="002E54F3">
              <w:rPr>
                <w:rFonts w:ascii="한컴바탕" w:eastAsia="한컴바탕" w:hAnsi="한컴바탕" w:cs="한컴바탕" w:hint="eastAsia"/>
                <w:spacing w:val="-12"/>
                <w:szCs w:val="21"/>
                <w:lang w:eastAsia="ko-KR"/>
              </w:rPr>
              <w:t>정보표</w:t>
            </w:r>
            <w:proofErr w:type="spellEnd"/>
            <w:r w:rsidRPr="002E54F3">
              <w:rPr>
                <w:rFonts w:ascii="한컴바탕" w:eastAsia="한컴바탕" w:hAnsi="한컴바탕" w:cs="한컴바탕" w:hint="eastAsia"/>
                <w:spacing w:val="-12"/>
                <w:szCs w:val="21"/>
                <w:lang w:eastAsia="ko-KR"/>
              </w:rPr>
              <w:t>&gt; 또는 &lt;</w:t>
            </w:r>
            <w:proofErr w:type="spellStart"/>
            <w:r w:rsidRPr="002E54F3">
              <w:rPr>
                <w:rFonts w:ascii="한컴바탕" w:eastAsia="한컴바탕" w:hAnsi="한컴바탕" w:cs="한컴바탕" w:hint="eastAsia"/>
                <w:spacing w:val="-12"/>
                <w:szCs w:val="21"/>
                <w:lang w:eastAsia="ko-KR"/>
              </w:rPr>
              <w:t>주서</w:t>
            </w:r>
            <w:proofErr w:type="spellEnd"/>
            <w:r w:rsidRPr="002E54F3">
              <w:rPr>
                <w:rFonts w:ascii="한컴바탕" w:eastAsia="한컴바탕" w:hAnsi="한컴바탕" w:cs="한컴바탕" w:hint="eastAsia"/>
                <w:spacing w:val="-12"/>
                <w:szCs w:val="21"/>
                <w:lang w:eastAsia="ko-KR"/>
              </w:rPr>
              <w:t>(</w:t>
            </w:r>
            <w:proofErr w:type="spellStart"/>
            <w:r w:rsidRPr="002E54F3">
              <w:rPr>
                <w:rFonts w:ascii="한컴바탕" w:eastAsia="한컴바탕" w:hAnsi="한컴바탕" w:cs="한컴바탕" w:hint="eastAsia"/>
                <w:spacing w:val="-12"/>
                <w:szCs w:val="21"/>
                <w:lang w:eastAsia="ko-KR"/>
              </w:rPr>
              <w:t>紅字</w:t>
            </w:r>
            <w:proofErr w:type="spellEnd"/>
            <w:r w:rsidRPr="002E54F3">
              <w:rPr>
                <w:rFonts w:ascii="한컴바탕" w:eastAsia="한컴바탕" w:hAnsi="한컴바탕" w:cs="한컴바탕" w:hint="eastAsia"/>
                <w:spacing w:val="-12"/>
                <w:szCs w:val="21"/>
                <w:lang w:eastAsia="ko-KR"/>
              </w:rPr>
              <w:t xml:space="preserve">) 화물운수업 </w:t>
            </w:r>
            <w:proofErr w:type="spellStart"/>
            <w:r w:rsidRPr="002E54F3">
              <w:rPr>
                <w:rFonts w:ascii="한컴바탕" w:eastAsia="한컴바탕" w:hAnsi="한컴바탕" w:cs="한컴바탕" w:hint="eastAsia"/>
                <w:spacing w:val="-12"/>
                <w:szCs w:val="21"/>
                <w:lang w:eastAsia="ko-KR"/>
              </w:rPr>
              <w:t>증치세전용영수증</w:t>
            </w:r>
            <w:proofErr w:type="spellEnd"/>
            <w:r w:rsidRPr="002E54F3">
              <w:rPr>
                <w:rFonts w:ascii="한컴바탕" w:eastAsia="한컴바탕" w:hAnsi="한컴바탕" w:cs="한컴바탕" w:hint="eastAsia"/>
                <w:spacing w:val="-12"/>
                <w:szCs w:val="21"/>
                <w:lang w:eastAsia="ko-KR"/>
              </w:rPr>
              <w:t xml:space="preserve"> 발행 </w:t>
            </w:r>
            <w:proofErr w:type="spellStart"/>
            <w:r w:rsidRPr="002E54F3">
              <w:rPr>
                <w:rFonts w:ascii="한컴바탕" w:eastAsia="한컴바탕" w:hAnsi="한컴바탕" w:cs="한컴바탕" w:hint="eastAsia"/>
                <w:spacing w:val="-12"/>
                <w:szCs w:val="21"/>
                <w:lang w:eastAsia="ko-KR"/>
              </w:rPr>
              <w:t>정보표</w:t>
            </w:r>
            <w:proofErr w:type="spellEnd"/>
            <w:r w:rsidRPr="002E54F3">
              <w:rPr>
                <w:rFonts w:ascii="한컴바탕" w:eastAsia="한컴바탕" w:hAnsi="한컴바탕" w:cs="한컴바탕" w:hint="eastAsia"/>
                <w:spacing w:val="-12"/>
                <w:szCs w:val="21"/>
                <w:lang w:eastAsia="ko-KR"/>
              </w:rPr>
              <w:t xml:space="preserve">&gt;를 작성 및 발행하는 경우 '구매하는 화물 또는 용역, 서비스가 </w:t>
            </w:r>
            <w:proofErr w:type="spellStart"/>
            <w:r w:rsidRPr="002E54F3">
              <w:rPr>
                <w:rFonts w:ascii="한컴바탕" w:eastAsia="한컴바탕" w:hAnsi="한컴바탕" w:cs="한컴바탕" w:hint="eastAsia"/>
                <w:spacing w:val="-12"/>
                <w:szCs w:val="21"/>
                <w:lang w:eastAsia="ko-KR"/>
              </w:rPr>
              <w:t>증치세</w:t>
            </w:r>
            <w:proofErr w:type="spellEnd"/>
            <w:r w:rsidRPr="002E54F3">
              <w:rPr>
                <w:rFonts w:ascii="한컴바탕" w:eastAsia="한컴바탕" w:hAnsi="한컴바탕" w:cs="한컴바탕" w:hint="eastAsia"/>
                <w:spacing w:val="-12"/>
                <w:szCs w:val="21"/>
                <w:lang w:eastAsia="ko-KR"/>
              </w:rPr>
              <w:t xml:space="preserve"> 공제 항목 범위에 해당되지 아니함' 또는 '구매하는 서비스가 </w:t>
            </w:r>
            <w:proofErr w:type="spellStart"/>
            <w:r w:rsidRPr="002E54F3">
              <w:rPr>
                <w:rFonts w:ascii="한컴바탕" w:eastAsia="한컴바탕" w:hAnsi="한컴바탕" w:cs="한컴바탕" w:hint="eastAsia"/>
                <w:spacing w:val="-12"/>
                <w:szCs w:val="21"/>
                <w:lang w:eastAsia="ko-KR"/>
              </w:rPr>
              <w:t>증치세</w:t>
            </w:r>
            <w:proofErr w:type="spellEnd"/>
            <w:r w:rsidRPr="002E54F3">
              <w:rPr>
                <w:rFonts w:ascii="한컴바탕" w:eastAsia="한컴바탕" w:hAnsi="한컴바탕" w:cs="한컴바탕" w:hint="eastAsia"/>
                <w:spacing w:val="-12"/>
                <w:szCs w:val="21"/>
                <w:lang w:eastAsia="ko-KR"/>
              </w:rPr>
              <w:t xml:space="preserve"> 공제 항목 범위에 해당되지 아니함'을 선택한다</w:t>
            </w:r>
            <w:r w:rsidRPr="002E54F3">
              <w:rPr>
                <w:rFonts w:ascii="한컴바탕" w:eastAsia="한컴바탕" w:hAnsi="한컴바탕" w:cs="한컴바탕" w:hint="eastAsia"/>
                <w:szCs w:val="21"/>
                <w:lang w:eastAsia="ko-KR"/>
              </w:rPr>
              <w:t>.</w:t>
            </w:r>
          </w:p>
          <w:p w:rsidR="002E54F3" w:rsidRDefault="002E54F3" w:rsidP="002E54F3">
            <w:pPr>
              <w:wordWrap w:val="0"/>
              <w:autoSpaceDN w:val="0"/>
              <w:snapToGrid w:val="0"/>
              <w:spacing w:line="290" w:lineRule="atLeast"/>
              <w:ind w:firstLineChars="200" w:firstLine="404"/>
              <w:rPr>
                <w:rFonts w:ascii="한컴바탕" w:eastAsia="한컴바탕" w:hAnsi="한컴바탕" w:cs="한컴바탕" w:hint="eastAsia"/>
                <w:spacing w:val="-4"/>
                <w:szCs w:val="21"/>
                <w:lang w:eastAsia="ko-KR"/>
              </w:rPr>
            </w:pPr>
            <w:r>
              <w:rPr>
                <w:rFonts w:ascii="한컴바탕" w:eastAsia="한컴바탕" w:hAnsi="한컴바탕" w:cs="한컴바탕" w:hint="eastAsia"/>
                <w:spacing w:val="-4"/>
                <w:szCs w:val="21"/>
                <w:lang w:eastAsia="ko-KR"/>
              </w:rPr>
              <w:t xml:space="preserve">(2) </w:t>
            </w:r>
            <w:r w:rsidR="003905AB" w:rsidRPr="002E54F3">
              <w:rPr>
                <w:rFonts w:ascii="한컴바탕" w:eastAsia="한컴바탕" w:hAnsi="한컴바탕" w:cs="한컴바탕" w:hint="eastAsia"/>
                <w:szCs w:val="21"/>
                <w:lang w:eastAsia="ko-KR"/>
              </w:rPr>
              <w:t xml:space="preserve">납세자가 취득한 해관의 </w:t>
            </w:r>
            <w:proofErr w:type="spellStart"/>
            <w:r w:rsidR="003905AB" w:rsidRPr="002E54F3">
              <w:rPr>
                <w:rFonts w:ascii="한컴바탕" w:eastAsia="한컴바탕" w:hAnsi="한컴바탕" w:cs="한컴바탕" w:hint="eastAsia"/>
                <w:szCs w:val="21"/>
                <w:lang w:eastAsia="ko-KR"/>
              </w:rPr>
              <w:t>수입증치세</w:t>
            </w:r>
            <w:proofErr w:type="spellEnd"/>
            <w:r w:rsidR="003905AB" w:rsidRPr="002E54F3">
              <w:rPr>
                <w:rFonts w:ascii="한컴바탕" w:eastAsia="한컴바탕" w:hAnsi="한컴바탕" w:cs="한컴바탕" w:hint="eastAsia"/>
                <w:szCs w:val="21"/>
                <w:lang w:eastAsia="ko-KR"/>
              </w:rPr>
              <w:t xml:space="preserve"> 전용납부서는 &lt;기한이 경과된 </w:t>
            </w:r>
            <w:proofErr w:type="spellStart"/>
            <w:r w:rsidR="003905AB" w:rsidRPr="002E54F3">
              <w:rPr>
                <w:rFonts w:ascii="한컴바탕" w:eastAsia="한컴바탕" w:hAnsi="한컴바탕" w:cs="한컴바탕" w:hint="eastAsia"/>
                <w:szCs w:val="21"/>
                <w:lang w:eastAsia="ko-KR"/>
              </w:rPr>
              <w:t>증치세</w:t>
            </w:r>
            <w:proofErr w:type="spellEnd"/>
            <w:r w:rsidR="003905AB" w:rsidRPr="002E54F3">
              <w:rPr>
                <w:rFonts w:ascii="한컴바탕" w:eastAsia="한컴바탕" w:hAnsi="한컴바탕" w:cs="한컴바탕" w:hint="eastAsia"/>
                <w:szCs w:val="21"/>
                <w:lang w:eastAsia="ko-KR"/>
              </w:rPr>
              <w:t xml:space="preserve"> 공제증빙 공제 문제에 관한 국가세무총국의 공고&gt;(국가세무총국공고 2011년 제50호)에 규정한 절차에 따라 국가세무총국의 대조검사를 통과한 후 매입세액을 공제한다.</w:t>
            </w:r>
          </w:p>
          <w:p w:rsidR="003905AB" w:rsidRPr="002E54F3" w:rsidRDefault="002E54F3" w:rsidP="002E54F3">
            <w:pPr>
              <w:wordWrap w:val="0"/>
              <w:autoSpaceDN w:val="0"/>
              <w:snapToGrid w:val="0"/>
              <w:spacing w:line="290" w:lineRule="atLeast"/>
              <w:ind w:firstLineChars="200" w:firstLine="404"/>
              <w:rPr>
                <w:rFonts w:ascii="한컴바탕" w:eastAsia="한컴바탕" w:hAnsi="한컴바탕" w:cs="한컴바탕"/>
                <w:spacing w:val="-4"/>
                <w:szCs w:val="21"/>
                <w:lang w:eastAsia="ko-KR"/>
              </w:rPr>
            </w:pPr>
            <w:r>
              <w:rPr>
                <w:rFonts w:ascii="한컴바탕" w:eastAsia="한컴바탕" w:hAnsi="한컴바탕" w:cs="한컴바탕" w:hint="eastAsia"/>
                <w:spacing w:val="-4"/>
                <w:szCs w:val="21"/>
                <w:lang w:eastAsia="ko-KR"/>
              </w:rPr>
              <w:t xml:space="preserve">3. </w:t>
            </w:r>
            <w:r w:rsidR="003905AB" w:rsidRPr="002E54F3">
              <w:rPr>
                <w:rFonts w:ascii="한컴바탕" w:eastAsia="한컴바탕" w:hAnsi="한컴바탕" w:cs="한컴바탕" w:hint="eastAsia"/>
                <w:szCs w:val="21"/>
                <w:lang w:eastAsia="ko-KR"/>
              </w:rPr>
              <w:t>이 공고는 발표일로부터 시행한다. 이 공고가 발표되기 전까지 처리가 끝나지 아니한 사항은 이 공고의 규정에 따라 집행한다.</w:t>
            </w:r>
          </w:p>
          <w:p w:rsidR="003905AB" w:rsidRPr="003905AB" w:rsidRDefault="003905AB" w:rsidP="003905AB">
            <w:pPr>
              <w:pStyle w:val="a4"/>
              <w:wordWrap w:val="0"/>
              <w:autoSpaceDN w:val="0"/>
              <w:snapToGrid w:val="0"/>
              <w:spacing w:line="290" w:lineRule="atLeast"/>
              <w:rPr>
                <w:rFonts w:ascii="한컴바탕" w:eastAsia="한컴바탕" w:hAnsi="한컴바탕" w:cs="한컴바탕"/>
                <w:szCs w:val="21"/>
                <w:lang w:eastAsia="ko-KR"/>
              </w:rPr>
            </w:pPr>
            <w:r w:rsidRPr="003905AB">
              <w:rPr>
                <w:rFonts w:ascii="한컴바탕" w:eastAsia="한컴바탕" w:hAnsi="한컴바탕" w:cs="한컴바탕" w:hint="eastAsia"/>
                <w:szCs w:val="21"/>
                <w:lang w:eastAsia="ko-KR"/>
              </w:rPr>
              <w:t>위와 같이 특별히 공고한다.</w:t>
            </w:r>
          </w:p>
          <w:p w:rsidR="003905AB" w:rsidRPr="003905AB" w:rsidRDefault="003905AB" w:rsidP="003905AB">
            <w:pPr>
              <w:pStyle w:val="a4"/>
              <w:wordWrap w:val="0"/>
              <w:autoSpaceDN w:val="0"/>
              <w:snapToGrid w:val="0"/>
              <w:spacing w:line="290" w:lineRule="atLeast"/>
              <w:rPr>
                <w:rFonts w:ascii="한컴바탕" w:eastAsia="한컴바탕" w:hAnsi="한컴바탕" w:cs="한컴바탕"/>
                <w:szCs w:val="21"/>
                <w:lang w:eastAsia="ko-KR"/>
              </w:rPr>
            </w:pPr>
          </w:p>
          <w:p w:rsidR="003905AB" w:rsidRPr="003905AB" w:rsidRDefault="003905AB" w:rsidP="002E54F3">
            <w:pPr>
              <w:pStyle w:val="a4"/>
              <w:wordWrap w:val="0"/>
              <w:autoSpaceDN w:val="0"/>
              <w:snapToGrid w:val="0"/>
              <w:spacing w:line="290" w:lineRule="atLeast"/>
              <w:jc w:val="right"/>
              <w:rPr>
                <w:rFonts w:ascii="한컴바탕" w:eastAsia="한컴바탕" w:hAnsi="한컴바탕" w:cs="한컴바탕"/>
                <w:szCs w:val="21"/>
                <w:lang w:eastAsia="ko-KR"/>
              </w:rPr>
            </w:pPr>
            <w:r w:rsidRPr="003905AB">
              <w:rPr>
                <w:rFonts w:ascii="한컴바탕" w:eastAsia="한컴바탕" w:hAnsi="한컴바탕" w:cs="한컴바탕" w:hint="eastAsia"/>
                <w:szCs w:val="21"/>
                <w:lang w:eastAsia="ko-KR"/>
              </w:rPr>
              <w:t>국가세무총국</w:t>
            </w:r>
          </w:p>
          <w:p w:rsidR="003905AB" w:rsidRPr="003905AB" w:rsidRDefault="003905AB" w:rsidP="002E54F3">
            <w:pPr>
              <w:pStyle w:val="a4"/>
              <w:wordWrap w:val="0"/>
              <w:autoSpaceDN w:val="0"/>
              <w:snapToGrid w:val="0"/>
              <w:spacing w:line="290" w:lineRule="atLeast"/>
              <w:jc w:val="right"/>
              <w:rPr>
                <w:rFonts w:ascii="한컴바탕" w:eastAsia="한컴바탕" w:hAnsi="한컴바탕" w:cs="한컴바탕" w:hint="eastAsia"/>
                <w:szCs w:val="21"/>
                <w:lang w:eastAsia="ko-KR"/>
              </w:rPr>
            </w:pPr>
            <w:r w:rsidRPr="003905AB">
              <w:rPr>
                <w:rFonts w:ascii="한컴바탕" w:eastAsia="한컴바탕" w:hAnsi="한컴바탕" w:cs="한컴바탕" w:hint="eastAsia"/>
                <w:szCs w:val="21"/>
                <w:lang w:eastAsia="ko-KR"/>
              </w:rPr>
              <w:t xml:space="preserve">2015년 8월 19일　</w:t>
            </w:r>
          </w:p>
        </w:tc>
        <w:tc>
          <w:tcPr>
            <w:tcW w:w="539" w:type="dxa"/>
          </w:tcPr>
          <w:p w:rsidR="003905AB" w:rsidRPr="003905AB" w:rsidRDefault="003905AB" w:rsidP="003905AB">
            <w:pPr>
              <w:wordWrap w:val="0"/>
              <w:autoSpaceDE w:val="0"/>
              <w:autoSpaceDN w:val="0"/>
              <w:spacing w:line="290" w:lineRule="atLeast"/>
              <w:rPr>
                <w:szCs w:val="21"/>
                <w:lang w:eastAsia="ko-KR"/>
              </w:rPr>
            </w:pPr>
          </w:p>
        </w:tc>
        <w:tc>
          <w:tcPr>
            <w:tcW w:w="3958" w:type="dxa"/>
          </w:tcPr>
          <w:p w:rsidR="003905AB" w:rsidRPr="003905AB" w:rsidRDefault="003905AB" w:rsidP="003905AB">
            <w:pPr>
              <w:wordWrap w:val="0"/>
              <w:autoSpaceDE w:val="0"/>
              <w:autoSpaceDN w:val="0"/>
              <w:snapToGrid w:val="0"/>
              <w:spacing w:line="290" w:lineRule="atLeast"/>
              <w:jc w:val="center"/>
              <w:rPr>
                <w:rFonts w:ascii="SimSun" w:eastAsia="SimSun" w:hAnsi="SimSun"/>
                <w:b/>
                <w:sz w:val="26"/>
                <w:szCs w:val="26"/>
              </w:rPr>
            </w:pPr>
            <w:r w:rsidRPr="003905AB">
              <w:rPr>
                <w:rFonts w:ascii="SimSun" w:eastAsia="SimSun" w:hAnsi="SimSun" w:hint="eastAsia"/>
                <w:b/>
                <w:sz w:val="26"/>
                <w:szCs w:val="26"/>
              </w:rPr>
              <w:t>国家税务总局</w:t>
            </w:r>
          </w:p>
          <w:p w:rsidR="003905AB" w:rsidRPr="003905AB" w:rsidRDefault="003905AB" w:rsidP="003905AB">
            <w:pPr>
              <w:wordWrap w:val="0"/>
              <w:autoSpaceDE w:val="0"/>
              <w:autoSpaceDN w:val="0"/>
              <w:snapToGrid w:val="0"/>
              <w:spacing w:line="290" w:lineRule="atLeast"/>
              <w:jc w:val="center"/>
              <w:rPr>
                <w:rFonts w:ascii="SimSun" w:eastAsia="SimSun" w:hAnsi="SimSun"/>
                <w:b/>
                <w:sz w:val="26"/>
                <w:szCs w:val="26"/>
              </w:rPr>
            </w:pPr>
            <w:r w:rsidRPr="003905AB">
              <w:rPr>
                <w:rFonts w:ascii="SimSun" w:eastAsia="SimSun" w:hAnsi="SimSun" w:hint="eastAsia"/>
                <w:b/>
                <w:sz w:val="26"/>
                <w:szCs w:val="26"/>
              </w:rPr>
              <w:t>关于纳税人认定或登记为一般纳税人前进项税额抵扣问题的公告</w:t>
            </w:r>
          </w:p>
          <w:p w:rsidR="003905AB" w:rsidRPr="003905AB" w:rsidRDefault="003905AB" w:rsidP="003905AB">
            <w:pPr>
              <w:wordWrap w:val="0"/>
              <w:autoSpaceDE w:val="0"/>
              <w:autoSpaceDN w:val="0"/>
              <w:snapToGrid w:val="0"/>
              <w:spacing w:line="290" w:lineRule="atLeast"/>
              <w:jc w:val="center"/>
              <w:rPr>
                <w:rFonts w:ascii="SimSun" w:eastAsia="SimSun" w:hAnsi="SimSun"/>
                <w:szCs w:val="21"/>
              </w:rPr>
            </w:pPr>
            <w:r w:rsidRPr="003905AB">
              <w:rPr>
                <w:rFonts w:ascii="SimSun" w:eastAsia="SimSun" w:hAnsi="SimSun" w:hint="eastAsia"/>
                <w:szCs w:val="21"/>
              </w:rPr>
              <w:t>国家税务总局公告2015年第59号</w:t>
            </w:r>
          </w:p>
          <w:p w:rsidR="003905AB" w:rsidRPr="003905AB" w:rsidRDefault="003905AB" w:rsidP="003905AB">
            <w:pPr>
              <w:wordWrap w:val="0"/>
              <w:autoSpaceDE w:val="0"/>
              <w:autoSpaceDN w:val="0"/>
              <w:snapToGrid w:val="0"/>
              <w:spacing w:line="290" w:lineRule="atLeast"/>
              <w:rPr>
                <w:rFonts w:ascii="SimSun" w:eastAsia="SimSun" w:hAnsi="SimSun"/>
                <w:szCs w:val="21"/>
              </w:rPr>
            </w:pPr>
          </w:p>
          <w:p w:rsidR="003905AB" w:rsidRPr="003905AB" w:rsidRDefault="003905AB" w:rsidP="003905AB">
            <w:pPr>
              <w:wordWrap w:val="0"/>
              <w:autoSpaceDE w:val="0"/>
              <w:autoSpaceDN w:val="0"/>
              <w:snapToGrid w:val="0"/>
              <w:spacing w:line="290" w:lineRule="atLeast"/>
              <w:rPr>
                <w:rFonts w:ascii="SimSun" w:eastAsia="SimSun" w:hAnsi="SimSun"/>
                <w:szCs w:val="21"/>
              </w:rPr>
            </w:pPr>
            <w:r w:rsidRPr="003905AB">
              <w:rPr>
                <w:rFonts w:ascii="SimSun" w:eastAsia="SimSun" w:hAnsi="SimSun" w:hint="eastAsia"/>
                <w:szCs w:val="21"/>
              </w:rPr>
              <w:t xml:space="preserve">　　现将纳税人认定或登记为一般纳税人前进项税额抵扣问题公告如下：</w:t>
            </w:r>
          </w:p>
          <w:p w:rsidR="003905AB" w:rsidRPr="003905AB" w:rsidRDefault="003905AB" w:rsidP="003905AB">
            <w:pPr>
              <w:wordWrap w:val="0"/>
              <w:autoSpaceDE w:val="0"/>
              <w:autoSpaceDN w:val="0"/>
              <w:snapToGrid w:val="0"/>
              <w:spacing w:line="290" w:lineRule="atLeast"/>
              <w:rPr>
                <w:rFonts w:ascii="SimSun" w:eastAsia="SimSun" w:hAnsi="SimSun"/>
                <w:szCs w:val="21"/>
              </w:rPr>
            </w:pPr>
            <w:r w:rsidRPr="003905AB">
              <w:rPr>
                <w:rFonts w:ascii="SimSun" w:eastAsia="SimSun" w:hAnsi="SimSun" w:hint="eastAsia"/>
                <w:szCs w:val="21"/>
              </w:rPr>
              <w:t xml:space="preserve">　　一、纳税人自办理税务登记至认定或登记为一般纳税人期间，未取得生产经营收入，未按照销售额和征收率简易计算应纳税额申报缴纳增值税的，其在此期间取得的增值税扣税凭证，可以在认定或登记为一般纳税人后抵扣进项税额。</w:t>
            </w:r>
          </w:p>
          <w:p w:rsidR="003905AB" w:rsidRPr="003905AB" w:rsidRDefault="003905AB" w:rsidP="003905AB">
            <w:pPr>
              <w:wordWrap w:val="0"/>
              <w:autoSpaceDE w:val="0"/>
              <w:autoSpaceDN w:val="0"/>
              <w:snapToGrid w:val="0"/>
              <w:spacing w:line="290" w:lineRule="atLeast"/>
              <w:rPr>
                <w:rFonts w:ascii="SimSun" w:eastAsia="SimSun" w:hAnsi="SimSun"/>
                <w:szCs w:val="21"/>
              </w:rPr>
            </w:pPr>
            <w:r w:rsidRPr="003905AB">
              <w:rPr>
                <w:rFonts w:ascii="SimSun" w:eastAsia="SimSun" w:hAnsi="SimSun" w:hint="eastAsia"/>
                <w:szCs w:val="21"/>
              </w:rPr>
              <w:t xml:space="preserve">　　二、上述增值税扣税凭证按照现行规定无法办理认证或者稽核比对的，按照以下规定处理：</w:t>
            </w:r>
          </w:p>
          <w:p w:rsidR="003905AB" w:rsidRPr="003905AB" w:rsidRDefault="003905AB" w:rsidP="003905AB">
            <w:pPr>
              <w:wordWrap w:val="0"/>
              <w:autoSpaceDE w:val="0"/>
              <w:autoSpaceDN w:val="0"/>
              <w:snapToGrid w:val="0"/>
              <w:spacing w:line="290" w:lineRule="atLeast"/>
              <w:rPr>
                <w:rFonts w:ascii="SimSun" w:eastAsia="SimSun" w:hAnsi="SimSun"/>
                <w:szCs w:val="21"/>
              </w:rPr>
            </w:pPr>
            <w:r w:rsidRPr="003905AB">
              <w:rPr>
                <w:rFonts w:ascii="SimSun" w:eastAsia="SimSun" w:hAnsi="SimSun" w:hint="eastAsia"/>
                <w:szCs w:val="21"/>
              </w:rPr>
              <w:t xml:space="preserve">　　（一）购买方纳税人取得的增值税专用发票，按照《国家税务总局关于推行增值税发票系统升级版有关问题的公告》（国家税务总局公告2014年第73号）规定的程序，由销售方纳税人开具红字增值税专用发票后重新开具蓝字增值税专用发票。</w:t>
            </w:r>
          </w:p>
          <w:p w:rsidR="003905AB" w:rsidRPr="003905AB" w:rsidRDefault="003905AB" w:rsidP="003905AB">
            <w:pPr>
              <w:wordWrap w:val="0"/>
              <w:autoSpaceDE w:val="0"/>
              <w:autoSpaceDN w:val="0"/>
              <w:snapToGrid w:val="0"/>
              <w:spacing w:line="290" w:lineRule="atLeast"/>
              <w:rPr>
                <w:rFonts w:ascii="SimSun" w:eastAsia="SimSun" w:hAnsi="SimSun"/>
                <w:szCs w:val="21"/>
              </w:rPr>
            </w:pPr>
            <w:r w:rsidRPr="003905AB">
              <w:rPr>
                <w:rFonts w:ascii="SimSun" w:eastAsia="SimSun" w:hAnsi="SimSun" w:hint="eastAsia"/>
                <w:szCs w:val="21"/>
              </w:rPr>
              <w:t xml:space="preserve">　　购买方纳税人按照国家税务总局公告2014年第73号规定填开《开具红字增值税专用发票信息表》或《开具红字货物运输业增值税专用发票信息表》时，选择“所购货物或劳务、服务不属于增值税扣税项目范围”或“所购服务不属于增值税扣税项目范围”。</w:t>
            </w:r>
          </w:p>
          <w:p w:rsidR="003905AB" w:rsidRPr="003905AB" w:rsidRDefault="003905AB" w:rsidP="003905AB">
            <w:pPr>
              <w:wordWrap w:val="0"/>
              <w:autoSpaceDE w:val="0"/>
              <w:autoSpaceDN w:val="0"/>
              <w:snapToGrid w:val="0"/>
              <w:spacing w:line="290" w:lineRule="atLeast"/>
              <w:rPr>
                <w:rFonts w:ascii="SimSun" w:eastAsia="SimSun" w:hAnsi="SimSun"/>
                <w:szCs w:val="21"/>
              </w:rPr>
            </w:pPr>
            <w:r w:rsidRPr="003905AB">
              <w:rPr>
                <w:rFonts w:ascii="SimSun" w:eastAsia="SimSun" w:hAnsi="SimSun" w:hint="eastAsia"/>
                <w:szCs w:val="21"/>
              </w:rPr>
              <w:t xml:space="preserve">　　（二）纳税人取得的海关进口增值税专用缴款书，按照《国家税务总局关于逾期增值税扣税凭证抵扣问题的公告》（国家税务总局公告2011年第50号）规定的程序，经国家税务总局稽核比对相符后抵扣进项税额。</w:t>
            </w:r>
          </w:p>
          <w:p w:rsidR="003905AB" w:rsidRPr="003905AB" w:rsidRDefault="003905AB" w:rsidP="003905AB">
            <w:pPr>
              <w:wordWrap w:val="0"/>
              <w:autoSpaceDE w:val="0"/>
              <w:autoSpaceDN w:val="0"/>
              <w:snapToGrid w:val="0"/>
              <w:spacing w:line="290" w:lineRule="atLeast"/>
              <w:rPr>
                <w:rFonts w:ascii="SimSun" w:eastAsia="SimSun" w:hAnsi="SimSun"/>
                <w:szCs w:val="21"/>
              </w:rPr>
            </w:pPr>
            <w:r w:rsidRPr="003905AB">
              <w:rPr>
                <w:rFonts w:ascii="SimSun" w:eastAsia="SimSun" w:hAnsi="SimSun" w:hint="eastAsia"/>
                <w:szCs w:val="21"/>
              </w:rPr>
              <w:t xml:space="preserve">　　三、本公告自发布之日起施行。此前未处理的事项，按照本公告规定执行。</w:t>
            </w:r>
          </w:p>
          <w:p w:rsidR="003905AB" w:rsidRPr="003905AB" w:rsidRDefault="003905AB" w:rsidP="003905AB">
            <w:pPr>
              <w:wordWrap w:val="0"/>
              <w:autoSpaceDE w:val="0"/>
              <w:autoSpaceDN w:val="0"/>
              <w:snapToGrid w:val="0"/>
              <w:spacing w:line="290" w:lineRule="atLeast"/>
              <w:rPr>
                <w:rFonts w:ascii="SimSun" w:eastAsia="SimSun" w:hAnsi="SimSun"/>
                <w:szCs w:val="21"/>
              </w:rPr>
            </w:pPr>
            <w:r w:rsidRPr="003905AB">
              <w:rPr>
                <w:rFonts w:ascii="SimSun" w:eastAsia="SimSun" w:hAnsi="SimSun" w:hint="eastAsia"/>
                <w:szCs w:val="21"/>
              </w:rPr>
              <w:t xml:space="preserve">　　特此公告。</w:t>
            </w:r>
          </w:p>
          <w:p w:rsidR="003905AB" w:rsidRPr="003905AB" w:rsidRDefault="003905AB" w:rsidP="003905AB">
            <w:pPr>
              <w:wordWrap w:val="0"/>
              <w:autoSpaceDE w:val="0"/>
              <w:autoSpaceDN w:val="0"/>
              <w:snapToGrid w:val="0"/>
              <w:spacing w:line="290" w:lineRule="atLeast"/>
              <w:rPr>
                <w:rFonts w:ascii="SimSun" w:eastAsia="SimSun" w:hAnsi="SimSun"/>
                <w:szCs w:val="21"/>
              </w:rPr>
            </w:pPr>
            <w:r w:rsidRPr="003905AB">
              <w:rPr>
                <w:rFonts w:ascii="SimSun" w:eastAsia="SimSun" w:hAnsi="SimSun" w:hint="eastAsia"/>
                <w:szCs w:val="21"/>
              </w:rPr>
              <w:t xml:space="preserve">　　</w:t>
            </w:r>
          </w:p>
          <w:p w:rsidR="003905AB" w:rsidRPr="003905AB" w:rsidRDefault="003905AB" w:rsidP="002E54F3">
            <w:pPr>
              <w:wordWrap w:val="0"/>
              <w:autoSpaceDE w:val="0"/>
              <w:autoSpaceDN w:val="0"/>
              <w:snapToGrid w:val="0"/>
              <w:spacing w:line="290" w:lineRule="atLeast"/>
              <w:jc w:val="right"/>
              <w:rPr>
                <w:rFonts w:ascii="SimSun" w:eastAsia="SimSun" w:hAnsi="SimSun"/>
                <w:szCs w:val="21"/>
              </w:rPr>
            </w:pPr>
            <w:r w:rsidRPr="003905AB">
              <w:rPr>
                <w:rFonts w:ascii="SimSun" w:eastAsia="SimSun" w:hAnsi="SimSun" w:hint="eastAsia"/>
                <w:szCs w:val="21"/>
              </w:rPr>
              <w:t>国家税务总局</w:t>
            </w:r>
          </w:p>
          <w:p w:rsidR="003905AB" w:rsidRPr="002E54F3" w:rsidRDefault="003905AB" w:rsidP="002E54F3">
            <w:pPr>
              <w:wordWrap w:val="0"/>
              <w:autoSpaceDE w:val="0"/>
              <w:autoSpaceDN w:val="0"/>
              <w:snapToGrid w:val="0"/>
              <w:spacing w:line="290" w:lineRule="atLeast"/>
              <w:jc w:val="right"/>
              <w:rPr>
                <w:rFonts w:ascii="SimSun" w:hAnsi="SimSun" w:hint="eastAsia"/>
                <w:szCs w:val="21"/>
                <w:lang w:eastAsia="ko-KR"/>
              </w:rPr>
            </w:pPr>
            <w:r w:rsidRPr="003905AB">
              <w:rPr>
                <w:rFonts w:ascii="SimSun" w:eastAsia="SimSun" w:hAnsi="SimSun" w:hint="eastAsia"/>
                <w:szCs w:val="21"/>
              </w:rPr>
              <w:t>2015年8月19日</w:t>
            </w:r>
          </w:p>
        </w:tc>
      </w:tr>
    </w:tbl>
    <w:p w:rsidR="00100135" w:rsidRDefault="00100135">
      <w:pPr>
        <w:rPr>
          <w:rFonts w:hint="eastAsia"/>
          <w:lang w:eastAsia="ko-KR"/>
        </w:rPr>
      </w:pPr>
    </w:p>
    <w:sectPr w:rsidR="00100135" w:rsidSect="003905AB">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919EC"/>
    <w:multiLevelType w:val="hybridMultilevel"/>
    <w:tmpl w:val="518A9866"/>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777724F"/>
    <w:multiLevelType w:val="hybridMultilevel"/>
    <w:tmpl w:val="0786F59A"/>
    <w:lvl w:ilvl="0" w:tplc="28F83FEA">
      <w:start w:val="1"/>
      <w:numFmt w:val="decimal"/>
      <w:lvlText w:val="(%1)"/>
      <w:lvlJc w:val="left"/>
      <w:pPr>
        <w:ind w:left="1031" w:hanging="420"/>
      </w:pPr>
      <w:rPr>
        <w:rFonts w:hint="eastAsia"/>
      </w:rPr>
    </w:lvl>
    <w:lvl w:ilvl="1" w:tplc="04090019" w:tentative="1">
      <w:start w:val="1"/>
      <w:numFmt w:val="lowerLetter"/>
      <w:lvlText w:val="%2)"/>
      <w:lvlJc w:val="left"/>
      <w:pPr>
        <w:ind w:left="1451" w:hanging="420"/>
      </w:pPr>
    </w:lvl>
    <w:lvl w:ilvl="2" w:tplc="0409001B" w:tentative="1">
      <w:start w:val="1"/>
      <w:numFmt w:val="lowerRoman"/>
      <w:lvlText w:val="%3."/>
      <w:lvlJc w:val="right"/>
      <w:pPr>
        <w:ind w:left="1871" w:hanging="420"/>
      </w:pPr>
    </w:lvl>
    <w:lvl w:ilvl="3" w:tplc="0409000F" w:tentative="1">
      <w:start w:val="1"/>
      <w:numFmt w:val="decimal"/>
      <w:lvlText w:val="%4."/>
      <w:lvlJc w:val="left"/>
      <w:pPr>
        <w:ind w:left="2291" w:hanging="420"/>
      </w:pPr>
    </w:lvl>
    <w:lvl w:ilvl="4" w:tplc="04090019" w:tentative="1">
      <w:start w:val="1"/>
      <w:numFmt w:val="lowerLetter"/>
      <w:lvlText w:val="%5)"/>
      <w:lvlJc w:val="left"/>
      <w:pPr>
        <w:ind w:left="2711" w:hanging="420"/>
      </w:pPr>
    </w:lvl>
    <w:lvl w:ilvl="5" w:tplc="0409001B" w:tentative="1">
      <w:start w:val="1"/>
      <w:numFmt w:val="lowerRoman"/>
      <w:lvlText w:val="%6."/>
      <w:lvlJc w:val="right"/>
      <w:pPr>
        <w:ind w:left="3131" w:hanging="420"/>
      </w:pPr>
    </w:lvl>
    <w:lvl w:ilvl="6" w:tplc="0409000F" w:tentative="1">
      <w:start w:val="1"/>
      <w:numFmt w:val="decimal"/>
      <w:lvlText w:val="%7."/>
      <w:lvlJc w:val="left"/>
      <w:pPr>
        <w:ind w:left="3551" w:hanging="420"/>
      </w:pPr>
    </w:lvl>
    <w:lvl w:ilvl="7" w:tplc="04090019" w:tentative="1">
      <w:start w:val="1"/>
      <w:numFmt w:val="lowerLetter"/>
      <w:lvlText w:val="%8)"/>
      <w:lvlJc w:val="left"/>
      <w:pPr>
        <w:ind w:left="3971" w:hanging="420"/>
      </w:pPr>
    </w:lvl>
    <w:lvl w:ilvl="8" w:tplc="0409001B" w:tentative="1">
      <w:start w:val="1"/>
      <w:numFmt w:val="lowerRoman"/>
      <w:lvlText w:val="%9."/>
      <w:lvlJc w:val="right"/>
      <w:pPr>
        <w:ind w:left="4391"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3905AB"/>
    <w:rsid w:val="00100135"/>
    <w:rsid w:val="002E54F3"/>
    <w:rsid w:val="003905AB"/>
    <w:rsid w:val="008372EC"/>
    <w:rsid w:val="00F62DB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5AB"/>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05A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905A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237</Words>
  <Characters>1354</Characters>
  <Application>Microsoft Office Word</Application>
  <DocSecurity>0</DocSecurity>
  <Lines>11</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2015-09-10T02:04:00Z</dcterms:created>
  <dcterms:modified xsi:type="dcterms:W3CDTF">2015-09-10T04:16:00Z</dcterms:modified>
</cp:coreProperties>
</file>