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1C7E54">
        <w:trPr>
          <w:trHeight w:val="11748"/>
        </w:trPr>
        <w:tc>
          <w:tcPr>
            <w:tcW w:w="4785" w:type="dxa"/>
          </w:tcPr>
          <w:p w:rsidR="00914EAC" w:rsidRPr="00857D27" w:rsidRDefault="00914EAC" w:rsidP="00857D27">
            <w:pPr>
              <w:wordWrap w:val="0"/>
              <w:autoSpaceDN w:val="0"/>
              <w:snapToGrid w:val="0"/>
              <w:spacing w:line="290" w:lineRule="atLeast"/>
              <w:jc w:val="center"/>
              <w:rPr>
                <w:rFonts w:ascii="한컴바탕" w:eastAsia="한컴바탕" w:hAnsi="한컴바탕" w:cs="한컴바탕"/>
                <w:b/>
                <w:sz w:val="26"/>
                <w:szCs w:val="26"/>
                <w:lang w:eastAsia="ko-KR"/>
              </w:rPr>
            </w:pPr>
            <w:r w:rsidRPr="00857D27">
              <w:rPr>
                <w:rFonts w:ascii="한컴바탕" w:eastAsia="한컴바탕" w:hAnsi="한컴바탕" w:cs="한컴바탕" w:hint="eastAsia"/>
                <w:b/>
                <w:sz w:val="26"/>
                <w:szCs w:val="26"/>
                <w:lang w:eastAsia="ko-KR"/>
              </w:rPr>
              <w:t>국가세무총국의</w:t>
            </w:r>
            <w:r w:rsidR="00857D27">
              <w:rPr>
                <w:rFonts w:ascii="한컴바탕" w:eastAsia="한컴바탕" w:hAnsi="한컴바탕" w:cs="한컴바탕" w:hint="eastAsia"/>
                <w:b/>
                <w:sz w:val="26"/>
                <w:szCs w:val="26"/>
                <w:lang w:eastAsia="ko-KR"/>
              </w:rPr>
              <w:t xml:space="preserve"> </w:t>
            </w:r>
            <w:r w:rsidRPr="00857D27">
              <w:rPr>
                <w:rFonts w:ascii="한컴바탕" w:eastAsia="한컴바탕" w:hAnsi="한컴바탕" w:cs="한컴바탕" w:hint="eastAsia"/>
                <w:b/>
                <w:sz w:val="26"/>
                <w:szCs w:val="26"/>
                <w:lang w:eastAsia="ko-KR"/>
              </w:rPr>
              <w:t>영업세를</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증치세로</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개정</w:t>
            </w:r>
            <w:r w:rsidRPr="00857D27">
              <w:rPr>
                <w:rFonts w:ascii="한컴바탕" w:eastAsia="한컴바탕" w:hAnsi="한컴바탕" w:cs="한컴바탕"/>
                <w:b/>
                <w:sz w:val="26"/>
                <w:szCs w:val="26"/>
                <w:lang w:eastAsia="ko-KR"/>
              </w:rPr>
              <w:t>·</w:t>
            </w:r>
            <w:r w:rsidRPr="00857D27">
              <w:rPr>
                <w:rFonts w:ascii="한컴바탕" w:eastAsia="한컴바탕" w:hAnsi="한컴바탕" w:cs="한컴바탕" w:hint="eastAsia"/>
                <w:b/>
                <w:sz w:val="26"/>
                <w:szCs w:val="26"/>
                <w:lang w:eastAsia="ko-KR"/>
              </w:rPr>
              <w:t>징수하는</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시범시행기간의</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유관</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증치세문제에</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관한</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공고</w:t>
            </w:r>
          </w:p>
          <w:p w:rsidR="00914EAC" w:rsidRPr="00857D27" w:rsidRDefault="00914EAC" w:rsidP="00857D27">
            <w:pPr>
              <w:wordWrap w:val="0"/>
              <w:autoSpaceDN w:val="0"/>
              <w:snapToGrid w:val="0"/>
              <w:spacing w:line="290" w:lineRule="atLeast"/>
              <w:jc w:val="center"/>
              <w:rPr>
                <w:rFonts w:ascii="한컴바탕" w:eastAsia="한컴바탕" w:hAnsi="한컴바탕" w:cs="한컴바탕"/>
                <w:szCs w:val="21"/>
                <w:lang w:eastAsia="ko-KR"/>
              </w:rPr>
            </w:pPr>
            <w:r w:rsidRPr="00857D27">
              <w:rPr>
                <w:rFonts w:ascii="한컴바탕" w:eastAsia="한컴바탕" w:hAnsi="한컴바탕" w:cs="한컴바탕" w:hint="eastAsia"/>
                <w:szCs w:val="21"/>
                <w:lang w:eastAsia="ko-KR"/>
              </w:rPr>
              <w:t>국가세무총국공고</w:t>
            </w:r>
            <w:r w:rsidR="00857D27">
              <w:rPr>
                <w:rFonts w:ascii="한컴바탕" w:eastAsia="한컴바탕" w:hAnsi="한컴바탕" w:cs="한컴바탕" w:hint="eastAsia"/>
                <w:szCs w:val="21"/>
                <w:lang w:eastAsia="ko-KR"/>
              </w:rPr>
              <w:t xml:space="preserve"> </w:t>
            </w:r>
            <w:r w:rsidRPr="00857D27">
              <w:rPr>
                <w:rFonts w:ascii="한컴바탕" w:eastAsia="한컴바탕" w:hAnsi="한컴바탕" w:cs="한컴바탕"/>
                <w:szCs w:val="21"/>
                <w:lang w:eastAsia="ko-KR"/>
              </w:rPr>
              <w:t>2015</w:t>
            </w:r>
            <w:r w:rsidRPr="00857D27">
              <w:rPr>
                <w:rFonts w:ascii="한컴바탕" w:eastAsia="한컴바탕" w:hAnsi="한컴바탕" w:cs="한컴바탕" w:hint="eastAsia"/>
                <w:szCs w:val="21"/>
                <w:lang w:eastAsia="ko-KR"/>
              </w:rPr>
              <w:t>년</w:t>
            </w:r>
            <w:r w:rsidR="00857D27">
              <w:rPr>
                <w:rFonts w:ascii="한컴바탕" w:eastAsia="한컴바탕" w:hAnsi="한컴바탕" w:cs="한컴바탕" w:hint="eastAsia"/>
                <w:szCs w:val="21"/>
                <w:lang w:eastAsia="ko-KR"/>
              </w:rPr>
              <w:t xml:space="preserve"> </w:t>
            </w:r>
            <w:r w:rsidRPr="00857D27">
              <w:rPr>
                <w:rFonts w:ascii="한컴바탕" w:eastAsia="한컴바탕" w:hAnsi="한컴바탕" w:cs="한컴바탕" w:hint="eastAsia"/>
                <w:szCs w:val="21"/>
                <w:lang w:eastAsia="ko-KR"/>
              </w:rPr>
              <w:t>제</w:t>
            </w:r>
            <w:r w:rsidRPr="00857D27">
              <w:rPr>
                <w:rFonts w:ascii="한컴바탕" w:eastAsia="한컴바탕" w:hAnsi="한컴바탕" w:cs="한컴바탕"/>
                <w:szCs w:val="21"/>
                <w:lang w:eastAsia="ko-KR"/>
              </w:rPr>
              <w:t>90</w:t>
            </w:r>
            <w:r w:rsidRPr="00857D27">
              <w:rPr>
                <w:rFonts w:ascii="한컴바탕" w:eastAsia="한컴바탕" w:hAnsi="한컴바탕" w:cs="한컴바탕" w:hint="eastAsia"/>
                <w:szCs w:val="21"/>
                <w:lang w:eastAsia="ko-KR"/>
              </w:rPr>
              <w:t>호</w:t>
            </w:r>
          </w:p>
          <w:p w:rsidR="00914EAC" w:rsidRDefault="00914EAC" w:rsidP="00914EAC">
            <w:pPr>
              <w:wordWrap w:val="0"/>
              <w:overflowPunct w:val="0"/>
              <w:topLinePunct/>
              <w:autoSpaceDN w:val="0"/>
              <w:adjustRightInd w:val="0"/>
              <w:snapToGrid w:val="0"/>
              <w:spacing w:line="340" w:lineRule="exact"/>
              <w:rPr>
                <w:lang w:eastAsia="ko-KR"/>
              </w:rPr>
            </w:pP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hint="eastAsia"/>
                <w:spacing w:val="-6"/>
                <w:szCs w:val="21"/>
                <w:lang w:eastAsia="ko-KR"/>
              </w:rPr>
              <w:t>정책집행을</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통일시키고자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영업세를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증치세로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개정·징수하는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시범시행기간의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유관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증치세 문제에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관한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공고는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다음과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같다</w:t>
            </w:r>
            <w:r w:rsidRPr="00857D27">
              <w:rPr>
                <w:rFonts w:ascii="한컴바탕" w:eastAsia="한컴바탕" w:hAnsi="한컴바탕" w:cs="한컴바탕"/>
                <w:spacing w:val="-6"/>
                <w:szCs w:val="21"/>
                <w:lang w:eastAsia="ko-KR"/>
              </w:rPr>
              <w:t>.</w:t>
            </w: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spacing w:val="-6"/>
                <w:szCs w:val="21"/>
                <w:lang w:eastAsia="ko-KR"/>
              </w:rPr>
              <w:t xml:space="preserve">1. </w:t>
            </w:r>
            <w:r w:rsidRPr="00857D27">
              <w:rPr>
                <w:rFonts w:ascii="한컴바탕" w:eastAsia="한컴바탕" w:hAnsi="한컴바탕" w:cs="한컴바탕" w:hint="eastAsia"/>
                <w:spacing w:val="-6"/>
                <w:szCs w:val="21"/>
                <w:lang w:eastAsia="ko-KR"/>
              </w:rPr>
              <w:t>벌집모양의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디지털</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이동통신용</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탑</w:t>
            </w:r>
            <w:r w:rsidRPr="00857D27">
              <w:rPr>
                <w:rFonts w:ascii="한컴바탕" w:eastAsia="한컴바탕" w:hAnsi="한컴바탕" w:cs="한컴바탕"/>
                <w:spacing w:val="-6"/>
                <w:szCs w:val="21"/>
                <w:lang w:eastAsia="ko-KR"/>
              </w:rPr>
              <w:t>(</w:t>
            </w:r>
            <w:r w:rsidRPr="00857D27">
              <w:rPr>
                <w:rFonts w:ascii="한컴바탕" w:eastAsia="한컴바탕" w:hAnsi="한컴바탕" w:cs="한컴바탕" w:hint="eastAsia"/>
                <w:spacing w:val="-6"/>
                <w:szCs w:val="21"/>
                <w:lang w:eastAsia="ko-KR"/>
              </w:rPr>
              <w:t>간</w:t>
            </w:r>
            <w:r w:rsidRPr="00857D27">
              <w:rPr>
                <w:rFonts w:ascii="한컴바탕" w:eastAsia="한컴바탕" w:hAnsi="한컴바탕" w:cs="한컴바탕"/>
                <w:spacing w:val="-6"/>
                <w:szCs w:val="21"/>
                <w:lang w:eastAsia="ko-KR"/>
              </w:rPr>
              <w:t>), &lt;</w:t>
            </w:r>
            <w:r w:rsidRPr="00857D27">
              <w:rPr>
                <w:rFonts w:ascii="한컴바탕" w:eastAsia="한컴바탕" w:hAnsi="한컴바탕" w:cs="한컴바탕" w:hint="eastAsia"/>
                <w:spacing w:val="-6"/>
                <w:szCs w:val="21"/>
                <w:lang w:eastAsia="ko-KR"/>
              </w:rPr>
              <w:t>고정자산분류 및 코드</w:t>
            </w:r>
            <w:r w:rsidRPr="00857D27">
              <w:rPr>
                <w:rFonts w:ascii="한컴바탕" w:eastAsia="한컴바탕" w:hAnsi="한컴바탕" w:cs="한컴바탕"/>
                <w:spacing w:val="-6"/>
                <w:szCs w:val="21"/>
                <w:lang w:eastAsia="ko-KR"/>
              </w:rPr>
              <w:t>&gt;</w:t>
            </w:r>
            <w:r w:rsidRPr="00857D27">
              <w:rPr>
                <w:rFonts w:ascii="한컴바탕" w:eastAsia="한컴바탕" w:hAnsi="한컴바탕" w:cs="한컴바탕" w:hint="eastAsia"/>
                <w:spacing w:val="-6"/>
                <w:szCs w:val="21"/>
                <w:lang w:eastAsia="ko-KR"/>
              </w:rPr>
              <w:t>(</w:t>
            </w:r>
            <w:r w:rsidRPr="00857D27">
              <w:rPr>
                <w:rFonts w:ascii="한컴바탕" w:eastAsia="한컴바탕" w:hAnsi="한컴바탕" w:cs="한컴바탕"/>
                <w:spacing w:val="-6"/>
                <w:szCs w:val="21"/>
                <w:lang w:eastAsia="ko-KR"/>
              </w:rPr>
              <w:t>GB/T 14885-1994</w:t>
            </w:r>
            <w:r w:rsidRPr="00857D27">
              <w:rPr>
                <w:rFonts w:ascii="한컴바탕" w:eastAsia="한컴바탕" w:hAnsi="한컴바탕" w:cs="한컴바탕" w:hint="eastAsia"/>
                <w:spacing w:val="-6"/>
                <w:szCs w:val="21"/>
                <w:lang w:eastAsia="ko-KR"/>
              </w:rPr>
              <w:t>)중</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기타통신설비</w:t>
            </w:r>
            <w:r w:rsidRPr="00857D27">
              <w:rPr>
                <w:rFonts w:ascii="한컴바탕" w:eastAsia="한컴바탕" w:hAnsi="한컴바탕" w:cs="한컴바탕"/>
                <w:spacing w:val="-6"/>
                <w:szCs w:val="21"/>
                <w:lang w:eastAsia="ko-KR"/>
              </w:rPr>
              <w:t>"(</w:t>
            </w:r>
            <w:r w:rsidRPr="00857D27">
              <w:rPr>
                <w:rFonts w:ascii="한컴바탕" w:eastAsia="한컴바탕" w:hAnsi="한컴바탕" w:cs="한컴바탕" w:hint="eastAsia"/>
                <w:spacing w:val="-6"/>
                <w:szCs w:val="21"/>
                <w:lang w:eastAsia="ko-KR"/>
              </w:rPr>
              <w:t>코드</w:t>
            </w:r>
            <w:r w:rsidRPr="00857D27">
              <w:rPr>
                <w:rFonts w:ascii="한컴바탕" w:eastAsia="한컴바탕" w:hAnsi="한컴바탕" w:cs="한컴바탕"/>
                <w:spacing w:val="-6"/>
                <w:szCs w:val="21"/>
                <w:lang w:eastAsia="ko-KR"/>
              </w:rPr>
              <w:t>699)</w:t>
            </w:r>
            <w:r w:rsidRPr="00857D27">
              <w:rPr>
                <w:rFonts w:ascii="한컴바탕" w:eastAsia="한컴바탕" w:hAnsi="한컴바탕" w:cs="한컴바탕" w:hint="eastAsia"/>
                <w:spacing w:val="-6"/>
                <w:szCs w:val="21"/>
                <w:lang w:eastAsia="ko-KR"/>
              </w:rPr>
              <w:t>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속하는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그</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증치세의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매입세액은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현행규정에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따라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매출세액</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중</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공제할</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있다</w:t>
            </w:r>
            <w:r w:rsidRPr="00857D27">
              <w:rPr>
                <w:rFonts w:ascii="한컴바탕" w:eastAsia="한컴바탕" w:hAnsi="한컴바탕" w:cs="한컴바탕"/>
                <w:spacing w:val="-6"/>
                <w:szCs w:val="21"/>
                <w:lang w:eastAsia="ko-KR"/>
              </w:rPr>
              <w:t>.</w:t>
            </w:r>
          </w:p>
          <w:p w:rsidR="00914EAC" w:rsidRPr="00857D27" w:rsidRDefault="00914EAC" w:rsidP="00857D27">
            <w:pPr>
              <w:pStyle w:val="a4"/>
              <w:wordWrap w:val="0"/>
              <w:topLinePunct/>
              <w:snapToGrid w:val="0"/>
              <w:spacing w:line="290" w:lineRule="atLeast"/>
              <w:ind w:firstLine="340"/>
              <w:rPr>
                <w:rFonts w:ascii="한컴바탕" w:eastAsia="한컴바탕" w:hAnsi="한컴바탕" w:cs="한컴바탕"/>
                <w:spacing w:val="-20"/>
                <w:szCs w:val="21"/>
                <w:lang w:eastAsia="ko-KR"/>
              </w:rPr>
            </w:pPr>
            <w:r w:rsidRPr="00857D27">
              <w:rPr>
                <w:rFonts w:ascii="한컴바탕" w:eastAsia="한컴바탕" w:hAnsi="한컴바탕" w:cs="한컴바탕"/>
                <w:spacing w:val="-20"/>
                <w:szCs w:val="21"/>
                <w:lang w:eastAsia="ko-KR"/>
              </w:rPr>
              <w:t xml:space="preserve">2. </w:t>
            </w:r>
            <w:r w:rsidRPr="00857D27">
              <w:rPr>
                <w:rFonts w:ascii="한컴바탕" w:eastAsia="한컴바탕" w:hAnsi="한컴바탕" w:cs="한컴바탕" w:hint="eastAsia"/>
                <w:spacing w:val="-20"/>
                <w:szCs w:val="21"/>
                <w:lang w:eastAsia="ko-KR"/>
              </w:rPr>
              <w:t>납세자는</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본인이</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사용한</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고정자산을</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판매할</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경우</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 xml:space="preserve">간소화 방법을 적용하여 </w:t>
            </w:r>
            <w:r w:rsidRPr="00857D27">
              <w:rPr>
                <w:rFonts w:ascii="한컴바탕" w:eastAsia="한컴바탕" w:hAnsi="한컴바탕" w:cs="한컴바탕"/>
                <w:spacing w:val="-20"/>
                <w:szCs w:val="21"/>
                <w:lang w:eastAsia="ko-KR"/>
              </w:rPr>
              <w:t>3%</w:t>
            </w:r>
            <w:r w:rsidRPr="00857D27">
              <w:rPr>
                <w:rFonts w:ascii="한컴바탕" w:eastAsia="한컴바탕" w:hAnsi="한컴바탕" w:cs="한컴바탕" w:hint="eastAsia"/>
                <w:spacing w:val="-20"/>
                <w:szCs w:val="21"/>
                <w:lang w:eastAsia="ko-KR"/>
              </w:rPr>
              <w:t>의</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징수율을</w:t>
            </w:r>
            <w:r w:rsidRPr="00857D27">
              <w:rPr>
                <w:rFonts w:ascii="한컴바탕" w:eastAsia="한컴바탕" w:hAnsi="한컴바탕" w:cs="한컴바탕"/>
                <w:spacing w:val="-20"/>
                <w:szCs w:val="21"/>
                <w:lang w:eastAsia="ko-KR"/>
              </w:rPr>
              <w:t xml:space="preserve"> 2%</w:t>
            </w:r>
            <w:r w:rsidRPr="00857D27">
              <w:rPr>
                <w:rFonts w:ascii="한컴바탕" w:eastAsia="한컴바탕" w:hAnsi="한컴바탕" w:cs="한컴바탕" w:hint="eastAsia"/>
                <w:spacing w:val="-20"/>
                <w:szCs w:val="21"/>
                <w:lang w:eastAsia="ko-KR"/>
              </w:rPr>
              <w:t>로</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감소한</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증치세</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징수정책을 따를 경우에는</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감면세액을</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포기할</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수</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있다</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간소화</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방법으로</w:t>
            </w:r>
            <w:r w:rsidRPr="00857D27">
              <w:rPr>
                <w:rFonts w:ascii="한컴바탕" w:eastAsia="한컴바탕" w:hAnsi="한컴바탕" w:cs="한컴바탕"/>
                <w:spacing w:val="-20"/>
                <w:szCs w:val="21"/>
                <w:lang w:eastAsia="ko-KR"/>
              </w:rPr>
              <w:t xml:space="preserve"> 3%</w:t>
            </w:r>
            <w:r w:rsidRPr="00857D27">
              <w:rPr>
                <w:rFonts w:ascii="한컴바탕" w:eastAsia="한컴바탕" w:hAnsi="한컴바탕" w:cs="한컴바탕" w:hint="eastAsia"/>
                <w:spacing w:val="-20"/>
                <w:szCs w:val="21"/>
                <w:lang w:eastAsia="ko-KR"/>
              </w:rPr>
              <w:t>의</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징수율에</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따라</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증치세를</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납부할</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경우에는</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증치세</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전용</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세금계산서를</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발행할</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수</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있다</w:t>
            </w:r>
            <w:r w:rsidRPr="00857D27">
              <w:rPr>
                <w:rFonts w:ascii="한컴바탕" w:eastAsia="한컴바탕" w:hAnsi="한컴바탕" w:cs="한컴바탕"/>
                <w:spacing w:val="-20"/>
                <w:szCs w:val="21"/>
                <w:lang w:eastAsia="ko-KR"/>
              </w:rPr>
              <w:t>.</w:t>
            </w: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spacing w:val="-6"/>
                <w:szCs w:val="21"/>
                <w:lang w:eastAsia="ko-KR"/>
              </w:rPr>
              <w:t xml:space="preserve">3. </w:t>
            </w:r>
            <w:r w:rsidRPr="00857D27">
              <w:rPr>
                <w:rFonts w:ascii="한컴바탕" w:eastAsia="한컴바탕" w:hAnsi="한컴바탕" w:cs="한컴바탕" w:hint="eastAsia"/>
                <w:spacing w:val="-6"/>
                <w:szCs w:val="21"/>
                <w:lang w:eastAsia="ko-KR"/>
              </w:rPr>
              <w:t>납세자가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유형동산 융자성 판매</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후</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리스백</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서비스를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제공할</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경우</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당기</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판매액</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계산</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공제한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유형동산</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원금을</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서면계약서에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약정한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당기</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수취한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원금으로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할</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있다</w:t>
            </w:r>
            <w:r w:rsidRPr="00857D27">
              <w:rPr>
                <w:rFonts w:ascii="한컴바탕" w:eastAsia="한컴바탕" w:hAnsi="한컴바탕" w:cs="한컴바탕"/>
                <w:spacing w:val="-6"/>
                <w:szCs w:val="21"/>
                <w:lang w:eastAsia="ko-KR"/>
              </w:rPr>
              <w:t>.</w:t>
            </w: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hint="eastAsia"/>
                <w:spacing w:val="-6"/>
                <w:szCs w:val="21"/>
                <w:lang w:eastAsia="ko-KR"/>
              </w:rPr>
              <w:t>서면계약서가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없거나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서면계약서에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약정되지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않은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경우에는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당기</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실제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수취한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원금으로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한다</w:t>
            </w:r>
            <w:r w:rsidRPr="00857D27">
              <w:rPr>
                <w:rFonts w:ascii="한컴바탕" w:eastAsia="한컴바탕" w:hAnsi="한컴바탕" w:cs="한컴바탕"/>
                <w:spacing w:val="-6"/>
                <w:szCs w:val="21"/>
                <w:lang w:eastAsia="ko-KR"/>
              </w:rPr>
              <w:t>.</w:t>
            </w:r>
          </w:p>
          <w:p w:rsidR="00914EAC" w:rsidRPr="00857D27" w:rsidRDefault="00914EAC" w:rsidP="00857D27">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857D27">
              <w:rPr>
                <w:rFonts w:ascii="한컴바탕" w:eastAsia="한컴바탕" w:hAnsi="한컴바탕" w:cs="한컴바탕"/>
                <w:spacing w:val="-14"/>
                <w:szCs w:val="21"/>
                <w:lang w:eastAsia="ko-KR"/>
              </w:rPr>
              <w:t xml:space="preserve">4. </w:t>
            </w:r>
            <w:r w:rsidRPr="00857D27">
              <w:rPr>
                <w:rFonts w:ascii="한컴바탕" w:eastAsia="한컴바탕" w:hAnsi="한컴바탕" w:cs="한컴바탕" w:hint="eastAsia"/>
                <w:spacing w:val="-14"/>
                <w:szCs w:val="21"/>
                <w:lang w:eastAsia="ko-KR"/>
              </w:rPr>
              <w:t>유형동산 융자임대서비스를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제공한</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납세자는</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팩토링</w:t>
            </w:r>
            <w:r w:rsidRPr="00857D27">
              <w:rPr>
                <w:rFonts w:ascii="한컴바탕" w:eastAsia="한컴바탕" w:hAnsi="한컴바탕" w:cs="한컴바탕"/>
                <w:spacing w:val="-14"/>
                <w:szCs w:val="21"/>
              </w:rPr>
              <w:footnoteReference w:id="1"/>
            </w:r>
            <w:r w:rsidRPr="00857D27">
              <w:rPr>
                <w:rFonts w:ascii="한컴바탕" w:eastAsia="한컴바탕" w:hAnsi="한컴바탕" w:cs="한컴바탕" w:hint="eastAsia"/>
                <w:spacing w:val="-14"/>
                <w:szCs w:val="21"/>
                <w:lang w:eastAsia="ko-KR"/>
              </w:rPr>
              <w:t xml:space="preserve"> 방식으로</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융자대출계약서에 따른 기간이</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도달하지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않은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미수임대료의</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채권을</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은행</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등</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금융기관에</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양도하고</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그와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임차인</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간의</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융자임대관계를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변경하지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않고</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계속적으로</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현행규정에</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따라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증치세를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납부하고</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임차인에게</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세금계산서를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발급해야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한다</w:t>
            </w:r>
            <w:r w:rsidRPr="00857D27">
              <w:rPr>
                <w:rFonts w:ascii="한컴바탕" w:eastAsia="한컴바탕" w:hAnsi="한컴바탕" w:cs="한컴바탕"/>
                <w:spacing w:val="-14"/>
                <w:szCs w:val="21"/>
                <w:lang w:eastAsia="ko-KR"/>
              </w:rPr>
              <w:t>.</w:t>
            </w: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spacing w:val="-6"/>
                <w:szCs w:val="21"/>
                <w:lang w:eastAsia="ko-KR"/>
              </w:rPr>
              <w:t xml:space="preserve">5. </w:t>
            </w:r>
            <w:r w:rsidRPr="00857D27">
              <w:rPr>
                <w:rFonts w:ascii="한컴바탕" w:eastAsia="한컴바탕" w:hAnsi="한컴바탕" w:cs="한컴바탕" w:hint="eastAsia"/>
                <w:spacing w:val="-6"/>
                <w:szCs w:val="21"/>
                <w:lang w:eastAsia="ko-KR"/>
              </w:rPr>
              <w:t>납세자는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벌집모양의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디지털</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이동통신용 탑</w:t>
            </w:r>
            <w:r w:rsidRPr="00857D27">
              <w:rPr>
                <w:rFonts w:ascii="한컴바탕" w:eastAsia="한컴바탕" w:hAnsi="한컴바탕" w:cs="한컴바탕"/>
                <w:spacing w:val="-6"/>
                <w:szCs w:val="21"/>
                <w:lang w:eastAsia="ko-KR"/>
              </w:rPr>
              <w:t>(</w:t>
            </w:r>
            <w:r w:rsidRPr="00857D27">
              <w:rPr>
                <w:rFonts w:ascii="한컴바탕" w:eastAsia="한컴바탕" w:hAnsi="한컴바탕" w:cs="한컴바탕" w:hint="eastAsia"/>
                <w:spacing w:val="-6"/>
                <w:szCs w:val="21"/>
                <w:lang w:eastAsia="ko-KR"/>
              </w:rPr>
              <w:t>간</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및</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관련설비를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통해</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전신기업에게</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제공하는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기지국안테나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전송선</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및</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설비환경제어</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이동</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모니터링</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피뢰소방</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운행유지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등</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탑류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기지국</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관리업무는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정보기술 기초설비 관리서비스</w:t>
            </w:r>
            <w:r w:rsidRPr="00857D27">
              <w:rPr>
                <w:rFonts w:ascii="한컴바탕" w:eastAsia="한컴바탕" w:hAnsi="한컴바탕" w:cs="한컴바탕"/>
                <w:spacing w:val="-6"/>
                <w:szCs w:val="21"/>
                <w:lang w:eastAsia="ko-KR"/>
              </w:rPr>
              <w:t>"</w:t>
            </w:r>
            <w:r w:rsidRPr="00857D27">
              <w:rPr>
                <w:rFonts w:ascii="한컴바탕" w:eastAsia="한컴바탕" w:hAnsi="한컴바탕" w:cs="한컴바탕" w:hint="eastAsia"/>
                <w:spacing w:val="-6"/>
                <w:szCs w:val="21"/>
                <w:lang w:eastAsia="ko-KR"/>
              </w:rPr>
              <w:t>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따라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증치세를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납부한다</w:t>
            </w:r>
            <w:r w:rsidRPr="00857D27">
              <w:rPr>
                <w:rFonts w:ascii="한컴바탕" w:eastAsia="한컴바탕" w:hAnsi="한컴바탕" w:cs="한컴바탕"/>
                <w:spacing w:val="-6"/>
                <w:szCs w:val="21"/>
                <w:lang w:eastAsia="ko-KR"/>
              </w:rPr>
              <w:t>.</w:t>
            </w: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hint="eastAsia"/>
                <w:spacing w:val="-6"/>
                <w:szCs w:val="21"/>
                <w:lang w:eastAsia="ko-KR"/>
              </w:rPr>
              <w:t>납세자는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빌딩</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터널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등</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실내통신</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분포시스템을</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통해</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전신기업에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제공하는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음성통화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및</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이동인터넷</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등</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무선신호</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실내</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분포시스템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전송서비스는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기초전신서비스</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및</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부가가치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전신서비스에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따라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각각</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증치세를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납부한다</w:t>
            </w:r>
            <w:r w:rsidRPr="00857D27">
              <w:rPr>
                <w:rFonts w:ascii="한컴바탕" w:eastAsia="한컴바탕" w:hAnsi="한컴바탕" w:cs="한컴바탕"/>
                <w:spacing w:val="-6"/>
                <w:szCs w:val="21"/>
                <w:lang w:eastAsia="ko-KR"/>
              </w:rPr>
              <w:t>.</w:t>
            </w:r>
          </w:p>
          <w:p w:rsidR="00914EAC" w:rsidRPr="00857D27" w:rsidRDefault="00914EAC" w:rsidP="00857D27">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857D27">
              <w:rPr>
                <w:rFonts w:ascii="한컴바탕" w:eastAsia="한컴바탕" w:hAnsi="한컴바탕" w:cs="한컴바탕" w:hint="eastAsia"/>
                <w:spacing w:val="-14"/>
                <w:szCs w:val="21"/>
                <w:lang w:eastAsia="ko-KR"/>
              </w:rPr>
              <w:lastRenderedPageBreak/>
              <w:t>본</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공고는</w:t>
            </w:r>
            <w:r w:rsidRPr="00857D27">
              <w:rPr>
                <w:rFonts w:ascii="한컴바탕" w:eastAsia="한컴바탕" w:hAnsi="한컴바탕" w:cs="한컴바탕"/>
                <w:spacing w:val="-14"/>
                <w:szCs w:val="21"/>
                <w:lang w:eastAsia="ko-KR"/>
              </w:rPr>
              <w:t xml:space="preserve"> 2016</w:t>
            </w:r>
            <w:r w:rsidRPr="00857D27">
              <w:rPr>
                <w:rFonts w:ascii="한컴바탕" w:eastAsia="한컴바탕" w:hAnsi="한컴바탕" w:cs="한컴바탕" w:hint="eastAsia"/>
                <w:spacing w:val="-14"/>
                <w:szCs w:val="21"/>
                <w:lang w:eastAsia="ko-KR"/>
              </w:rPr>
              <w:t>년</w:t>
            </w:r>
            <w:r w:rsidRPr="00857D27">
              <w:rPr>
                <w:rFonts w:ascii="한컴바탕" w:eastAsia="한컴바탕" w:hAnsi="한컴바탕" w:cs="한컴바탕"/>
                <w:spacing w:val="-14"/>
                <w:szCs w:val="21"/>
                <w:lang w:eastAsia="ko-KR"/>
              </w:rPr>
              <w:t xml:space="preserve"> 2</w:t>
            </w:r>
            <w:r w:rsidRPr="00857D27">
              <w:rPr>
                <w:rFonts w:ascii="한컴바탕" w:eastAsia="한컴바탕" w:hAnsi="한컴바탕" w:cs="한컴바탕" w:hint="eastAsia"/>
                <w:spacing w:val="-14"/>
                <w:szCs w:val="21"/>
                <w:lang w:eastAsia="ko-KR"/>
              </w:rPr>
              <w:t>월</w:t>
            </w:r>
            <w:r w:rsidRPr="00857D27">
              <w:rPr>
                <w:rFonts w:ascii="한컴바탕" w:eastAsia="한컴바탕" w:hAnsi="한컴바탕" w:cs="한컴바탕"/>
                <w:spacing w:val="-14"/>
                <w:szCs w:val="21"/>
                <w:lang w:eastAsia="ko-KR"/>
              </w:rPr>
              <w:t>1</w:t>
            </w:r>
            <w:r w:rsidRPr="00857D27">
              <w:rPr>
                <w:rFonts w:ascii="한컴바탕" w:eastAsia="한컴바탕" w:hAnsi="한컴바탕" w:cs="한컴바탕" w:hint="eastAsia"/>
                <w:spacing w:val="-14"/>
                <w:szCs w:val="21"/>
                <w:lang w:eastAsia="ko-KR"/>
              </w:rPr>
              <w:t>일부터</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시행하며</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이전에</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처리되지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않은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사항은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본</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공고</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규정에</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따라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집행한다</w:t>
            </w:r>
            <w:r w:rsidRPr="00857D27">
              <w:rPr>
                <w:rFonts w:ascii="한컴바탕" w:eastAsia="한컴바탕" w:hAnsi="한컴바탕" w:cs="한컴바탕"/>
                <w:spacing w:val="-14"/>
                <w:szCs w:val="21"/>
                <w:lang w:eastAsia="ko-KR"/>
              </w:rPr>
              <w:t>.</w:t>
            </w: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hint="eastAsia"/>
                <w:spacing w:val="-6"/>
                <w:szCs w:val="21"/>
                <w:lang w:eastAsia="ko-KR"/>
              </w:rPr>
              <w:t>특별히</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공고한다</w:t>
            </w:r>
            <w:r w:rsidRPr="00857D27">
              <w:rPr>
                <w:rFonts w:ascii="한컴바탕" w:eastAsia="한컴바탕" w:hAnsi="한컴바탕" w:cs="한컴바탕"/>
                <w:spacing w:val="-6"/>
                <w:szCs w:val="21"/>
                <w:lang w:eastAsia="ko-KR"/>
              </w:rPr>
              <w:t>.</w:t>
            </w:r>
          </w:p>
          <w:p w:rsidR="00914EAC" w:rsidRPr="00DB04C4" w:rsidRDefault="00914EAC" w:rsidP="00914EAC">
            <w:pPr>
              <w:wordWrap w:val="0"/>
              <w:overflowPunct w:val="0"/>
              <w:topLinePunct/>
              <w:autoSpaceDN w:val="0"/>
              <w:adjustRightInd w:val="0"/>
              <w:snapToGrid w:val="0"/>
              <w:spacing w:line="340" w:lineRule="exact"/>
              <w:ind w:right="840"/>
              <w:jc w:val="center"/>
              <w:rPr>
                <w:rFonts w:ascii="SimSun" w:hAnsi="SimSun"/>
                <w:lang w:eastAsia="ko-KR"/>
              </w:rPr>
            </w:pPr>
          </w:p>
          <w:p w:rsidR="00914EAC" w:rsidRPr="00857D27" w:rsidRDefault="00914EAC" w:rsidP="00857D27">
            <w:pPr>
              <w:pStyle w:val="a4"/>
              <w:wordWrap w:val="0"/>
              <w:topLinePunct/>
              <w:snapToGrid w:val="0"/>
              <w:spacing w:line="290" w:lineRule="atLeast"/>
              <w:ind w:firstLine="396"/>
              <w:jc w:val="right"/>
              <w:rPr>
                <w:rFonts w:ascii="한컴바탕" w:eastAsia="한컴바탕" w:hAnsi="한컴바탕" w:cs="한컴바탕"/>
                <w:spacing w:val="-6"/>
                <w:szCs w:val="21"/>
                <w:lang w:eastAsia="ko-KR"/>
              </w:rPr>
            </w:pPr>
            <w:r w:rsidRPr="00857D27">
              <w:rPr>
                <w:rFonts w:ascii="한컴바탕" w:eastAsia="한컴바탕" w:hAnsi="한컴바탕" w:cs="한컴바탕" w:hint="eastAsia"/>
                <w:spacing w:val="-6"/>
                <w:szCs w:val="21"/>
                <w:lang w:eastAsia="ko-KR"/>
              </w:rPr>
              <w:t>국가세무총국</w:t>
            </w:r>
          </w:p>
          <w:p w:rsidR="00914EAC" w:rsidRPr="00857D27" w:rsidRDefault="00914EAC" w:rsidP="00857D27">
            <w:pPr>
              <w:pStyle w:val="a4"/>
              <w:wordWrap w:val="0"/>
              <w:topLinePunct/>
              <w:snapToGrid w:val="0"/>
              <w:spacing w:line="290" w:lineRule="atLeast"/>
              <w:ind w:firstLine="396"/>
              <w:jc w:val="right"/>
              <w:rPr>
                <w:rFonts w:ascii="한컴바탕" w:eastAsia="한컴바탕" w:hAnsi="한컴바탕" w:cs="한컴바탕"/>
                <w:spacing w:val="-6"/>
                <w:szCs w:val="21"/>
                <w:lang w:eastAsia="ko-KR"/>
              </w:rPr>
            </w:pPr>
            <w:r w:rsidRPr="00857D27">
              <w:rPr>
                <w:rFonts w:ascii="한컴바탕" w:eastAsia="한컴바탕" w:hAnsi="한컴바탕" w:cs="한컴바탕"/>
                <w:spacing w:val="-6"/>
                <w:szCs w:val="21"/>
                <w:lang w:eastAsia="ko-KR"/>
              </w:rPr>
              <w:t>2015</w:t>
            </w:r>
            <w:r w:rsidRPr="00857D27">
              <w:rPr>
                <w:rFonts w:ascii="한컴바탕" w:eastAsia="한컴바탕" w:hAnsi="한컴바탕" w:cs="한컴바탕" w:hint="eastAsia"/>
                <w:spacing w:val="-6"/>
                <w:szCs w:val="21"/>
                <w:lang w:eastAsia="ko-KR"/>
              </w:rPr>
              <w:t>년</w:t>
            </w:r>
            <w:r w:rsidR="00857D27">
              <w:rPr>
                <w:rFonts w:ascii="한컴바탕" w:eastAsia="한컴바탕" w:hAnsi="한컴바탕" w:cs="한컴바탕" w:hint="eastAsia"/>
                <w:spacing w:val="-6"/>
                <w:szCs w:val="21"/>
                <w:lang w:eastAsia="ko-KR"/>
              </w:rPr>
              <w:t xml:space="preserve"> </w:t>
            </w:r>
            <w:r w:rsidRPr="00857D27">
              <w:rPr>
                <w:rFonts w:ascii="한컴바탕" w:eastAsia="한컴바탕" w:hAnsi="한컴바탕" w:cs="한컴바탕"/>
                <w:spacing w:val="-6"/>
                <w:szCs w:val="21"/>
                <w:lang w:eastAsia="ko-KR"/>
              </w:rPr>
              <w:t>12</w:t>
            </w:r>
            <w:r w:rsidRPr="00857D27">
              <w:rPr>
                <w:rFonts w:ascii="한컴바탕" w:eastAsia="한컴바탕" w:hAnsi="한컴바탕" w:cs="한컴바탕" w:hint="eastAsia"/>
                <w:spacing w:val="-6"/>
                <w:szCs w:val="21"/>
                <w:lang w:eastAsia="ko-KR"/>
              </w:rPr>
              <w:t>월</w:t>
            </w:r>
            <w:r w:rsidR="00857D27">
              <w:rPr>
                <w:rFonts w:ascii="한컴바탕" w:eastAsia="한컴바탕" w:hAnsi="한컴바탕" w:cs="한컴바탕" w:hint="eastAsia"/>
                <w:spacing w:val="-6"/>
                <w:szCs w:val="21"/>
                <w:lang w:eastAsia="ko-KR"/>
              </w:rPr>
              <w:t xml:space="preserve"> </w:t>
            </w:r>
            <w:r w:rsidRPr="00857D27">
              <w:rPr>
                <w:rFonts w:ascii="한컴바탕" w:eastAsia="한컴바탕" w:hAnsi="한컴바탕" w:cs="한컴바탕"/>
                <w:spacing w:val="-6"/>
                <w:szCs w:val="21"/>
                <w:lang w:eastAsia="ko-KR"/>
              </w:rPr>
              <w:t>22</w:t>
            </w:r>
            <w:r w:rsidRPr="00857D27">
              <w:rPr>
                <w:rFonts w:ascii="한컴바탕" w:eastAsia="한컴바탕" w:hAnsi="한컴바탕" w:cs="한컴바탕" w:hint="eastAsia"/>
                <w:spacing w:val="-6"/>
                <w:szCs w:val="21"/>
                <w:lang w:eastAsia="ko-KR"/>
              </w:rPr>
              <w:t>일</w:t>
            </w:r>
          </w:p>
          <w:p w:rsidR="00914EAC" w:rsidRPr="00914EAC" w:rsidRDefault="00914EAC" w:rsidP="00A67D53">
            <w:pPr>
              <w:wordWrap w:val="0"/>
              <w:overflowPunct w:val="0"/>
              <w:topLinePunct/>
              <w:autoSpaceDN w:val="0"/>
              <w:adjustRightInd w:val="0"/>
              <w:snapToGrid w:val="0"/>
              <w:spacing w:line="320" w:lineRule="exact"/>
              <w:rPr>
                <w:rFonts w:ascii="SimSun" w:hAnsi="SimSun"/>
                <w:sz w:val="22"/>
                <w:lang w:eastAsia="ko-KR"/>
              </w:rPr>
            </w:pPr>
          </w:p>
          <w:p w:rsidR="00A67D53" w:rsidRPr="00A67D53" w:rsidRDefault="00A67D53" w:rsidP="00A67D53">
            <w:pPr>
              <w:pStyle w:val="a4"/>
              <w:wordWrap w:val="0"/>
              <w:topLinePunct/>
              <w:snapToGrid w:val="0"/>
              <w:spacing w:line="290" w:lineRule="atLeast"/>
              <w:ind w:firstLine="364"/>
              <w:jc w:val="right"/>
              <w:rPr>
                <w:rFonts w:ascii="한컴바탕" w:eastAsia="한컴바탕" w:hAnsi="한컴바탕" w:cs="한컴바탕"/>
                <w:spacing w:val="-14"/>
                <w:szCs w:val="21"/>
                <w:lang w:eastAsia="ko-KR"/>
              </w:rPr>
            </w:pPr>
          </w:p>
          <w:p w:rsidR="00A67D53" w:rsidRDefault="00A67D53" w:rsidP="00A67D53">
            <w:pPr>
              <w:pStyle w:val="a4"/>
              <w:wordWrap w:val="0"/>
              <w:topLinePunct/>
              <w:snapToGrid w:val="0"/>
              <w:spacing w:line="290" w:lineRule="atLeast"/>
              <w:ind w:firstLine="364"/>
              <w:jc w:val="right"/>
              <w:rPr>
                <w:rFonts w:ascii="한컴바탕" w:eastAsia="한컴바탕" w:hAnsi="한컴바탕" w:cs="한컴바탕"/>
                <w:spacing w:val="-14"/>
                <w:szCs w:val="21"/>
                <w:lang w:eastAsia="ko-KR"/>
              </w:rPr>
            </w:pPr>
          </w:p>
          <w:p w:rsidR="00A67D53" w:rsidRDefault="00A67D53" w:rsidP="006D268C">
            <w:pPr>
              <w:pStyle w:val="a4"/>
              <w:wordWrap w:val="0"/>
              <w:topLinePunct/>
              <w:snapToGrid w:val="0"/>
              <w:spacing w:line="290" w:lineRule="atLeast"/>
              <w:ind w:firstLine="364"/>
              <w:rPr>
                <w:rFonts w:ascii="한컴바탕" w:eastAsia="한컴바탕" w:hAnsi="한컴바탕" w:cs="한컴바탕"/>
                <w:spacing w:val="-14"/>
                <w:szCs w:val="21"/>
                <w:lang w:eastAsia="ko-KR"/>
              </w:rPr>
            </w:pPr>
          </w:p>
          <w:p w:rsidR="009A1E00" w:rsidRDefault="009A1E00" w:rsidP="009A1E00">
            <w:pPr>
              <w:pStyle w:val="a4"/>
              <w:wordWrap w:val="0"/>
              <w:autoSpaceDN w:val="0"/>
              <w:snapToGrid w:val="0"/>
              <w:spacing w:line="290" w:lineRule="atLeast"/>
              <w:rPr>
                <w:rFonts w:ascii="한컴바탕" w:eastAsia="한컴바탕" w:hAnsi="한컴바탕" w:cs="한컴바탕"/>
                <w:szCs w:val="21"/>
                <w:lang w:eastAsia="ko-KR"/>
              </w:rPr>
            </w:pPr>
          </w:p>
          <w:p w:rsidR="00B86CC7" w:rsidRDefault="00B86CC7" w:rsidP="00EB38B9">
            <w:pPr>
              <w:pStyle w:val="a4"/>
              <w:wordWrap w:val="0"/>
              <w:autoSpaceDN w:val="0"/>
              <w:snapToGrid w:val="0"/>
              <w:spacing w:line="290" w:lineRule="atLeast"/>
              <w:jc w:val="right"/>
              <w:rPr>
                <w:rFonts w:ascii="한컴바탕" w:eastAsia="한컴바탕" w:hAnsi="한컴바탕" w:cs="한컴바탕"/>
                <w:szCs w:val="21"/>
                <w:lang w:eastAsia="ko-KR"/>
              </w:rPr>
            </w:pP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p>
          <w:p w:rsidR="00DB5008" w:rsidRPr="007B1D46" w:rsidRDefault="00DB5008" w:rsidP="00B86CC7">
            <w:pPr>
              <w:snapToGrid w:val="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57D27" w:rsidRPr="00857D27" w:rsidRDefault="00857D27" w:rsidP="00857D27">
            <w:pPr>
              <w:wordWrap w:val="0"/>
              <w:autoSpaceDE w:val="0"/>
              <w:autoSpaceDN w:val="0"/>
              <w:snapToGrid w:val="0"/>
              <w:spacing w:line="290" w:lineRule="atLeast"/>
              <w:jc w:val="center"/>
              <w:rPr>
                <w:rFonts w:ascii="SimSun" w:eastAsia="SimSun" w:hAnsi="SimSun"/>
                <w:b/>
                <w:sz w:val="26"/>
                <w:szCs w:val="26"/>
              </w:rPr>
            </w:pPr>
            <w:r w:rsidRPr="00857D27">
              <w:rPr>
                <w:rFonts w:ascii="SimSun" w:eastAsia="SimSun" w:hAnsi="SimSun" w:hint="eastAsia"/>
                <w:b/>
                <w:sz w:val="26"/>
                <w:szCs w:val="26"/>
              </w:rPr>
              <w:t>国家税务总局</w:t>
            </w:r>
          </w:p>
          <w:p w:rsidR="00857D27" w:rsidRPr="00857D27" w:rsidRDefault="00857D27" w:rsidP="00857D27">
            <w:pPr>
              <w:wordWrap w:val="0"/>
              <w:autoSpaceDE w:val="0"/>
              <w:autoSpaceDN w:val="0"/>
              <w:snapToGrid w:val="0"/>
              <w:spacing w:line="290" w:lineRule="atLeast"/>
              <w:jc w:val="center"/>
              <w:rPr>
                <w:rFonts w:ascii="SimSun" w:eastAsia="SimSun" w:hAnsi="SimSun"/>
                <w:b/>
                <w:sz w:val="26"/>
                <w:szCs w:val="26"/>
              </w:rPr>
            </w:pPr>
            <w:r w:rsidRPr="00857D27">
              <w:rPr>
                <w:rFonts w:ascii="SimSun" w:eastAsia="SimSun" w:hAnsi="SimSun" w:hint="eastAsia"/>
                <w:b/>
                <w:sz w:val="26"/>
                <w:szCs w:val="26"/>
              </w:rPr>
              <w:t>关于营业税改征增值税试点期间有关增值税问题的公告</w:t>
            </w:r>
          </w:p>
          <w:p w:rsidR="00857D27" w:rsidRPr="00857D27" w:rsidRDefault="00857D27" w:rsidP="00857D27">
            <w:pPr>
              <w:wordWrap w:val="0"/>
              <w:autoSpaceDE w:val="0"/>
              <w:autoSpaceDN w:val="0"/>
              <w:snapToGrid w:val="0"/>
              <w:spacing w:line="290" w:lineRule="atLeast"/>
              <w:ind w:firstLineChars="200" w:firstLine="420"/>
              <w:jc w:val="center"/>
              <w:rPr>
                <w:rFonts w:ascii="SimSun" w:eastAsia="SimSun" w:hAnsi="SimSun"/>
                <w:szCs w:val="21"/>
              </w:rPr>
            </w:pPr>
            <w:r w:rsidRPr="00857D27">
              <w:rPr>
                <w:rFonts w:ascii="SimSun" w:eastAsia="SimSun" w:hAnsi="SimSun" w:hint="eastAsia"/>
                <w:szCs w:val="21"/>
              </w:rPr>
              <w:t>国家税务总局公告2015年第90号</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为统一政策执行口径，现将营业税改征增值税试点期间有关增值税问题公告如下：</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一、蜂窝数字移动通信用塔（杆），属于《固定资产分类与代码》（GB/T 14885-1994）中的“其他通讯设备”（代码699），其增值税进项税额可以按照现行规定从销项税额中抵扣。</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二、纳税人销售自己使用过的固定资产，适用简易办法依照3%征收率减按2%征收增值税政策的，可以放弃减税，按照简易办法依照3%征收率缴纳增值税，并可以开具增值税专用发票。</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三、纳税人提供有形动产融资性售后回租服务，计算当期销售额时可以扣除的有形动产价款本金，为书面合同约定的当期应当收取的本金。无书面合同或者书面合同没有约定的，为当期实际收取的本金。</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四、提供有形动产融资租赁服务的纳税人，以保理方式将融资租赁合同项下未到期应收租金的债权转让给银行等金融机构，不改变其与承租方之间的融资租赁关系，应继续按照现行规定缴纳增值税，并向承租方开具发票。</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五、纳税人通过蜂窝数字移动通信用塔（杆）及配套设施，为电信企业提供的基站天线、馈线及设备环境控制、动环监控、防雷消防、运行维护等塔类站址管理业务，按照“信息技术基础设施管理服务”缴纳增值税。</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纳税人通过楼宇、隧道等室内通信分布系统，为电信企业提供的语音通话和移动互联网等无线信号室分系统传输服务，分别按照基础电信服务和增值电信服务缴纳增值税。</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lastRenderedPageBreak/>
              <w:t xml:space="preserve">  　本公告自2016年2月1日起施行，此前未处理的事项，按本公告规定执行。</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特此公告。</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p>
          <w:p w:rsidR="00857D27" w:rsidRPr="00857D27" w:rsidRDefault="00857D27" w:rsidP="00857D27">
            <w:pPr>
              <w:wordWrap w:val="0"/>
              <w:autoSpaceDE w:val="0"/>
              <w:autoSpaceDN w:val="0"/>
              <w:snapToGrid w:val="0"/>
              <w:spacing w:line="290" w:lineRule="atLeast"/>
              <w:ind w:firstLineChars="200" w:firstLine="404"/>
              <w:jc w:val="right"/>
              <w:rPr>
                <w:rFonts w:ascii="SimSun" w:eastAsia="SimSun" w:hAnsi="SimSun"/>
                <w:spacing w:val="-4"/>
                <w:szCs w:val="21"/>
              </w:rPr>
            </w:pPr>
            <w:r w:rsidRPr="00857D27">
              <w:rPr>
                <w:rFonts w:ascii="SimSun" w:eastAsia="SimSun" w:hAnsi="SimSun" w:hint="eastAsia"/>
                <w:spacing w:val="-4"/>
                <w:szCs w:val="21"/>
              </w:rPr>
              <w:t xml:space="preserve"> 国家税务总局</w:t>
            </w:r>
          </w:p>
          <w:p w:rsidR="00857D27" w:rsidRPr="00857D27" w:rsidRDefault="00857D27" w:rsidP="00857D27">
            <w:pPr>
              <w:wordWrap w:val="0"/>
              <w:autoSpaceDE w:val="0"/>
              <w:autoSpaceDN w:val="0"/>
              <w:snapToGrid w:val="0"/>
              <w:spacing w:line="290" w:lineRule="atLeast"/>
              <w:ind w:firstLineChars="200" w:firstLine="404"/>
              <w:jc w:val="right"/>
              <w:rPr>
                <w:rFonts w:ascii="SimSun" w:eastAsia="SimSun" w:hAnsi="SimSun"/>
                <w:spacing w:val="-4"/>
                <w:szCs w:val="21"/>
              </w:rPr>
            </w:pPr>
            <w:r w:rsidRPr="00857D27">
              <w:rPr>
                <w:rFonts w:ascii="SimSun" w:eastAsia="SimSun" w:hAnsi="SimSun" w:hint="eastAsia"/>
                <w:spacing w:val="-4"/>
                <w:szCs w:val="21"/>
              </w:rPr>
              <w:t>2015年</w:t>
            </w:r>
            <w:r>
              <w:rPr>
                <w:rFonts w:ascii="SimSun" w:hAnsi="SimSun" w:hint="eastAsia"/>
                <w:spacing w:val="-4"/>
                <w:szCs w:val="21"/>
                <w:lang w:eastAsia="ko-KR"/>
              </w:rPr>
              <w:t xml:space="preserve"> </w:t>
            </w:r>
            <w:r w:rsidRPr="00857D27">
              <w:rPr>
                <w:rFonts w:ascii="SimSun" w:eastAsia="SimSun" w:hAnsi="SimSun" w:hint="eastAsia"/>
                <w:spacing w:val="-4"/>
                <w:szCs w:val="21"/>
              </w:rPr>
              <w:t>12月</w:t>
            </w:r>
            <w:r>
              <w:rPr>
                <w:rFonts w:ascii="SimSun" w:hAnsi="SimSun" w:hint="eastAsia"/>
                <w:spacing w:val="-4"/>
                <w:szCs w:val="21"/>
                <w:lang w:eastAsia="ko-KR"/>
              </w:rPr>
              <w:t xml:space="preserve"> </w:t>
            </w:r>
            <w:r w:rsidRPr="00857D27">
              <w:rPr>
                <w:rFonts w:ascii="SimSun" w:eastAsia="SimSun" w:hAnsi="SimSun" w:hint="eastAsia"/>
                <w:spacing w:val="-4"/>
                <w:szCs w:val="21"/>
              </w:rPr>
              <w:t>22日</w:t>
            </w:r>
          </w:p>
          <w:p w:rsidR="00857D27" w:rsidRDefault="00857D27" w:rsidP="00857D27">
            <w:pPr>
              <w:snapToGrid w:val="0"/>
              <w:spacing w:line="360" w:lineRule="auto"/>
            </w:pPr>
          </w:p>
          <w:p w:rsidR="00857D27" w:rsidRDefault="00857D27" w:rsidP="00A67D53">
            <w:pPr>
              <w:wordWrap w:val="0"/>
              <w:autoSpaceDE w:val="0"/>
              <w:autoSpaceDN w:val="0"/>
              <w:snapToGrid w:val="0"/>
              <w:spacing w:line="290" w:lineRule="atLeast"/>
              <w:ind w:firstLineChars="200" w:firstLine="404"/>
              <w:rPr>
                <w:rFonts w:ascii="SimSun" w:hAnsi="SimSun" w:hint="eastAsia"/>
                <w:spacing w:val="-4"/>
                <w:szCs w:val="21"/>
                <w:lang w:eastAsia="ko-KR"/>
              </w:rPr>
            </w:pPr>
          </w:p>
          <w:p w:rsidR="00857D27" w:rsidRDefault="00857D27" w:rsidP="00A67D53">
            <w:pPr>
              <w:wordWrap w:val="0"/>
              <w:autoSpaceDE w:val="0"/>
              <w:autoSpaceDN w:val="0"/>
              <w:snapToGrid w:val="0"/>
              <w:spacing w:line="290" w:lineRule="atLeast"/>
              <w:ind w:firstLineChars="200" w:firstLine="404"/>
              <w:rPr>
                <w:rFonts w:ascii="SimSun" w:hAnsi="SimSun" w:hint="eastAsia"/>
                <w:spacing w:val="-4"/>
                <w:szCs w:val="21"/>
                <w:lang w:eastAsia="ko-KR"/>
              </w:rPr>
            </w:pP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r w:rsidRPr="00A67D53">
              <w:rPr>
                <w:rFonts w:ascii="SimSun" w:eastAsia="SimSun" w:hAnsi="SimSun" w:hint="eastAsia"/>
                <w:spacing w:val="-4"/>
                <w:szCs w:val="21"/>
              </w:rPr>
              <w:t>现将电池、涂料消费税征收管理有关事项公告如下：</w:t>
            </w: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r w:rsidRPr="00A67D53">
              <w:rPr>
                <w:rFonts w:ascii="SimSun" w:eastAsia="SimSun" w:hAnsi="SimSun" w:hint="eastAsia"/>
                <w:spacing w:val="-4"/>
                <w:szCs w:val="21"/>
              </w:rPr>
              <w:t>一、根据《财政部 国家税务总局关于对电池 涂料征收消费税的通知》（财税〔2015〕16号，以下简称《通知》）规定，铅蓄电池自2016年1月1日起按4%税率征收消费税。</w:t>
            </w: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r w:rsidRPr="00A67D53">
              <w:rPr>
                <w:rFonts w:ascii="SimSun" w:eastAsia="SimSun" w:hAnsi="SimSun" w:hint="eastAsia"/>
                <w:spacing w:val="-4"/>
                <w:szCs w:val="21"/>
              </w:rPr>
              <w:t>二、生产、委托加工电池的纳税人办理税款所属期2016年1月及以后的电池消费税纳税申报，使用调整后的《电池消费税纳税申报表》(见附件)。</w:t>
            </w: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r w:rsidRPr="00A67D53">
              <w:rPr>
                <w:rFonts w:ascii="SimSun" w:eastAsia="SimSun" w:hAnsi="SimSun" w:hint="eastAsia"/>
                <w:spacing w:val="-4"/>
                <w:szCs w:val="21"/>
              </w:rPr>
              <w:t xml:space="preserve"> 三、根据《中华人民共和国消费税暂行条例实施细则》第十七条的规定和我国电池、涂料行业生产经营的实际情况，电池、涂料全国平均成本利润率为：</w:t>
            </w: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r w:rsidRPr="00A67D53">
              <w:rPr>
                <w:rFonts w:ascii="SimSun" w:eastAsia="SimSun" w:hAnsi="SimSun" w:hint="eastAsia"/>
                <w:spacing w:val="-4"/>
                <w:szCs w:val="21"/>
              </w:rPr>
              <w:t xml:space="preserve"> （一）电池4%；</w:t>
            </w: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r w:rsidRPr="00A67D53">
              <w:rPr>
                <w:rFonts w:ascii="SimSun" w:eastAsia="SimSun" w:hAnsi="SimSun" w:hint="eastAsia"/>
                <w:spacing w:val="-4"/>
                <w:szCs w:val="21"/>
              </w:rPr>
              <w:t xml:space="preserve"> （二）涂料7%。</w:t>
            </w: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r w:rsidRPr="00A67D53">
              <w:rPr>
                <w:rFonts w:ascii="SimSun" w:eastAsia="SimSun" w:hAnsi="SimSun" w:hint="eastAsia"/>
                <w:spacing w:val="-4"/>
                <w:szCs w:val="21"/>
              </w:rPr>
              <w:t xml:space="preserve"> 四、外购电池、涂料大包装改成小包装或者外购电池、涂料不经加工只贴商标的行为，视同应税消费税品的生产行为。发生上述生产行为的单位和个人应按规定申报缴纳消费税。</w:t>
            </w: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r w:rsidRPr="00A67D53">
              <w:rPr>
                <w:rFonts w:ascii="SimSun" w:eastAsia="SimSun" w:hAnsi="SimSun" w:hint="eastAsia"/>
                <w:spacing w:val="-4"/>
                <w:szCs w:val="21"/>
              </w:rPr>
              <w:t xml:space="preserve"> 五、《国家税务总局关于电池 涂料消费税征收管理有关问题的公告》（国家税务总局公告2015年第5号）第四条所称“省级以上质量技术监督部门认定的检测机构”是指具有国家认证认可监督管理委员会或省级质量技术监督部门依法颁发、现行有效的《资质认定计量认证证书》（使用CMA徽标），且《资质认定计量认证证书》附表中具备相应电池、涂料检测项目的检测机构。</w:t>
            </w: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r w:rsidRPr="00A67D53">
              <w:rPr>
                <w:rFonts w:ascii="SimSun" w:eastAsia="SimSun" w:hAnsi="SimSun" w:hint="eastAsia"/>
                <w:spacing w:val="-4"/>
                <w:szCs w:val="21"/>
              </w:rPr>
              <w:t xml:space="preserve"> 六、纳税人生产、委托加工《通知》第二条规定的电池、涂料，可按类别提供检测报告，但纳税人在提供检测报告时应一并报送该类产品明细清单，且明细清单</w:t>
            </w:r>
            <w:r w:rsidRPr="00A67D53">
              <w:rPr>
                <w:rFonts w:ascii="SimSun" w:eastAsia="SimSun" w:hAnsi="SimSun" w:hint="eastAsia"/>
                <w:spacing w:val="-4"/>
                <w:szCs w:val="21"/>
              </w:rPr>
              <w:lastRenderedPageBreak/>
              <w:t>的货物名称、规格、型号应与会计核算、销售发票内容相一致。</w:t>
            </w: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r w:rsidRPr="00A67D53">
              <w:rPr>
                <w:rFonts w:ascii="SimSun" w:eastAsia="SimSun" w:hAnsi="SimSun" w:hint="eastAsia"/>
                <w:spacing w:val="-4"/>
                <w:szCs w:val="21"/>
              </w:rPr>
              <w:t xml:space="preserve"> 七、本公告自2016年1月1日起施行。《国家税务总局关于电池 涂料消费税征收管理有关问题的公告》（国家税务总局公告2015年第5号）附件2同时废止。</w:t>
            </w: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r w:rsidRPr="00A67D53">
              <w:rPr>
                <w:rFonts w:ascii="SimSun" w:eastAsia="SimSun" w:hAnsi="SimSun" w:hint="eastAsia"/>
                <w:spacing w:val="-4"/>
                <w:szCs w:val="21"/>
              </w:rPr>
              <w:t xml:space="preserve"> 　 特此公告。</w:t>
            </w: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r w:rsidRPr="00A67D53">
              <w:rPr>
                <w:rFonts w:ascii="SimSun" w:eastAsia="SimSun" w:hAnsi="SimSun" w:hint="eastAsia"/>
                <w:spacing w:val="-4"/>
                <w:szCs w:val="21"/>
              </w:rPr>
              <w:t xml:space="preserve"> 　</w:t>
            </w: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r w:rsidRPr="00A67D53">
              <w:rPr>
                <w:rFonts w:ascii="SimSun" w:eastAsia="SimSun" w:hAnsi="SimSun" w:hint="eastAsia"/>
                <w:spacing w:val="-4"/>
                <w:szCs w:val="21"/>
              </w:rPr>
              <w:t xml:space="preserve"> 　 附件：电池消费税纳税申报表　　</w:t>
            </w:r>
          </w:p>
          <w:p w:rsidR="00A67D53" w:rsidRPr="00A67D53" w:rsidRDefault="00D11D15" w:rsidP="00A67D53">
            <w:pPr>
              <w:wordWrap w:val="0"/>
              <w:autoSpaceDE w:val="0"/>
              <w:autoSpaceDN w:val="0"/>
              <w:snapToGrid w:val="0"/>
              <w:spacing w:line="290" w:lineRule="atLeast"/>
              <w:ind w:firstLineChars="200" w:firstLine="420"/>
              <w:rPr>
                <w:rFonts w:ascii="SimSun" w:hAnsi="SimSun"/>
                <w:spacing w:val="-4"/>
                <w:szCs w:val="21"/>
                <w:lang w:eastAsia="ko-KR"/>
              </w:rPr>
            </w:pPr>
            <w:hyperlink r:id="rId7" w:history="1">
              <w:r w:rsidR="00A67D53" w:rsidRPr="00A67D53">
                <w:rPr>
                  <w:rFonts w:ascii="SimSun" w:eastAsia="SimSun" w:hAnsi="SimSun"/>
                  <w:spacing w:val="-4"/>
                  <w:szCs w:val="21"/>
                </w:rPr>
                <w:t>http://www.chinatax.gov.cn/n810341/n810755/c1979817/part/1979833.doc</w:t>
              </w:r>
            </w:hyperlink>
            <w:r w:rsidR="00A67D53">
              <w:rPr>
                <w:rFonts w:ascii="SimSun" w:hAnsi="SimSun" w:hint="eastAsia"/>
                <w:spacing w:val="-4"/>
                <w:szCs w:val="21"/>
                <w:lang w:eastAsia="ko-KR"/>
              </w:rPr>
              <w:t xml:space="preserve"> </w:t>
            </w:r>
          </w:p>
          <w:p w:rsidR="00A67D53" w:rsidRPr="00A67D53" w:rsidRDefault="00A67D53" w:rsidP="00A67D53">
            <w:pPr>
              <w:wordWrap w:val="0"/>
              <w:autoSpaceDE w:val="0"/>
              <w:autoSpaceDN w:val="0"/>
              <w:snapToGrid w:val="0"/>
              <w:spacing w:line="290" w:lineRule="atLeast"/>
              <w:ind w:firstLineChars="200" w:firstLine="404"/>
              <w:rPr>
                <w:rFonts w:ascii="SimSun" w:eastAsia="SimSun" w:hAnsi="SimSun"/>
                <w:spacing w:val="-4"/>
                <w:szCs w:val="21"/>
              </w:rPr>
            </w:pPr>
          </w:p>
          <w:p w:rsidR="00A67D53" w:rsidRPr="00A67D53" w:rsidRDefault="00A67D53" w:rsidP="00A67D53">
            <w:pPr>
              <w:wordWrap w:val="0"/>
              <w:autoSpaceDE w:val="0"/>
              <w:autoSpaceDN w:val="0"/>
              <w:snapToGrid w:val="0"/>
              <w:spacing w:line="290" w:lineRule="atLeast"/>
              <w:ind w:firstLineChars="200" w:firstLine="404"/>
              <w:jc w:val="right"/>
              <w:rPr>
                <w:rFonts w:ascii="SimSun" w:eastAsia="SimSun" w:hAnsi="SimSun"/>
                <w:spacing w:val="-4"/>
                <w:szCs w:val="21"/>
              </w:rPr>
            </w:pPr>
            <w:r w:rsidRPr="00A67D53">
              <w:rPr>
                <w:rFonts w:ascii="SimSun" w:eastAsia="SimSun" w:hAnsi="SimSun" w:hint="eastAsia"/>
                <w:spacing w:val="-4"/>
                <w:szCs w:val="21"/>
              </w:rPr>
              <w:t>国家税务总局</w:t>
            </w:r>
          </w:p>
          <w:p w:rsidR="00A67D53" w:rsidRPr="005A6B5C" w:rsidRDefault="00A67D53" w:rsidP="00A67D53">
            <w:pPr>
              <w:wordWrap w:val="0"/>
              <w:autoSpaceDE w:val="0"/>
              <w:autoSpaceDN w:val="0"/>
              <w:snapToGrid w:val="0"/>
              <w:spacing w:line="290" w:lineRule="atLeast"/>
              <w:ind w:firstLineChars="200" w:firstLine="404"/>
              <w:jc w:val="right"/>
            </w:pPr>
            <w:r w:rsidRPr="00A67D53">
              <w:rPr>
                <w:rFonts w:ascii="SimSun" w:eastAsia="SimSun" w:hAnsi="SimSun" w:hint="eastAsia"/>
                <w:spacing w:val="-4"/>
                <w:szCs w:val="21"/>
              </w:rPr>
              <w:t>2015年12月</w:t>
            </w:r>
            <w:r>
              <w:rPr>
                <w:rFonts w:hint="eastAsia"/>
              </w:rPr>
              <w:t>29日</w:t>
            </w:r>
          </w:p>
          <w:p w:rsidR="00A67D53" w:rsidRDefault="00A67D53" w:rsidP="006D268C">
            <w:pPr>
              <w:wordWrap w:val="0"/>
              <w:autoSpaceDE w:val="0"/>
              <w:autoSpaceDN w:val="0"/>
              <w:snapToGrid w:val="0"/>
              <w:spacing w:line="290" w:lineRule="atLeast"/>
              <w:ind w:firstLineChars="200" w:firstLine="404"/>
              <w:rPr>
                <w:rFonts w:ascii="SimSun" w:hAnsi="SimSun"/>
                <w:spacing w:val="-4"/>
                <w:szCs w:val="21"/>
                <w:lang w:eastAsia="ko-KR"/>
              </w:rPr>
            </w:pPr>
          </w:p>
          <w:p w:rsidR="00A67D53" w:rsidRDefault="00A67D53" w:rsidP="006D268C">
            <w:pPr>
              <w:wordWrap w:val="0"/>
              <w:autoSpaceDE w:val="0"/>
              <w:autoSpaceDN w:val="0"/>
              <w:snapToGrid w:val="0"/>
              <w:spacing w:line="290" w:lineRule="atLeast"/>
              <w:ind w:firstLineChars="200" w:firstLine="404"/>
              <w:rPr>
                <w:rFonts w:ascii="SimSun" w:hAnsi="SimSun"/>
                <w:spacing w:val="-4"/>
                <w:szCs w:val="21"/>
                <w:lang w:eastAsia="ko-KR"/>
              </w:rPr>
            </w:pPr>
          </w:p>
          <w:p w:rsidR="00DB5008" w:rsidRPr="00444F1B" w:rsidRDefault="00DB5008" w:rsidP="00A67D53">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rsidP="001C7E54"/>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2D8" w:rsidRDefault="00A752D8" w:rsidP="00C278F4">
      <w:r>
        <w:separator/>
      </w:r>
    </w:p>
  </w:endnote>
  <w:endnote w:type="continuationSeparator" w:id="0">
    <w:p w:rsidR="00A752D8" w:rsidRDefault="00A752D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Batang">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2D8" w:rsidRDefault="00A752D8" w:rsidP="00C278F4">
      <w:r>
        <w:separator/>
      </w:r>
    </w:p>
  </w:footnote>
  <w:footnote w:type="continuationSeparator" w:id="0">
    <w:p w:rsidR="00A752D8" w:rsidRDefault="00A752D8" w:rsidP="00C278F4">
      <w:r>
        <w:continuationSeparator/>
      </w:r>
    </w:p>
  </w:footnote>
  <w:footnote w:id="1">
    <w:p w:rsidR="00914EAC" w:rsidRPr="009D6EDE" w:rsidRDefault="00914EAC" w:rsidP="00914EAC">
      <w:pPr>
        <w:pStyle w:val="txt"/>
        <w:adjustRightInd w:val="0"/>
        <w:snapToGrid w:val="0"/>
        <w:spacing w:line="240" w:lineRule="atLeast"/>
        <w:jc w:val="both"/>
        <w:rPr>
          <w:rFonts w:ascii="Batang" w:eastAsia="Batang" w:hAnsi="Batang"/>
          <w:color w:val="4B4B4B"/>
          <w:sz w:val="18"/>
          <w:szCs w:val="18"/>
        </w:rPr>
      </w:pPr>
      <w:r>
        <w:rPr>
          <w:rStyle w:val="a8"/>
        </w:rPr>
        <w:footnoteRef/>
      </w:r>
      <w:r>
        <w:t xml:space="preserve"> </w:t>
      </w:r>
      <w:r w:rsidRPr="002A05D9">
        <w:rPr>
          <w:rFonts w:ascii="Batang" w:eastAsia="Batang" w:hAnsi="Batang" w:hint="eastAsia"/>
          <w:sz w:val="18"/>
          <w:szCs w:val="18"/>
        </w:rPr>
        <w:t xml:space="preserve">팩토링: </w:t>
      </w:r>
      <w:r w:rsidRPr="009D6EDE">
        <w:rPr>
          <w:rFonts w:ascii="Batang" w:eastAsia="Batang" w:hAnsi="Batang" w:hint="eastAsia"/>
          <w:color w:val="4B4B4B"/>
          <w:sz w:val="18"/>
          <w:szCs w:val="18"/>
        </w:rPr>
        <w:t>금융기관들이 기업으로부터 상업어음·외상매출증서 등 매출채권을 매입, 이를 바탕으로 자금을 빌려주는 제도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008"/>
    <w:rsid w:val="000D115A"/>
    <w:rsid w:val="00100135"/>
    <w:rsid w:val="00140993"/>
    <w:rsid w:val="0015085B"/>
    <w:rsid w:val="001553DF"/>
    <w:rsid w:val="001A612D"/>
    <w:rsid w:val="001C7E54"/>
    <w:rsid w:val="002068CB"/>
    <w:rsid w:val="00210CC1"/>
    <w:rsid w:val="002404C7"/>
    <w:rsid w:val="00247BC5"/>
    <w:rsid w:val="00315BCC"/>
    <w:rsid w:val="003818EE"/>
    <w:rsid w:val="00444F1B"/>
    <w:rsid w:val="00450263"/>
    <w:rsid w:val="004B1C85"/>
    <w:rsid w:val="004E2A9C"/>
    <w:rsid w:val="00532BD0"/>
    <w:rsid w:val="0053491D"/>
    <w:rsid w:val="0055642B"/>
    <w:rsid w:val="00570073"/>
    <w:rsid w:val="00587FEA"/>
    <w:rsid w:val="0059488C"/>
    <w:rsid w:val="005A3DA9"/>
    <w:rsid w:val="005F5FEA"/>
    <w:rsid w:val="00627FF5"/>
    <w:rsid w:val="006D268C"/>
    <w:rsid w:val="006E2B22"/>
    <w:rsid w:val="006F037F"/>
    <w:rsid w:val="00712549"/>
    <w:rsid w:val="00744DD3"/>
    <w:rsid w:val="00793DEF"/>
    <w:rsid w:val="007B1D46"/>
    <w:rsid w:val="007B625E"/>
    <w:rsid w:val="00824BD8"/>
    <w:rsid w:val="00836E39"/>
    <w:rsid w:val="00857D27"/>
    <w:rsid w:val="00896D67"/>
    <w:rsid w:val="00907432"/>
    <w:rsid w:val="00914EAC"/>
    <w:rsid w:val="009A1E00"/>
    <w:rsid w:val="009B0986"/>
    <w:rsid w:val="00A25ACC"/>
    <w:rsid w:val="00A32144"/>
    <w:rsid w:val="00A468BF"/>
    <w:rsid w:val="00A60B7D"/>
    <w:rsid w:val="00A65146"/>
    <w:rsid w:val="00A67D53"/>
    <w:rsid w:val="00A704C8"/>
    <w:rsid w:val="00A752D8"/>
    <w:rsid w:val="00A77EE6"/>
    <w:rsid w:val="00AA3F7C"/>
    <w:rsid w:val="00B1249E"/>
    <w:rsid w:val="00B86CC7"/>
    <w:rsid w:val="00B87E3D"/>
    <w:rsid w:val="00BB1357"/>
    <w:rsid w:val="00BB5DED"/>
    <w:rsid w:val="00C278F4"/>
    <w:rsid w:val="00CC5D08"/>
    <w:rsid w:val="00CD4421"/>
    <w:rsid w:val="00D11D15"/>
    <w:rsid w:val="00D4491D"/>
    <w:rsid w:val="00DB5008"/>
    <w:rsid w:val="00DC5206"/>
    <w:rsid w:val="00E940CE"/>
    <w:rsid w:val="00EB3190"/>
    <w:rsid w:val="00EB38B9"/>
    <w:rsid w:val="00F46D2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semiHidden/>
    <w:unhideWhenUsed/>
    <w:rsid w:val="00C278F4"/>
    <w:pPr>
      <w:tabs>
        <w:tab w:val="center" w:pos="4513"/>
        <w:tab w:val="right" w:pos="9026"/>
      </w:tabs>
      <w:snapToGrid w:val="0"/>
    </w:pPr>
  </w:style>
  <w:style w:type="character" w:customStyle="1" w:styleId="Char0">
    <w:name w:val="바닥글 Char"/>
    <w:basedOn w:val="a0"/>
    <w:link w:val="a6"/>
    <w:uiPriority w:val="99"/>
    <w:semiHidden/>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styleId="a8">
    <w:name w:val="footnote reference"/>
    <w:basedOn w:val="a0"/>
    <w:uiPriority w:val="99"/>
    <w:semiHidden/>
    <w:unhideWhenUsed/>
    <w:rsid w:val="00914EAC"/>
    <w:rPr>
      <w:vertAlign w:val="superscript"/>
    </w:rPr>
  </w:style>
  <w:style w:type="paragraph" w:customStyle="1" w:styleId="txt">
    <w:name w:val="txt"/>
    <w:basedOn w:val="a"/>
    <w:rsid w:val="00914EAC"/>
    <w:pPr>
      <w:widowControl/>
      <w:spacing w:before="100" w:beforeAutospacing="1" w:after="100" w:afterAutospacing="1"/>
      <w:jc w:val="left"/>
    </w:pPr>
    <w:rPr>
      <w:rFonts w:ascii="Gulim" w:eastAsia="Gulim" w:hAnsi="Gulim" w:cs="Gulim"/>
      <w:kern w:val="0"/>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tax.gov.cn/n810341/n810755/c1979817/part/197983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401</Words>
  <Characters>2292</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4</cp:revision>
  <dcterms:created xsi:type="dcterms:W3CDTF">2016-01-18T09:17:00Z</dcterms:created>
  <dcterms:modified xsi:type="dcterms:W3CDTF">2016-01-18T09:23:00Z</dcterms:modified>
</cp:coreProperties>
</file>