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76FB1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876FB1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수출퇴세율문고</w:t>
            </w:r>
            <w:r w:rsidRPr="00876FB1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2017A버전 발표에 관한 통지</w:t>
            </w: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6FB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세총함</w:t>
            </w:r>
            <w:r w:rsidRPr="00876FB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[2017]42호</w:t>
            </w: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</w:pPr>
            <w:r w:rsidRPr="00876FB1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각</w:t>
            </w:r>
            <w:r w:rsidRPr="00876FB1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성,자치구,직할시와 계획단열시 국가세무국:</w:t>
            </w: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76FB1">
              <w:rPr>
                <w:rFonts w:ascii="한컴바탕" w:eastAsia="한컴바탕" w:hAnsi="한컴바탕" w:cs="한컴바탕"/>
                <w:szCs w:val="21"/>
                <w:lang w:eastAsia="ko-KR"/>
              </w:rPr>
              <w:t>2017년, 중국 수출입세칙세목과 &lt;상품명칭 및 코드 조정제도&gt;를 동시에 개정하였다.이에수출입세칙의 조정상황에 근거하여,국가세무총국은 2017A버전 수출퇴세율문고(이하 “문고”라 약칭)을 제정하였으며,이에 유관사항을 다음과 같이 통지한다.</w:t>
            </w: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76FB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문고는 국가세무총국 FTP통신서버（100.16.125.25）의 “절차발표”목록에 설치되어 있다.각 지역에서는 즉시 다운로드하여수출퇴세심사시스템에서 문고를 업그레이드 한다.각 지역에서는 즉시 문고를 수출기업에게 전달하여야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6FB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집행 중 발견한 문제에 대해서는 각 지역에서 즉시 국가세무총국으로 보고해 주길 바란다.허가를 거치지 않고,독단적으로 수출퇴세율을 변경하는 행위를 엄격히 금지한다.</w:t>
            </w: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76FB1" w:rsidRPr="00876FB1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6FB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876FB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F6633C" w:rsidRPr="00F6633C" w:rsidRDefault="00876FB1" w:rsidP="00876FB1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6FB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1월 24일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76FB1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国家税务总局关于发布出口退税率文库</w:t>
            </w:r>
            <w:r w:rsidRPr="00876FB1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2017A</w:t>
            </w:r>
            <w:r w:rsidRPr="00876FB1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版的通知</w:t>
            </w: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76FB1">
              <w:rPr>
                <w:rFonts w:ascii="SimSun" w:eastAsia="SimSun" w:hAnsi="SimSun" w:hint="eastAsia"/>
                <w:szCs w:val="21"/>
              </w:rPr>
              <w:t>税总函〔</w:t>
            </w:r>
            <w:r w:rsidRPr="00876FB1">
              <w:rPr>
                <w:rFonts w:ascii="SimSun" w:eastAsia="SimSun" w:hAnsi="SimSun"/>
                <w:szCs w:val="21"/>
              </w:rPr>
              <w:t>2017〕42</w:t>
            </w:r>
            <w:r w:rsidRPr="00876FB1">
              <w:rPr>
                <w:rFonts w:ascii="SimSun" w:eastAsia="SimSun" w:hAnsi="SimSun" w:hint="eastAsia"/>
                <w:szCs w:val="21"/>
              </w:rPr>
              <w:t>号</w:t>
            </w: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6FB1">
              <w:rPr>
                <w:rFonts w:ascii="SimSun" w:eastAsia="SimSun" w:hAnsi="SimSun" w:hint="eastAsia"/>
                <w:szCs w:val="21"/>
              </w:rPr>
              <w:t>各省、自治区、直辖市和计划单列市国家税务局：</w:t>
            </w: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6FB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876FB1">
              <w:rPr>
                <w:rFonts w:ascii="SimSun" w:eastAsia="SimSun" w:hAnsi="SimSun"/>
                <w:szCs w:val="21"/>
              </w:rPr>
              <w:t>2017</w:t>
            </w:r>
            <w:r w:rsidRPr="00876FB1">
              <w:rPr>
                <w:rFonts w:ascii="SimSun" w:eastAsia="SimSun" w:hAnsi="SimSun" w:hint="eastAsia"/>
                <w:szCs w:val="21"/>
              </w:rPr>
              <w:t>年，我国进出口税则税目和《商品名称及编码协调制度》同步转版，根据进出口税则的调整情况，国家税务总局编制了</w:t>
            </w:r>
            <w:r w:rsidRPr="00876FB1">
              <w:rPr>
                <w:rFonts w:ascii="SimSun" w:eastAsia="SimSun" w:hAnsi="SimSun"/>
                <w:szCs w:val="21"/>
              </w:rPr>
              <w:t>2017A</w:t>
            </w:r>
            <w:r w:rsidRPr="00876FB1">
              <w:rPr>
                <w:rFonts w:ascii="SimSun" w:eastAsia="SimSun" w:hAnsi="SimSun" w:hint="eastAsia"/>
                <w:szCs w:val="21"/>
              </w:rPr>
              <w:t>版出口退税率文库（以下简称文库），现将有关事项通知如下：</w:t>
            </w: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6FB1">
              <w:rPr>
                <w:rFonts w:ascii="SimSun" w:eastAsia="SimSun" w:hAnsi="SimSun" w:hint="eastAsia"/>
                <w:szCs w:val="21"/>
              </w:rPr>
              <w:t xml:space="preserve">　　一、文库放置在国家税务总局</w:t>
            </w:r>
            <w:r w:rsidRPr="00876FB1">
              <w:rPr>
                <w:rFonts w:ascii="SimSun" w:eastAsia="SimSun" w:hAnsi="SimSun"/>
                <w:szCs w:val="21"/>
              </w:rPr>
              <w:t>FTP</w:t>
            </w:r>
            <w:r w:rsidRPr="00876FB1">
              <w:rPr>
                <w:rFonts w:ascii="SimSun" w:eastAsia="SimSun" w:hAnsi="SimSun" w:hint="eastAsia"/>
                <w:szCs w:val="21"/>
              </w:rPr>
              <w:t>通讯服务器（</w:t>
            </w:r>
            <w:r w:rsidRPr="00876FB1">
              <w:rPr>
                <w:rFonts w:ascii="SimSun" w:eastAsia="SimSun" w:hAnsi="SimSun"/>
                <w:szCs w:val="21"/>
              </w:rPr>
              <w:t>100.16.125.25）“</w:t>
            </w:r>
            <w:r w:rsidRPr="00876FB1">
              <w:rPr>
                <w:rFonts w:ascii="SimSun" w:eastAsia="SimSun" w:hAnsi="SimSun" w:hint="eastAsia"/>
                <w:szCs w:val="21"/>
              </w:rPr>
              <w:t>程序发布”目录下，请各地及时下载，并在出口退税审核系统进行文库升级。各地应及时将文库发放给出口企业。</w:t>
            </w: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6FB1">
              <w:rPr>
                <w:rFonts w:ascii="SimSun" w:eastAsia="SimSun" w:hAnsi="SimSun" w:hint="eastAsia"/>
                <w:szCs w:val="21"/>
              </w:rPr>
              <w:t xml:space="preserve">　　二、对执行中发现的问题，请各地及时报告国家税务总局。未经允许，严禁擅自改变出口退税率。</w:t>
            </w:r>
          </w:p>
          <w:p w:rsid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76FB1" w:rsidRPr="00876FB1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6FB1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F6633C" w:rsidRPr="00F6633C" w:rsidRDefault="00876FB1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6FB1">
              <w:rPr>
                <w:rFonts w:ascii="SimSun" w:eastAsia="SimSun" w:hAnsi="SimSun"/>
                <w:szCs w:val="21"/>
              </w:rPr>
              <w:t>2017</w:t>
            </w:r>
            <w:r w:rsidRPr="00876FB1">
              <w:rPr>
                <w:rFonts w:ascii="SimSun" w:eastAsia="SimSun" w:hAnsi="SimSun" w:hint="eastAsia"/>
                <w:szCs w:val="21"/>
              </w:rPr>
              <w:t>年</w:t>
            </w:r>
            <w:r w:rsidRPr="00876FB1">
              <w:rPr>
                <w:rFonts w:ascii="SimSun" w:eastAsia="SimSun" w:hAnsi="SimSun"/>
                <w:szCs w:val="21"/>
              </w:rPr>
              <w:t>1</w:t>
            </w:r>
            <w:r w:rsidRPr="00876FB1">
              <w:rPr>
                <w:rFonts w:ascii="SimSun" w:eastAsia="SimSun" w:hAnsi="SimSun" w:hint="eastAsia"/>
                <w:szCs w:val="21"/>
              </w:rPr>
              <w:t>月</w:t>
            </w:r>
            <w:r w:rsidRPr="00876FB1">
              <w:rPr>
                <w:rFonts w:ascii="SimSun" w:eastAsia="SimSun" w:hAnsi="SimSun"/>
                <w:szCs w:val="21"/>
              </w:rPr>
              <w:t>24</w:t>
            </w:r>
            <w:r w:rsidRPr="00876FB1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876FB1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65" w:rsidRDefault="00710C65" w:rsidP="00C278F4">
      <w:r>
        <w:separator/>
      </w:r>
    </w:p>
  </w:endnote>
  <w:endnote w:type="continuationSeparator" w:id="1">
    <w:p w:rsidR="00710C65" w:rsidRDefault="00710C65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65" w:rsidRDefault="00710C65" w:rsidP="00C278F4">
      <w:r>
        <w:separator/>
      </w:r>
    </w:p>
  </w:footnote>
  <w:footnote w:type="continuationSeparator" w:id="1">
    <w:p w:rsidR="00710C65" w:rsidRDefault="00710C65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4F578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0C65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76FB1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2017-02-10T00:44:00Z</dcterms:modified>
</cp:coreProperties>
</file>