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706756" w:rsidRPr="00706756" w:rsidRDefault="00706756" w:rsidP="00706756">
            <w:pPr>
              <w:spacing w:line="360" w:lineRule="auto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70675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지적재산권을 남용한 경쟁 배제</w:t>
            </w:r>
            <w:r w:rsidRPr="0070675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·</w:t>
            </w:r>
            <w:r w:rsidRPr="0070675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제한 행위 금지에 관한 규정 </w:t>
            </w:r>
          </w:p>
          <w:p w:rsidR="00706756" w:rsidRPr="00706756" w:rsidRDefault="00706756" w:rsidP="00706756">
            <w:pPr>
              <w:topLinePunct/>
              <w:spacing w:line="360" w:lineRule="auto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국가공상행정관리총국 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령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제74호</w:t>
            </w:r>
          </w:p>
          <w:p w:rsidR="00706756" w:rsidRPr="00706756" w:rsidRDefault="00706756" w:rsidP="00706756">
            <w:pPr>
              <w:topLinePunct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706756" w:rsidRPr="00706756" w:rsidRDefault="00706756" w:rsidP="00706756">
            <w:pPr>
              <w:topLinePunct/>
              <w:spacing w:line="360" w:lineRule="auto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/>
                <w:szCs w:val="21"/>
                <w:lang w:eastAsia="ko-KR"/>
              </w:rPr>
              <w:t>2015</w:t>
            </w: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</w:t>
            </w:r>
            <w:r w:rsidRPr="00706756">
              <w:rPr>
                <w:rFonts w:ascii="한컴바탕" w:eastAsia="한컴바탕" w:hAnsi="한컴바탕" w:cs="한컴바탕"/>
                <w:szCs w:val="21"/>
                <w:lang w:eastAsia="ko-KR"/>
              </w:rPr>
              <w:t>4</w:t>
            </w: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706756">
              <w:rPr>
                <w:rFonts w:ascii="한컴바탕" w:eastAsia="한컴바탕" w:hAnsi="한컴바탕" w:cs="한컴바탕"/>
                <w:szCs w:val="21"/>
                <w:lang w:eastAsia="ko-KR"/>
              </w:rPr>
              <w:t>7</w:t>
            </w: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 국가공상행정관리총국 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령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제7</w:t>
            </w:r>
            <w:r w:rsidRPr="00706756">
              <w:rPr>
                <w:rFonts w:ascii="한컴바탕" w:eastAsia="한컴바탕" w:hAnsi="한컴바탕" w:cs="한컴바탕"/>
                <w:szCs w:val="21"/>
                <w:lang w:eastAsia="ko-KR"/>
              </w:rPr>
              <w:t>4</w:t>
            </w: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호로 공표,</w:t>
            </w:r>
            <w:r w:rsidRPr="0070675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2020</w:t>
            </w: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</w:t>
            </w:r>
            <w:r w:rsidRPr="00706756">
              <w:rPr>
                <w:rFonts w:ascii="한컴바탕" w:eastAsia="한컴바탕" w:hAnsi="한컴바탕" w:cs="한컴바탕"/>
                <w:szCs w:val="21"/>
                <w:lang w:eastAsia="ko-KR"/>
              </w:rPr>
              <w:t>10</w:t>
            </w: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706756">
              <w:rPr>
                <w:rFonts w:ascii="한컴바탕" w:eastAsia="한컴바탕" w:hAnsi="한컴바탕" w:cs="한컴바탕"/>
                <w:szCs w:val="21"/>
                <w:lang w:eastAsia="ko-KR"/>
              </w:rPr>
              <w:t>23</w:t>
            </w: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 국가시장감독관리총국 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령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제3</w:t>
            </w:r>
            <w:r w:rsidRPr="00706756">
              <w:rPr>
                <w:rFonts w:ascii="한컴바탕" w:eastAsia="한컴바탕" w:hAnsi="한컴바탕" w:cs="한컴바탕"/>
                <w:szCs w:val="21"/>
                <w:lang w:eastAsia="ko-KR"/>
              </w:rPr>
              <w:t>1</w:t>
            </w: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호에 따라 개정</w:t>
            </w:r>
          </w:p>
          <w:p w:rsidR="00706756" w:rsidRDefault="00706756" w:rsidP="00706756">
            <w:pPr>
              <w:topLinePunct/>
              <w:spacing w:line="360" w:lineRule="auto"/>
              <w:ind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706756" w:rsidRPr="00706756" w:rsidRDefault="00706756" w:rsidP="00706756">
            <w:pPr>
              <w:topLinePunct/>
              <w:spacing w:line="360" w:lineRule="auto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706756" w:rsidRPr="00706756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시장의 공정경쟁을 보호하고 혁신을 격려하며 지적재산권을 남용한 경영자의 경쟁 배제·제한 행위를 규제하기 위한 목적으로 &lt;중화인민공화국 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반독점법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&gt;(이하 '&lt;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반독점법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&gt;'으로 약칭)에 근거하여 이 규정을 제정한다.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반독점과 지적재산권 보호는 경쟁과 혁신을 촉진시키고 경제운영의 효율성을 제고시키며 소비자권익과 사회공공이익을 유지하는 공동의 목표를 지향한다.</w:t>
            </w:r>
          </w:p>
          <w:p w:rsidR="00706756" w:rsidRPr="00706756" w:rsidRDefault="00706756" w:rsidP="00706756">
            <w:pPr>
              <w:pStyle w:val="a4"/>
              <w:topLinePunct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지적재산권 관련 법률, 행정법규의 규정에 따른 경영자의 지적재산권 행사 행위는 &lt;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반독점법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&gt;의 규제를 받지 아니하며; 지적재산권을 남용한 경영자의 경쟁 배제·제한 행위는 &lt;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반독점법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&gt;의 규제를 받는다. 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 규정에서 지적재산권을 남용한 경쟁 배제·제한 행위라 함은 경영자가 &lt;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반독점법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&gt;의 규정을 어기고 지적재산권을 행사하는 방식으로 독점계약, 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시장지배적지위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남용 등 독점행위를 실시하는 것을 지칭한다.</w:t>
            </w:r>
          </w:p>
          <w:p w:rsidR="00706756" w:rsidRPr="00706756" w:rsidRDefault="00706756" w:rsidP="00706756">
            <w:pPr>
              <w:pStyle w:val="a4"/>
              <w:topLinePunct/>
              <w:spacing w:line="360" w:lineRule="auto"/>
              <w:ind w:firstLine="377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이 규정에서 관련 시장이라 함은 관련 상품시장과 관련 지역시장을 포함하며 &lt;반독점&gt; 및 &lt;국무원 반독점위원회의 관련 시장 확정에 관한 지침&gt;을 근거로 지적재산권, 혁신 등 요인의 영향을 </w:t>
            </w:r>
            <w:r w:rsidRPr="00706756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lastRenderedPageBreak/>
              <w:t xml:space="preserve">고려하여 확정한다. 지적재산권 실시 등과 연관된 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반독점법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집행 업무 과정에서 관련 상품시장은 기술시장일 수도 있고 특정 지적재산권이 포함된 제품시장일 수도 있다. 관련 기술시장이라 함은 지적재산권의 행사와 연관된 기술과 상호대체 가능한 동일 유형 기술 간의 상호 경쟁으로 구성된 시장을 지칭한다.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경영자 간에 지적재산권 행사의 방식을 이용하여 &lt;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반독점법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&gt; 제13조, 제14조에서 금지하는 독점계약을 체결해서는 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아니된다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. 단, 체결된 계약이 &lt;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반독점법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&gt; 제15조의 규정에 부합됨을 경영자가 입증할 수 있는 경우는 예외로 한다.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경영자의 지적재산권을 행사가 다음 각 호의 어느 하나에 해당되는 경우 &lt;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반독점법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&gt; 제13조 제1항 제6호와 제14조 제3항에 의해 금지된 독점계약으로 인정하지 아니할 수 있으나 해당 계약이 경쟁을 배제·제한하는 효과가 있음을 입증하는 반대의 증거가 있을 경우에는 예외로 한다. 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18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경쟁관계에 있는 경영자가 그의 행위에 영향을 받는 관련 시장에서의 합계 점유율이 20%를 초과하지 아니하거나, 또는 관련 시장에서 합리적인 원가로 취득 가능한 독립적 통제를 받는 대체 기술이 최소 4개 이상 존재하는 경우;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18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경영자와 거래상대방 모두 관련 시장에서 차지하는 점유율이 30%를 초과하지 아니하거나, 또는 관련 시장에서 합리적인 원가로 취득 가능한 독립적 통제를 받는 대체 기술이 최소 2개 이상 존재하는 경우.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시장지배적 지위에 있는 경영자는 지적재산권을 행사하는 과정에서 시장지배적 지위를 남용하여 경쟁을 배제·제한해서는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아니된다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.</w:t>
            </w:r>
          </w:p>
          <w:p w:rsidR="00706756" w:rsidRPr="004F05B9" w:rsidRDefault="00706756" w:rsidP="004F05B9">
            <w:pPr>
              <w:pStyle w:val="a4"/>
              <w:topLinePunct/>
              <w:spacing w:line="360" w:lineRule="auto"/>
              <w:ind w:firstLine="336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시장지배적 지위는 &lt;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반독점법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&gt; 제18조와 제19조의 </w:t>
            </w: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lastRenderedPageBreak/>
              <w:t xml:space="preserve">규정에 근거하여 인정 및 추정한다. 경영자의 지적재산권 보유는 그의 시장지배적 지위를 인정하는 요인을 구성할 수는 있으나 경영자가 지적재산권을 보유하고 있다는 사실만으로 그가 관련 시장에서 시장지배적 지위를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가진것으로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추정해서는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아니된다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. 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시장지배적 지위에 있는 경영자는 그의 지적재산권이 생산경영 활동의 필수적 시설을 구성하고 있는 상황하에서 정당한 사유 없이 합리적인 조건으로 기타 경영자에 대한 해당 지적재산권 실시를 거절함으로써 경쟁을 배제·제한해서는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아니된다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. </w:t>
            </w:r>
          </w:p>
          <w:p w:rsidR="00706756" w:rsidRPr="00706756" w:rsidRDefault="00706756" w:rsidP="00706756">
            <w:pPr>
              <w:pStyle w:val="a4"/>
              <w:topLinePunct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전 항의 행위를 인정함에 있어 다음 각 호의 요인을 동시에 고려해야 한다.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9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관련 시장에서 해당 지적재산권이 기타 지적재산권에 의한 합리적인 대체가 불가능하고 기타 경영자가 관련 시장의 경쟁에 참여하는데 필수적임;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9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해당 지적재산권의 실시를 거절하는 경우 관련 시장의 경쟁 또는 혁신에 부정적인 영향을 미치고 소비자의 이익 또는 공공이익을 해할 수 있음;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9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해당 지적재산권의 실시로 인해 해당 경영자에게 불합리적인 손해가 가해지지 아니함.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시장지배적 지위에 있는 경영자는 지적재산권을 행사하는 과정에서 정당한 사유 없이 다음 각 호의 한정거래 행위를 실시하여 경쟁을 배제·제한해서는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아니된다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.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0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거래상대방이 자신과만 거래하도록 한정;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20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거래상대방이 자신이 지정한 경영자와만 거래하도록 한정. 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시장지배적 지위에 있는 경영자는 지적재산권을 행사하는 과정에서 정당한 사유 없이 다음 각 호의 조건을 동시에 만족시키는 끼워팔기 행위를 실시하여 경쟁을 배제·제한하여서는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아니된다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.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1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>거래관행, 거래관습 등을 어기거나 상품의 기능을 무시하고 서로 다른 상품을 묶어서 판매하거나 결합하여 판매함;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21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pacing w:val="-6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spacing w:val="-6"/>
                <w:w w:val="80"/>
                <w:szCs w:val="21"/>
                <w:lang w:eastAsia="ko-KR"/>
              </w:rPr>
              <w:t xml:space="preserve">끼워팔기 행위를 실시함으로써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spacing w:val="-6"/>
                <w:w w:val="80"/>
                <w:szCs w:val="21"/>
                <w:lang w:eastAsia="ko-KR"/>
              </w:rPr>
              <w:t>끼워파는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spacing w:val="-6"/>
                <w:w w:val="80"/>
                <w:szCs w:val="21"/>
                <w:lang w:eastAsia="ko-KR"/>
              </w:rPr>
              <w:t xml:space="preserve"> 상품 시장에서 경영자가 차지하고 있는 지배적 지위가 끼워 팔리는 상품 시장으로 확대하여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spacing w:val="-6"/>
                <w:w w:val="80"/>
                <w:szCs w:val="21"/>
                <w:lang w:eastAsia="ko-KR"/>
              </w:rPr>
              <w:t>끼워파는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spacing w:val="-6"/>
                <w:w w:val="80"/>
                <w:szCs w:val="21"/>
                <w:lang w:eastAsia="ko-KR"/>
              </w:rPr>
              <w:t xml:space="preserve"> 상품 또는 끼워 팔리는 상품 시장에서의 기타 경영자의 경쟁을 배제·제한함.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시장지배적 지위에 있는 경영자는 지적재산권을 행사하는 과정에서 정당한 사유 없이 다음 각 호의 불합리적인 제한조건을 부가한 행위를 실시하여 경쟁을 배제·제한해서는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아니된다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.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2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거래상대방이 개량한 기술에 대한 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독점실시권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허여 요구;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22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지적재산권 유효성에 대한 거래상대방의 질의 금지;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22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실시계약 기간이 만료된 후 거래상대방이 지적재산권을 침해하지 않는 상황하에서 경쟁 상품 또는 경쟁 기술을 사용하지 못하도록 제한;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2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보호기간이 만료되었거나 무효화 된 지적재산권에 대한 지속적인 권리 행사;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2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거래상대방과 제3자와의 거래 금지;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2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거래상대방에게 기타 불합리적인 제한조건 부가.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시장지배적 지위에 있는 경영자는 지적재산권을 행사는 과정에서 정당한 사유 없이 조건이 상당한 거래상대방을 차별대우하여 경쟁을 배제·제한하여서는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아니된다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.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경영자는 지적재산권을 행사하는 과정에서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특허풀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(Patent Pool)을 이용하여 경쟁을 배제·제한하는 행위를 행하여서는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아니된다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. </w:t>
            </w:r>
          </w:p>
          <w:p w:rsidR="00706756" w:rsidRPr="004F05B9" w:rsidRDefault="00706756" w:rsidP="004F05B9">
            <w:pPr>
              <w:pStyle w:val="a4"/>
              <w:topLinePunct/>
              <w:spacing w:line="360" w:lineRule="auto"/>
              <w:ind w:firstLine="336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특허풀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구성원은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특허풀을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이용하여 생산량, 시장세분화 등 경쟁과 관련된 민감한 정보를 교환하고 </w:t>
            </w: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lastRenderedPageBreak/>
              <w:t>&lt;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반독점법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&gt; 제13조, 제14조에서 금지하는 독점계약을 체결해서는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아니된다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. 단, 체결한 계약이 &lt;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반독점법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&gt; 제15조의 규정에 부합됨을 경영자가 입증할 수 있는 경우는 예외로 한다.</w:t>
            </w:r>
          </w:p>
          <w:p w:rsidR="00706756" w:rsidRPr="004F05B9" w:rsidRDefault="00706756" w:rsidP="004F05B9">
            <w:pPr>
              <w:pStyle w:val="a4"/>
              <w:topLinePunct/>
              <w:spacing w:line="360" w:lineRule="auto"/>
              <w:ind w:firstLine="357"/>
              <w:rPr>
                <w:rFonts w:ascii="한컴바탕" w:eastAsia="한컴바탕" w:hAnsi="한컴바탕" w:cs="한컴바탕"/>
                <w:w w:val="85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5"/>
                <w:szCs w:val="21"/>
                <w:lang w:eastAsia="ko-KR"/>
              </w:rPr>
              <w:t xml:space="preserve">시장지배적 지위에 있는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5"/>
                <w:szCs w:val="21"/>
                <w:lang w:eastAsia="ko-KR"/>
              </w:rPr>
              <w:t>특허풀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5"/>
                <w:szCs w:val="21"/>
                <w:lang w:eastAsia="ko-KR"/>
              </w:rPr>
              <w:t xml:space="preserve"> 관리조직은 정당한 사유 없이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5"/>
                <w:szCs w:val="21"/>
                <w:lang w:eastAsia="ko-KR"/>
              </w:rPr>
              <w:t>특허풀을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5"/>
                <w:szCs w:val="21"/>
                <w:lang w:eastAsia="ko-KR"/>
              </w:rPr>
              <w:t xml:space="preserve"> 이용하여 다음 각 호의 지배적 지위 남용 행위를 실시하여 경쟁을 배제·제한해서는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5"/>
                <w:szCs w:val="21"/>
                <w:lang w:eastAsia="ko-KR"/>
              </w:rPr>
              <w:t>아니된다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5"/>
                <w:szCs w:val="21"/>
                <w:lang w:eastAsia="ko-KR"/>
              </w:rPr>
              <w:t>.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23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특허풀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구성원이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특허풀을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통하지 않고 독립적인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특허권자로서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특허를 실시하지 못하도록 제한;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23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특허풀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구성원 또는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실시권자가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독자적으로 또는 제3자와 공동으로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특허풀에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참여한 특허의 경쟁 기술을 개발하지 못하도록 제한;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3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실시권자가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개량 또는 개발한 기술의 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독점실시권을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특허풀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관리조직 또는 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특허풀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구성원에게 허여하도록 강요;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3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특허풀에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참여한 특허의 유효성에 대한 </w:t>
            </w:r>
            <w:proofErr w:type="spellStart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실시권자의</w:t>
            </w:r>
            <w:proofErr w:type="spellEnd"/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질의 금지;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23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조건이 상당한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특허풀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구성원 또는 동일 관련 시장의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실시권자에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대한 거래조건상의 차별대우;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3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국가시장감독관리총국이 인정하는 기타 시장지배적 지위 남용 행위.</w:t>
            </w:r>
          </w:p>
          <w:p w:rsidR="00706756" w:rsidRPr="004F05B9" w:rsidRDefault="00706756" w:rsidP="004F05B9">
            <w:pPr>
              <w:pStyle w:val="a4"/>
              <w:topLinePunct/>
              <w:spacing w:line="360" w:lineRule="auto"/>
              <w:ind w:firstLine="336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이 규정에서 특허풀이라 함은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두개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또는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두개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이상의 특허권자가 모종의 형식으로 각자가 보유한 특허를 취합하여 제3자에게 공동으로 실시하는 협정을 지칭한다. 그 형식은 해당 목적을 달성하기 위한 전문합자회사를 설립하거나 임의의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특허풀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구성원 또는 독립적인 제3자에게 관리를 위탁하는 형식을 취할 수 있다.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경영자는 지적재산권을 행사하는 과정에서 표준(국가기술규범의 강제성 요구도 포함, 아래도 같음)의 제정과 실시를 이용하여 경쟁을 </w:t>
            </w: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lastRenderedPageBreak/>
              <w:t xml:space="preserve">배제·제한하는 행위에 종사하여서는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아니된다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.</w:t>
            </w:r>
          </w:p>
          <w:p w:rsidR="00706756" w:rsidRPr="004F05B9" w:rsidRDefault="00706756" w:rsidP="004F05B9">
            <w:pPr>
              <w:pStyle w:val="a4"/>
              <w:topLinePunct/>
              <w:spacing w:line="360" w:lineRule="auto"/>
              <w:ind w:firstLine="336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시장지배적 지위에 있는 경영자는 정당한 사유 없이 표준의 제정 및 실시 과정에서 경쟁을 배제·제한하는 다음 각 호의 행위를 행하여서는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아니된다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.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24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표준 제정에 참여하는 과정에서 의도적으로 표준제정조직에 자신의 권리 정보를 공개하지 않았거나 권리 포기 의사를 명백하게 밝혔음에도 불구하고 모 표준이 해당 특허와 연관될 때 그 표준의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실시권자에게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특허권을 주장하는 행위;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24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자신의 특허가 표준에 필요로 하는 특허가 되었을 경우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공평성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, 합리성 및 무차별성의 원칙을 어기고 특허권 실시를 거부하거나 상품을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끼워팔거나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기타 불합리적인 거래조건을 부가하는 등 경쟁을 배제·제한하는 행위.   </w:t>
            </w:r>
          </w:p>
          <w:p w:rsidR="00706756" w:rsidRPr="004F05B9" w:rsidRDefault="00706756" w:rsidP="004F05B9">
            <w:pPr>
              <w:pStyle w:val="a4"/>
              <w:topLinePunct/>
              <w:spacing w:line="360" w:lineRule="auto"/>
              <w:ind w:firstLine="336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이 규정에서 표준에 필요로 하는 특허라 함은 해당 표준을 실시하는데 필수적인 특허를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지치한다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.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경영자가 지적재산권을 남용한 경쟁 배제·제한 행위를 행한 혐의가 있을 경우 반독점 법 집행기구가 &lt;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반독점법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&gt; 및 &lt;반독점협의 금지 잠정규정&gt;</w:t>
            </w:r>
            <w:r w:rsidRPr="004F05B9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>, &lt;</w:t>
            </w: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시장지배적 지위 남용행위</w:t>
            </w:r>
            <w:r w:rsidRPr="004F05B9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금지 잠정규정&gt;에 의거하여 조사를 실시한다.</w:t>
            </w:r>
          </w:p>
          <w:p w:rsidR="00706756" w:rsidRPr="004F05B9" w:rsidRDefault="00706756" w:rsidP="00706756">
            <w:pPr>
              <w:pStyle w:val="a4"/>
              <w:topLinePunct/>
              <w:spacing w:line="360" w:lineRule="auto"/>
              <w:ind w:left="420" w:firstLineChars="0" w:firstLine="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이 규정에서 지칭하는 반독점 법 집행기구에는 국가시장감독관리총국과 각 성,</w:t>
            </w:r>
            <w:r w:rsidRPr="004F05B9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자치구,</w:t>
            </w:r>
            <w:r w:rsidRPr="004F05B9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직할시 시장감독관리부서가 포함된다.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경영자의 지적재산권을 남용한 경쟁 배제·제한 행위를 분석하고 인정함에 있어 아래의 절차를 취할 수 있다.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5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경영자의 지적재산권 행사 행위의 성격과 표현형식 확정;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5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지적재산권을 행사한 경영자 간 상호관계의 성격 확정;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5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지적재산권 행사와 연관된 관련 시장 </w:t>
            </w: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>확정;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5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지적재산권을 행사한 경영자의 시장 지위 인정;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5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경영자의 지적재산권 행사가 관련 시장의 경쟁에 미치는 영향 분석.</w:t>
            </w:r>
          </w:p>
          <w:p w:rsidR="00706756" w:rsidRPr="004F05B9" w:rsidRDefault="00706756" w:rsidP="004F05B9">
            <w:pPr>
              <w:pStyle w:val="a4"/>
              <w:topLinePunct/>
              <w:spacing w:line="360" w:lineRule="auto"/>
              <w:ind w:firstLineChars="202" w:firstLine="339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경영자 간 관계의 성격을 분석하고 인정함에 있어 지적재산권 행사 행위 자체의 특성을 고려해야 한다. 지적재산권의 실시와 연관된 상황하에서 기존의 경쟁관계에 놓여 있던 경영자들 간의 관계는 실시계약에서는 거래관계에 해당되고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특허권자와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실시권자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모두 해당 지적재산권을 이용하여 생산하는 제품의 시장에서는 경쟁관계에 해당된다. 단, 실시계약 </w:t>
            </w:r>
            <w:proofErr w:type="spellStart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체결당시</w:t>
            </w:r>
            <w:proofErr w:type="spellEnd"/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당사자들 간에 경쟁관계가 존재하지 아니하고 계약 체결 후 경쟁관계가 형성된 경우 기존 계약의 실질적 변경이 이뤄지지 않는 한 경쟁자들 간의 계약으로 간주하지 아니한다.  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경영자의 지적재산권 행사 행위가 경쟁에 미치는 영향을 분석하고 인정함에 있어 다음 각 호의 요인을 고려해야 한다.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6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경영자와 거래상대방의 시장 지위;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6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관련 시장의 시장집중도;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6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관련 시장의 진입 난이도;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6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산업관행 및 산업 발전단계;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6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생산량, 지역, 소비자 등 면에 대한 제한 시간과 효력 범위;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26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혁신 촉진 및 기술 보급에 미치는 영향;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6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경영자의 혁신능력 및 기술변화의 속도;</w:t>
            </w:r>
          </w:p>
          <w:p w:rsidR="00706756" w:rsidRPr="00706756" w:rsidRDefault="00706756" w:rsidP="00706756">
            <w:pPr>
              <w:pStyle w:val="a4"/>
              <w:numPr>
                <w:ilvl w:val="0"/>
                <w:numId w:val="26"/>
              </w:numPr>
              <w:topLinePunct/>
              <w:spacing w:line="360" w:lineRule="auto"/>
              <w:ind w:left="0" w:firstLineChars="0" w:firstLine="42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지적재산권 행사 행위의 경쟁에 대한 영향을 인정하는 것과 관련된 기타 요인. 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5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5"/>
                <w:szCs w:val="21"/>
                <w:lang w:eastAsia="ko-KR"/>
              </w:rPr>
              <w:t xml:space="preserve">경영자의 지적재산권을 남용한 경쟁 배제·제한 행위가 독점계약에 해당되는 경우 반독점 법 </w:t>
            </w:r>
            <w:r w:rsidRPr="004F05B9">
              <w:rPr>
                <w:rFonts w:ascii="한컴바탕" w:eastAsia="한컴바탕" w:hAnsi="한컴바탕" w:cs="한컴바탕" w:hint="eastAsia"/>
                <w:w w:val="85"/>
                <w:szCs w:val="21"/>
                <w:lang w:eastAsia="ko-KR"/>
              </w:rPr>
              <w:lastRenderedPageBreak/>
              <w:t>집행기구가 불법행위 중단을 명하고 불법소득을 몰수하며 직전연도 매출액의 1% 이상 10% 이하에 상당하는 과태료를 병과한다. 독점계약이 아직 실시되기 전인 경우 50만위안 이하의 과태료를 부과할 수 있다.</w:t>
            </w:r>
          </w:p>
          <w:p w:rsidR="00706756" w:rsidRPr="004F05B9" w:rsidRDefault="00706756" w:rsidP="004F05B9">
            <w:pPr>
              <w:pStyle w:val="a4"/>
              <w:topLinePunct/>
              <w:spacing w:line="360" w:lineRule="auto"/>
              <w:ind w:firstLine="377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경영자의 지적재산권을 남용한 경쟁 배제·제한 행위가 시장지배적 지위 남용에 해당되는 경우 반독점 법 집행기구가 불법행위 중단을 명하고 불법소득을 몰수하며 직전연도 매출액의 1% 이상 10% 이하에 상당하는 과태료를 병과한다.</w:t>
            </w:r>
          </w:p>
          <w:p w:rsidR="00706756" w:rsidRPr="00706756" w:rsidRDefault="00706756" w:rsidP="00706756">
            <w:pPr>
              <w:pStyle w:val="a4"/>
              <w:topLinePunct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0675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반독점 법 집행기구는 불법행위의 성격, 경위, 심각성, 지속시간 등 요인을 고려하여 구체적인 과태료 금액을 확정해야 한다.</w:t>
            </w:r>
          </w:p>
          <w:p w:rsidR="00706756" w:rsidRPr="004F05B9" w:rsidRDefault="00706756" w:rsidP="00706756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이 규정은 국가시장감독관리총국이 책임지고 해석한다. </w:t>
            </w:r>
          </w:p>
          <w:p w:rsidR="00DB5008" w:rsidRPr="00706756" w:rsidRDefault="00706756" w:rsidP="004F05B9">
            <w:pPr>
              <w:pStyle w:val="a4"/>
              <w:numPr>
                <w:ilvl w:val="0"/>
                <w:numId w:val="17"/>
              </w:numPr>
              <w:topLinePunct/>
              <w:spacing w:line="360" w:lineRule="auto"/>
              <w:ind w:left="0" w:firstLineChars="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F05B9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이 규정은 2015년 8월 1일부터 시행한다.</w:t>
            </w:r>
          </w:p>
        </w:tc>
        <w:tc>
          <w:tcPr>
            <w:tcW w:w="538" w:type="dxa"/>
          </w:tcPr>
          <w:p w:rsidR="00DB5008" w:rsidRPr="009570BC" w:rsidRDefault="00DB5008" w:rsidP="00706756">
            <w:pPr>
              <w:spacing w:line="360" w:lineRule="auto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706756" w:rsidRDefault="00706756" w:rsidP="00706756">
            <w:pPr>
              <w:snapToGrid w:val="0"/>
              <w:spacing w:line="360" w:lineRule="auto"/>
              <w:jc w:val="center"/>
              <w:rPr>
                <w:rFonts w:ascii="SimSun" w:hAnsi="SimSun" w:cs="바탕" w:hint="eastAsia"/>
                <w:b/>
                <w:bCs/>
                <w:sz w:val="26"/>
                <w:szCs w:val="26"/>
                <w:lang w:eastAsia="ko-KR"/>
              </w:rPr>
            </w:pPr>
            <w:r w:rsidRPr="00706756">
              <w:rPr>
                <w:rFonts w:ascii="SimSun" w:eastAsia="SimSun" w:hAnsi="SimSun" w:cs="새굴림" w:hint="eastAsia"/>
                <w:b/>
                <w:bCs/>
                <w:sz w:val="26"/>
                <w:szCs w:val="26"/>
              </w:rPr>
              <w:t>关</w:t>
            </w:r>
            <w:r w:rsidRPr="00706756">
              <w:rPr>
                <w:rFonts w:ascii="SimSun" w:eastAsia="SimSun" w:hAnsi="SimSun" w:cs="바탕" w:hint="eastAsia"/>
                <w:b/>
                <w:bCs/>
                <w:sz w:val="26"/>
                <w:szCs w:val="26"/>
              </w:rPr>
              <w:t>于禁止</w:t>
            </w:r>
            <w:r w:rsidRPr="00706756">
              <w:rPr>
                <w:rFonts w:ascii="SimSun" w:eastAsia="SimSun" w:hAnsi="SimSun" w:cs="새굴림" w:hint="eastAsia"/>
                <w:b/>
                <w:bCs/>
                <w:sz w:val="26"/>
                <w:szCs w:val="26"/>
              </w:rPr>
              <w:t>滥</w:t>
            </w:r>
            <w:r w:rsidRPr="00706756">
              <w:rPr>
                <w:rFonts w:ascii="SimSun" w:eastAsia="SimSun" w:hAnsi="SimSun" w:cs="바탕" w:hint="eastAsia"/>
                <w:b/>
                <w:bCs/>
                <w:sz w:val="26"/>
                <w:szCs w:val="26"/>
              </w:rPr>
              <w:t>用知</w:t>
            </w:r>
            <w:r w:rsidRPr="00706756">
              <w:rPr>
                <w:rFonts w:ascii="SimSun" w:eastAsia="SimSun" w:hAnsi="SimSun" w:cs="새굴림" w:hint="eastAsia"/>
                <w:b/>
                <w:bCs/>
                <w:sz w:val="26"/>
                <w:szCs w:val="26"/>
              </w:rPr>
              <w:t>识产权</w:t>
            </w:r>
            <w:r w:rsidRPr="00706756">
              <w:rPr>
                <w:rFonts w:ascii="SimSun" w:eastAsia="SimSun" w:hAnsi="SimSun" w:cs="바탕" w:hint="eastAsia"/>
                <w:b/>
                <w:bCs/>
                <w:sz w:val="26"/>
                <w:szCs w:val="26"/>
              </w:rPr>
              <w:t>排除、</w:t>
            </w:r>
          </w:p>
          <w:p w:rsidR="00706756" w:rsidRPr="00706756" w:rsidRDefault="00706756" w:rsidP="00706756">
            <w:pPr>
              <w:snapToGrid w:val="0"/>
              <w:spacing w:line="360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706756">
              <w:rPr>
                <w:rFonts w:ascii="SimSun" w:eastAsia="SimSun" w:hAnsi="SimSun" w:cs="바탕" w:hint="eastAsia"/>
                <w:b/>
                <w:bCs/>
                <w:sz w:val="26"/>
                <w:szCs w:val="26"/>
              </w:rPr>
              <w:t>限制</w:t>
            </w:r>
            <w:r w:rsidRPr="00706756">
              <w:rPr>
                <w:rFonts w:ascii="SimSun" w:eastAsia="SimSun" w:hAnsi="SimSun" w:cs="새굴림" w:hint="eastAsia"/>
                <w:b/>
                <w:bCs/>
                <w:sz w:val="26"/>
                <w:szCs w:val="26"/>
              </w:rPr>
              <w:t>竞争</w:t>
            </w:r>
            <w:r w:rsidRPr="00706756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行</w:t>
            </w:r>
            <w:r w:rsidRPr="00706756">
              <w:rPr>
                <w:rFonts w:ascii="SimSun" w:eastAsia="SimSun" w:hAnsi="SimSun" w:cs="새굴림" w:hint="eastAsia"/>
                <w:b/>
                <w:bCs/>
                <w:sz w:val="26"/>
                <w:szCs w:val="26"/>
              </w:rPr>
              <w:t>为</w:t>
            </w:r>
            <w:r w:rsidRPr="00706756">
              <w:rPr>
                <w:rFonts w:ascii="SimSun" w:eastAsia="SimSun" w:hAnsi="SimSun" w:cs="바탕" w:hint="eastAsia"/>
                <w:b/>
                <w:bCs/>
                <w:sz w:val="26"/>
                <w:szCs w:val="26"/>
              </w:rPr>
              <w:t>的</w:t>
            </w:r>
            <w:r w:rsidRPr="00706756">
              <w:rPr>
                <w:rFonts w:ascii="SimSun" w:eastAsia="SimSun" w:hAnsi="SimSun" w:cs="새굴림" w:hint="eastAsia"/>
                <w:b/>
                <w:bCs/>
                <w:sz w:val="26"/>
                <w:szCs w:val="26"/>
              </w:rPr>
              <w:t>规</w:t>
            </w:r>
            <w:r w:rsidRPr="00706756">
              <w:rPr>
                <w:rFonts w:ascii="SimSun" w:eastAsia="SimSun" w:hAnsi="SimSun" w:cs="바탕" w:hint="eastAsia"/>
                <w:b/>
                <w:bCs/>
                <w:sz w:val="26"/>
                <w:szCs w:val="26"/>
              </w:rPr>
              <w:t>定</w:t>
            </w:r>
          </w:p>
          <w:p w:rsidR="00706756" w:rsidRDefault="00706756" w:rsidP="00706756">
            <w:pPr>
              <w:snapToGrid w:val="0"/>
              <w:spacing w:line="360" w:lineRule="auto"/>
              <w:jc w:val="center"/>
              <w:rPr>
                <w:rFonts w:ascii="SimSun" w:hAnsi="SimSun" w:hint="eastAsia"/>
                <w:b/>
                <w:bCs/>
                <w:szCs w:val="21"/>
                <w:lang w:eastAsia="ko-KR"/>
              </w:rPr>
            </w:pPr>
          </w:p>
          <w:p w:rsidR="00706756" w:rsidRPr="00706756" w:rsidRDefault="00706756" w:rsidP="00706756">
            <w:pPr>
              <w:snapToGrid w:val="0"/>
              <w:spacing w:line="360" w:lineRule="auto"/>
              <w:jc w:val="center"/>
              <w:rPr>
                <w:rFonts w:ascii="SimSun" w:hAnsi="SimSun" w:hint="eastAsia"/>
                <w:b/>
                <w:bCs/>
                <w:szCs w:val="21"/>
                <w:lang w:eastAsia="ko-KR"/>
              </w:rPr>
            </w:pPr>
          </w:p>
          <w:p w:rsidR="00706756" w:rsidRPr="00706756" w:rsidRDefault="00706756" w:rsidP="00706756">
            <w:pPr>
              <w:snapToGrid w:val="0"/>
              <w:spacing w:line="360" w:lineRule="auto"/>
              <w:jc w:val="center"/>
              <w:rPr>
                <w:rFonts w:ascii="SimSun" w:eastAsia="SimSun" w:hAnsi="SimSun"/>
                <w:w w:val="90"/>
                <w:szCs w:val="21"/>
              </w:rPr>
            </w:pPr>
            <w:r w:rsidRPr="00706756">
              <w:rPr>
                <w:rFonts w:ascii="SimSun" w:eastAsia="SimSun" w:hAnsi="SimSun" w:hint="eastAsia"/>
                <w:w w:val="90"/>
                <w:szCs w:val="21"/>
              </w:rPr>
              <w:t>（</w:t>
            </w:r>
            <w:r w:rsidRPr="00706756">
              <w:rPr>
                <w:rFonts w:ascii="SimSun" w:eastAsia="SimSun" w:hAnsi="SimSun"/>
                <w:w w:val="90"/>
                <w:szCs w:val="21"/>
              </w:rPr>
              <w:t>2015年4月7日</w:t>
            </w:r>
            <w:r w:rsidRPr="00706756">
              <w:rPr>
                <w:rFonts w:ascii="SimSun" w:eastAsia="SimSun" w:hAnsi="SimSun" w:cs="새굴림" w:hint="eastAsia"/>
                <w:w w:val="90"/>
                <w:szCs w:val="21"/>
              </w:rPr>
              <w:t>国</w:t>
            </w:r>
            <w:r w:rsidRPr="00706756">
              <w:rPr>
                <w:rFonts w:ascii="SimSun" w:eastAsia="SimSun" w:hAnsi="SimSun" w:cs="바탕" w:hint="eastAsia"/>
                <w:w w:val="90"/>
                <w:szCs w:val="21"/>
              </w:rPr>
              <w:t>家工商行政管理</w:t>
            </w:r>
            <w:r w:rsidRPr="00706756">
              <w:rPr>
                <w:rFonts w:ascii="SimSun" w:eastAsia="SimSun" w:hAnsi="SimSun" w:cs="새굴림" w:hint="eastAsia"/>
                <w:w w:val="90"/>
                <w:szCs w:val="21"/>
              </w:rPr>
              <w:t>总</w:t>
            </w:r>
            <w:r w:rsidRPr="00706756">
              <w:rPr>
                <w:rFonts w:ascii="SimSun" w:eastAsia="SimSun" w:hAnsi="SimSun" w:cs="바탕" w:hint="eastAsia"/>
                <w:w w:val="90"/>
                <w:szCs w:val="21"/>
              </w:rPr>
              <w:t>局令第</w:t>
            </w:r>
            <w:r w:rsidRPr="00706756">
              <w:rPr>
                <w:rFonts w:ascii="SimSun" w:eastAsia="SimSun" w:hAnsi="SimSun"/>
                <w:w w:val="90"/>
                <w:szCs w:val="21"/>
              </w:rPr>
              <w:t>74</w:t>
            </w:r>
            <w:r w:rsidRPr="00706756">
              <w:rPr>
                <w:rFonts w:ascii="SimSun" w:eastAsia="SimSun" w:hAnsi="SimSun" w:cs="새굴림" w:hint="eastAsia"/>
                <w:w w:val="90"/>
                <w:szCs w:val="21"/>
              </w:rPr>
              <w:t>号</w:t>
            </w:r>
            <w:r w:rsidRPr="00706756">
              <w:rPr>
                <w:rFonts w:ascii="SimSun" w:eastAsia="SimSun" w:hAnsi="SimSun" w:cs="바탕" w:hint="eastAsia"/>
                <w:w w:val="90"/>
                <w:szCs w:val="21"/>
              </w:rPr>
              <w:t>公布</w:t>
            </w:r>
            <w:r w:rsidRPr="00706756">
              <w:rPr>
                <w:rFonts w:ascii="SimSun" w:eastAsia="SimSun" w:hAnsi="SimSun" w:hint="eastAsia"/>
                <w:w w:val="90"/>
                <w:szCs w:val="21"/>
              </w:rPr>
              <w:t>；</w:t>
            </w:r>
            <w:r w:rsidRPr="00706756">
              <w:rPr>
                <w:rFonts w:ascii="SimSun" w:eastAsia="SimSun" w:hAnsi="SimSun"/>
                <w:w w:val="90"/>
                <w:szCs w:val="21"/>
              </w:rPr>
              <w:t>根据2020年10月23日</w:t>
            </w:r>
            <w:r w:rsidRPr="00706756">
              <w:rPr>
                <w:rFonts w:ascii="SimSun" w:eastAsia="SimSun" w:hAnsi="SimSun" w:cs="새굴림" w:hint="eastAsia"/>
                <w:w w:val="90"/>
                <w:szCs w:val="21"/>
              </w:rPr>
              <w:t>国</w:t>
            </w:r>
            <w:r w:rsidRPr="00706756">
              <w:rPr>
                <w:rFonts w:ascii="SimSun" w:eastAsia="SimSun" w:hAnsi="SimSun" w:cs="바탕" w:hint="eastAsia"/>
                <w:w w:val="90"/>
                <w:szCs w:val="21"/>
              </w:rPr>
              <w:t>家市</w:t>
            </w:r>
            <w:r w:rsidRPr="00706756">
              <w:rPr>
                <w:rFonts w:ascii="SimSun" w:eastAsia="SimSun" w:hAnsi="SimSun" w:cs="새굴림" w:hint="eastAsia"/>
                <w:w w:val="90"/>
                <w:szCs w:val="21"/>
              </w:rPr>
              <w:t>场监</w:t>
            </w:r>
            <w:r w:rsidRPr="00706756">
              <w:rPr>
                <w:rFonts w:ascii="SimSun" w:eastAsia="SimSun" w:hAnsi="SimSun" w:cs="바탕" w:hint="eastAsia"/>
                <w:w w:val="90"/>
                <w:szCs w:val="21"/>
              </w:rPr>
              <w:t>督管理</w:t>
            </w:r>
            <w:r w:rsidRPr="00706756">
              <w:rPr>
                <w:rFonts w:ascii="SimSun" w:eastAsia="SimSun" w:hAnsi="SimSun" w:cs="새굴림" w:hint="eastAsia"/>
                <w:w w:val="90"/>
                <w:szCs w:val="21"/>
              </w:rPr>
              <w:t>总</w:t>
            </w:r>
            <w:r w:rsidRPr="00706756">
              <w:rPr>
                <w:rFonts w:ascii="SimSun" w:eastAsia="SimSun" w:hAnsi="SimSun" w:cs="바탕" w:hint="eastAsia"/>
                <w:w w:val="90"/>
                <w:szCs w:val="21"/>
              </w:rPr>
              <w:t>局令第</w:t>
            </w:r>
            <w:r w:rsidRPr="00706756">
              <w:rPr>
                <w:rFonts w:ascii="SimSun" w:eastAsia="SimSun" w:hAnsi="SimSun"/>
                <w:w w:val="90"/>
                <w:szCs w:val="21"/>
              </w:rPr>
              <w:t>31</w:t>
            </w:r>
            <w:r w:rsidRPr="00706756">
              <w:rPr>
                <w:rFonts w:ascii="SimSun" w:eastAsia="SimSun" w:hAnsi="SimSun" w:cs="새굴림" w:hint="eastAsia"/>
                <w:w w:val="90"/>
                <w:szCs w:val="21"/>
              </w:rPr>
              <w:t>号</w:t>
            </w:r>
            <w:r w:rsidRPr="00706756">
              <w:rPr>
                <w:rFonts w:ascii="SimSun" w:eastAsia="SimSun" w:hAnsi="SimSun" w:cs="바탕" w:hint="eastAsia"/>
                <w:w w:val="90"/>
                <w:szCs w:val="21"/>
              </w:rPr>
              <w:t>修</w:t>
            </w:r>
            <w:r w:rsidRPr="00706756">
              <w:rPr>
                <w:rFonts w:ascii="SimSun" w:eastAsia="SimSun" w:hAnsi="SimSun" w:cs="새굴림" w:hint="eastAsia"/>
                <w:w w:val="90"/>
                <w:szCs w:val="21"/>
              </w:rPr>
              <w:t>订</w:t>
            </w:r>
            <w:r w:rsidRPr="00706756">
              <w:rPr>
                <w:rFonts w:ascii="SimSun" w:eastAsia="SimSun" w:hAnsi="SimSun" w:cs="바탕" w:hint="eastAsia"/>
                <w:w w:val="90"/>
                <w:szCs w:val="21"/>
              </w:rPr>
              <w:t>）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hAnsi="SimSun"/>
                <w:szCs w:val="21"/>
                <w:lang w:eastAsia="ko-KR"/>
              </w:rPr>
            </w:pPr>
            <w:r>
              <w:rPr>
                <w:rFonts w:ascii="SimSun" w:eastAsia="SimSun" w:hAnsi="SimSun" w:hint="eastAsia"/>
                <w:szCs w:val="21"/>
              </w:rPr>
              <w:t xml:space="preserve">　</w:t>
            </w:r>
          </w:p>
          <w:p w:rsidR="00706756" w:rsidRPr="00706756" w:rsidRDefault="00706756" w:rsidP="00706756">
            <w:pPr>
              <w:snapToGrid w:val="0"/>
              <w:spacing w:line="360" w:lineRule="auto"/>
              <w:ind w:firstLineChars="200" w:firstLine="422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第一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了保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公平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和激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励创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新，制止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用知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，根据《中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华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人民共和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法》（以下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简称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《反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法》），制定本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第二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垄断与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保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具有共同的目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，即促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进竞争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新，提高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经济运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行效率，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维护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消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者利益和社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会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公共利益。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者依照有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的法律、行政法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规规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，不适用《反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法》；但是，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用知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，适用《反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法》。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第三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本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称滥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用知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，是指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违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反《反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法》的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施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垄断协议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、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用市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本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称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，包括相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商品市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和相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地域市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，依据《反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法》和《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国务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院反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委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员会关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于相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界定的指南》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行界定，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并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考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虑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lastRenderedPageBreak/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、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新等因素的影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响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。在涉及知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可等反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垄断执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法工作中，相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商品市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</w:t>
            </w:r>
            <w:r w:rsidRPr="00706756">
              <w:rPr>
                <w:rFonts w:ascii="SimSun" w:eastAsia="SimSun" w:hAnsi="SimSun" w:hint="eastAsia"/>
                <w:szCs w:val="21"/>
              </w:rPr>
              <w:t>以是技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术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，也可以是含有特定知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产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品市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术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是指由行使知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所涉及的技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术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和可以相互替代的同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类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术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之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间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相互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成的市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第四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者之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间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不得利用行使知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的方式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达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成《反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法》第十三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、第十四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所禁止的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垄断协议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。但是，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者能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够证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明所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达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成的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协议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符合《反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法》第十五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定的除外。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 xml:space="preserve">　第五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有下列情形之一的，可以不被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《反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法》第十三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第一款第六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和第十四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第三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所禁止的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垄断协议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，但是有相反的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证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据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证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明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该协议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具有排除、限制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效果的除外：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（一）具有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系的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者在受其行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影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响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上的市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场份额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合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不超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百分之二十，或者在相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上存在至少四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个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可以以合理成本得到的其他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独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立控制的替代性技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术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（二）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与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交易相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人在相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上的市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场份额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均不超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百分之三十，或者在相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上存在至少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两个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可以以合理成本得到的其他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独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立控制的替代性技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术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第六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具有市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者不得在行使知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程中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用市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支配地位，排除、限制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支配地位根据《反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法》第</w:t>
            </w:r>
            <w:r w:rsidRPr="00706756">
              <w:rPr>
                <w:rFonts w:ascii="SimSun" w:eastAsia="SimSun" w:hAnsi="SimSun" w:cs="바탕" w:hint="eastAsia"/>
                <w:szCs w:val="21"/>
              </w:rPr>
              <w:lastRenderedPageBreak/>
              <w:t>十八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和第十九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定和推定。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有知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定其市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支配地位的因素之一，但不能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仅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根据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有知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推定其在相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上具有市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第七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具有市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有正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理由，不得在其知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成生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产经营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活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动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必需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设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施的情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况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下，拒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绝许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可其他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者以合理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件使用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4F05B9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pacing w:val="6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4F05B9">
              <w:rPr>
                <w:rFonts w:ascii="SimSun" w:eastAsia="SimSun" w:hAnsi="SimSun" w:cs="새굴림" w:hint="eastAsia"/>
                <w:spacing w:val="6"/>
                <w:szCs w:val="21"/>
              </w:rPr>
              <w:t>认</w:t>
            </w:r>
            <w:r w:rsidRPr="004F05B9">
              <w:rPr>
                <w:rFonts w:ascii="SimSun" w:eastAsia="SimSun" w:hAnsi="SimSun" w:cs="바탕" w:hint="eastAsia"/>
                <w:spacing w:val="6"/>
                <w:szCs w:val="21"/>
              </w:rPr>
              <w:t>定前款行</w:t>
            </w:r>
            <w:r w:rsidRPr="004F05B9">
              <w:rPr>
                <w:rFonts w:ascii="SimSun" w:eastAsia="SimSun" w:hAnsi="SimSun" w:cs="새굴림" w:hint="eastAsia"/>
                <w:spacing w:val="6"/>
                <w:szCs w:val="21"/>
              </w:rPr>
              <w:t>为</w:t>
            </w:r>
            <w:r w:rsidRPr="004F05B9">
              <w:rPr>
                <w:rFonts w:ascii="SimSun" w:eastAsia="SimSun" w:hAnsi="SimSun" w:cs="바탕" w:hint="eastAsia"/>
                <w:spacing w:val="6"/>
                <w:szCs w:val="21"/>
              </w:rPr>
              <w:t>需要同</w:t>
            </w:r>
            <w:r w:rsidRPr="004F05B9">
              <w:rPr>
                <w:rFonts w:ascii="SimSun" w:eastAsia="SimSun" w:hAnsi="SimSun" w:cs="새굴림" w:hint="eastAsia"/>
                <w:spacing w:val="6"/>
                <w:szCs w:val="21"/>
              </w:rPr>
              <w:t>时</w:t>
            </w:r>
            <w:r w:rsidRPr="004F05B9">
              <w:rPr>
                <w:rFonts w:ascii="SimSun" w:eastAsia="SimSun" w:hAnsi="SimSun" w:cs="바탕" w:hint="eastAsia"/>
                <w:spacing w:val="6"/>
                <w:szCs w:val="21"/>
              </w:rPr>
              <w:t>考</w:t>
            </w:r>
            <w:r w:rsidRPr="004F05B9">
              <w:rPr>
                <w:rFonts w:ascii="SimSun" w:eastAsia="SimSun" w:hAnsi="SimSun" w:cs="새굴림" w:hint="eastAsia"/>
                <w:spacing w:val="6"/>
                <w:szCs w:val="21"/>
              </w:rPr>
              <w:t>虑</w:t>
            </w:r>
            <w:r w:rsidRPr="004F05B9">
              <w:rPr>
                <w:rFonts w:ascii="SimSun" w:eastAsia="SimSun" w:hAnsi="SimSun" w:cs="바탕" w:hint="eastAsia"/>
                <w:spacing w:val="6"/>
                <w:szCs w:val="21"/>
              </w:rPr>
              <w:t>下列因素：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（一）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该项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在相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上不能被合理替代，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其他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参与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所必需；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（二）拒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绝许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识产权将会导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致相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上的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或者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新受到不利影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响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损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害消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者利益或者公共利益；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（三）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识产权对该经营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会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造成不合理的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损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害。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第八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b/>
                <w:bCs/>
                <w:szCs w:val="21"/>
              </w:rPr>
              <w:t xml:space="preserve"> </w:t>
            </w:r>
            <w:r w:rsidRPr="00706756">
              <w:rPr>
                <w:rFonts w:ascii="SimSun" w:eastAsia="SimSun" w:hAnsi="SimSun"/>
                <w:szCs w:val="21"/>
              </w:rPr>
              <w:t>具有市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有正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理由，不得在行使知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程中，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施下列限定交易行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：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（一）限定交易相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人只能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与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行交易；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（二）限定交易相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人只能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与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其指定的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行交易。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第九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具有市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有正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理由，不得在行使知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程中，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施同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时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符合下列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件的搭售行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：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lastRenderedPageBreak/>
              <w:t xml:space="preserve">　　（一）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违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背交易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惯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例、消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费习惯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等或者无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视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商品的功能，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将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不同商品强制捆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绑销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售或者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合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销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售；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（二）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施搭售行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使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该经营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将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其在搭售品市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的支配地位延伸到被搭售品市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，排除、限制了其他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者在搭售品或者被搭售品市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上的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第十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具有市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有正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理由，不得在行使知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程中，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施下列附加不合理限制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件的行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：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（一）要求交易相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人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将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其改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术进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独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占性的回授；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>（二）禁止交易相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人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其知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的有效性提出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质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疑；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（三）限制交易相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人在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协议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期限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届满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后</w:t>
            </w:r>
            <w:r w:rsidRPr="00706756">
              <w:rPr>
                <w:rFonts w:ascii="SimSun" w:eastAsia="SimSun" w:hAnsi="SimSun" w:hint="eastAsia"/>
                <w:szCs w:val="21"/>
              </w:rPr>
              <w:t>，在不侵犯知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况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下利用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性的商品或者技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术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（四）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保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期已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经届满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或者被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定无效的知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识产权继续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行使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（五）</w:t>
            </w:r>
            <w:r w:rsidRPr="004F05B9">
              <w:rPr>
                <w:rFonts w:ascii="SimSun" w:eastAsia="SimSun" w:hAnsi="SimSun" w:hint="eastAsia"/>
                <w:w w:val="80"/>
                <w:szCs w:val="21"/>
              </w:rPr>
              <w:t>禁止交易相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对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人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与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第三方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进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行交易；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（六）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交易相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人附加其他不合理的限制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件。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第十一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具有市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有正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理由，不得在行使知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程中，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对条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件相同的交易相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人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行差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别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待遇，排除、限制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 xml:space="preserve">　第十二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者不得在行使知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程中，利用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联营从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事排除、限制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员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不得利用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交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换产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量、市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场划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分等有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的敏感</w:t>
            </w:r>
            <w:r w:rsidRPr="00706756">
              <w:rPr>
                <w:rFonts w:ascii="SimSun" w:eastAsia="SimSun" w:hAnsi="SimSun" w:cs="바탕" w:hint="eastAsia"/>
                <w:szCs w:val="21"/>
              </w:rPr>
              <w:lastRenderedPageBreak/>
              <w:t>信息，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达</w:t>
            </w:r>
            <w:r w:rsidRPr="00706756">
              <w:rPr>
                <w:rFonts w:ascii="SimSun" w:eastAsia="SimSun" w:hAnsi="SimSun" w:hint="eastAsia"/>
                <w:szCs w:val="21"/>
              </w:rPr>
              <w:t>成《反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法》第十三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、第十四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所禁止的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垄断协议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。但是，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者能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够证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明所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达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成的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协议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符合《反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法》第十五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定的除外。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具有市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管理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组织没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有正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理由，不得利用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联营实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施下列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用市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支配地位的行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：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（一）限制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员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之外作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为独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立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可人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>（二）限制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员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或者被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可人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独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立或者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与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第三方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合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研发与联营专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术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>（三）强迫被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可人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将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其改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或者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研发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术独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占性地回授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给专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管理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组织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或者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员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（四）禁止被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可人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质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疑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联营专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利的有效性；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>（五）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对条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件相同的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员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或者同一相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的被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可人在交易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件上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行差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别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待遇；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（六）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家市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场监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督管理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总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定的其他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用市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本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称专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，是指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两个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或者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两个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以上的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人通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种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形式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将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各自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有的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利共同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给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第三方的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协议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安排。其形式可以是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此目的成立的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专门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合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公司，也可以是委托某一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联营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员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或者某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独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立的第三方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行管理。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第十三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者不得在行使知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程中，利用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准（含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家技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术规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范的强制性要求，下同）的制定和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施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lastRenderedPageBreak/>
              <w:t>从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事排除、限制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具有市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有</w:t>
            </w:r>
            <w:r w:rsidRPr="00706756">
              <w:rPr>
                <w:rFonts w:ascii="SimSun" w:eastAsia="SimSun" w:hAnsi="SimSun" w:hint="eastAsia"/>
                <w:szCs w:val="21"/>
              </w:rPr>
              <w:t>正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理由，不得在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准的制定和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施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程中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施下列排除、限制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：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（一）在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参与标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准制定的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程中，故意不向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准制定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组织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披露其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利信息，或者明确放弃其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利，但是在某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项标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准涉及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该专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利后却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对该标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准的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施者主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张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（二）在其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准必要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利后，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违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背公平、合理和无歧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视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原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则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施拒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绝许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可、搭售商品或者在交易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时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附加其他的不合理交易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件等排除、限制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本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称标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准必要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利，是指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施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该项标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准所必不可少的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利。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第十四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b/>
                <w:bCs/>
                <w:szCs w:val="21"/>
              </w:rPr>
              <w:t xml:space="preserve"> 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者涉嫌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用知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的，反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垄断执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法机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依据《反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法》和《禁止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垄断协议暂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定》、《禁止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用市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为暂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定》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调查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本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称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垄断执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法机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包括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家市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场监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督管理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总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局和各省、自治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、直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辖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场监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督管理部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门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ind w:firstLineChars="200" w:firstLine="422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第十五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分析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者涉嫌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用知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，可以采取以下步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：</w:t>
            </w:r>
          </w:p>
          <w:p w:rsidR="00706756" w:rsidRPr="00706756" w:rsidRDefault="00706756" w:rsidP="00706756">
            <w:pPr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>（一）确定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的性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质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和表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现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形式；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>（二）确定行使知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者之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间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相互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系的性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质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>（三）界定行使知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所涉及的</w:t>
            </w:r>
            <w:r w:rsidRPr="00706756">
              <w:rPr>
                <w:rFonts w:ascii="SimSun" w:eastAsia="SimSun" w:hAnsi="SimSun" w:cs="바탕" w:hint="eastAsia"/>
                <w:szCs w:val="21"/>
              </w:rPr>
              <w:lastRenderedPageBreak/>
              <w:t>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（四）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者的市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地</w:t>
            </w:r>
            <w:r w:rsidRPr="00706756">
              <w:rPr>
                <w:rFonts w:ascii="SimSun" w:eastAsia="SimSun" w:hAnsi="SimSun" w:hint="eastAsia"/>
                <w:szCs w:val="21"/>
              </w:rPr>
              <w:t>位；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（五）分析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的影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响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分析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者之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间关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系的性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质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需要考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虑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本身的特点。在涉及知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可的情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况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下，原本具有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系的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者之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间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可合同中是交易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系，而在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可人和被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可人都利用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生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产产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品的市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上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则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又是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系。但是，如果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事人之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间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订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立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许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可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协议时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不是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系，在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协议订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立之后才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产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生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系的，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则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仍然不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视为竞争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者之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间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协议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，除非原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协议发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生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实质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性的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变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更。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ind w:firstLineChars="200" w:firstLine="422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第十六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分析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为对竞争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的影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响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应当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考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虑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下列因素：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（一）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经营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者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与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交易相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对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人的市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场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地位；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（二）相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集中度；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（三）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入相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难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易程度；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（四）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产业惯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例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与产业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的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发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展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阶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段；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（五）在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产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量、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域、消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费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者等方面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行限制的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时间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和效力范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围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（六）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对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促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进创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新和技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术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推广的影</w:t>
            </w:r>
            <w:r w:rsidRPr="004F05B9">
              <w:rPr>
                <w:rFonts w:ascii="SimSun" w:eastAsia="SimSun" w:hAnsi="SimSun" w:cs="새굴림" w:hint="eastAsia"/>
                <w:w w:val="80"/>
                <w:szCs w:val="21"/>
              </w:rPr>
              <w:t>响</w:t>
            </w:r>
            <w:r w:rsidRPr="004F05B9">
              <w:rPr>
                <w:rFonts w:ascii="SimSun" w:eastAsia="SimSun" w:hAnsi="SimSun" w:cs="바탕" w:hint="eastAsia"/>
                <w:w w:val="80"/>
                <w:szCs w:val="21"/>
              </w:rPr>
              <w:t>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（七）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创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新能力和技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术变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化的速度；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（八）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与认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定行使知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为对竞争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影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响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有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关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的其他因素。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第十七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用知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垄断协议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的，</w:t>
            </w:r>
            <w:r w:rsidRPr="00706756">
              <w:rPr>
                <w:rFonts w:ascii="SimSun" w:eastAsia="SimSun" w:hAnsi="SimSun" w:cs="바탕" w:hint="eastAsia"/>
                <w:szCs w:val="21"/>
              </w:rPr>
              <w:lastRenderedPageBreak/>
              <w:t>由反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垄断执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法机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构责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令停止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违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违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法所得，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并处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上一年度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销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售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额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百分之一以上百分之十以下的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罚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款；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尚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未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实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施所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达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成的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垄断协议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的，可以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五十万元以下的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罚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款。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经营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用知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识产权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排除、限制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竞争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成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滥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用市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支配地位的，由反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垄断执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法机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构责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令停止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违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没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收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违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法所得，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并处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上一年度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销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售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额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百分之一以上百分之十以下的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罚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款。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反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垄断执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法机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确定具体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罚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款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数额时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应当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考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虑违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法行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为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的性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质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、情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节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、程度、持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续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的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时间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等因素。</w:t>
            </w:r>
          </w:p>
          <w:p w:rsidR="00706756" w:rsidRPr="00706756" w:rsidRDefault="00706756" w:rsidP="0070675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第十八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本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定由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国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家市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场监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督管理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总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局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负责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解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释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DB5008" w:rsidRPr="00706756" w:rsidRDefault="00706756" w:rsidP="004F05B9">
            <w:pPr>
              <w:snapToGrid w:val="0"/>
              <w:spacing w:line="360" w:lineRule="auto"/>
              <w:rPr>
                <w:spacing w:val="15"/>
                <w:szCs w:val="21"/>
              </w:rPr>
            </w:pPr>
            <w:r w:rsidRPr="0070675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06756">
              <w:rPr>
                <w:rFonts w:ascii="SimSun" w:eastAsia="SimSun" w:hAnsi="SimSun" w:hint="eastAsia"/>
                <w:b/>
                <w:bCs/>
                <w:szCs w:val="21"/>
              </w:rPr>
              <w:t>第十九</w:t>
            </w:r>
            <w:r w:rsidRPr="00706756">
              <w:rPr>
                <w:rFonts w:ascii="SimSun" w:eastAsia="SimSun" w:hAnsi="SimSun" w:cs="새굴림" w:hint="eastAsia"/>
                <w:b/>
                <w:bCs/>
                <w:szCs w:val="21"/>
              </w:rPr>
              <w:t>条</w:t>
            </w:r>
            <w:r w:rsidRPr="00706756">
              <w:rPr>
                <w:rFonts w:ascii="SimSun" w:eastAsia="SimSun" w:hAnsi="SimSun"/>
                <w:szCs w:val="21"/>
              </w:rPr>
              <w:t xml:space="preserve"> 本</w:t>
            </w:r>
            <w:r w:rsidRPr="00706756">
              <w:rPr>
                <w:rFonts w:ascii="SimSun" w:eastAsia="SimSun" w:hAnsi="SimSun" w:cs="새굴림" w:hint="eastAsia"/>
                <w:szCs w:val="21"/>
              </w:rPr>
              <w:t>规</w:t>
            </w:r>
            <w:r w:rsidRPr="00706756">
              <w:rPr>
                <w:rFonts w:ascii="SimSun" w:eastAsia="SimSun" w:hAnsi="SimSun" w:cs="바탕" w:hint="eastAsia"/>
                <w:szCs w:val="21"/>
              </w:rPr>
              <w:t>定自</w:t>
            </w:r>
            <w:r w:rsidRPr="00706756">
              <w:rPr>
                <w:rFonts w:ascii="SimSun" w:eastAsia="SimSun" w:hAnsi="SimSun"/>
                <w:szCs w:val="21"/>
              </w:rPr>
              <w:t>2015年8月1日起施行。</w:t>
            </w:r>
          </w:p>
        </w:tc>
      </w:tr>
    </w:tbl>
    <w:p w:rsidR="00100135" w:rsidRPr="009570BC" w:rsidRDefault="00100135" w:rsidP="00706756">
      <w:pPr>
        <w:spacing w:line="360" w:lineRule="auto"/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13" w:rsidRDefault="001C1913" w:rsidP="00C278F4">
      <w:r>
        <w:separator/>
      </w:r>
    </w:p>
  </w:endnote>
  <w:endnote w:type="continuationSeparator" w:id="0">
    <w:p w:rsidR="001C1913" w:rsidRDefault="001C1913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13" w:rsidRDefault="001C1913" w:rsidP="00C278F4">
      <w:r>
        <w:separator/>
      </w:r>
    </w:p>
  </w:footnote>
  <w:footnote w:type="continuationSeparator" w:id="0">
    <w:p w:rsidR="001C1913" w:rsidRDefault="001C1913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1E073E"/>
    <w:multiLevelType w:val="hybridMultilevel"/>
    <w:tmpl w:val="97C4E25A"/>
    <w:lvl w:ilvl="0" w:tplc="28F83FEA">
      <w:start w:val="1"/>
      <w:numFmt w:val="decimal"/>
      <w:lvlText w:val="(%1)"/>
      <w:lvlJc w:val="left"/>
      <w:pPr>
        <w:ind w:left="10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65" w:hanging="420"/>
      </w:pPr>
    </w:lvl>
    <w:lvl w:ilvl="2" w:tplc="0409001B" w:tentative="1">
      <w:start w:val="1"/>
      <w:numFmt w:val="lowerRoman"/>
      <w:lvlText w:val="%3."/>
      <w:lvlJc w:val="righ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9" w:tentative="1">
      <w:start w:val="1"/>
      <w:numFmt w:val="lowerLetter"/>
      <w:lvlText w:val="%5)"/>
      <w:lvlJc w:val="left"/>
      <w:pPr>
        <w:ind w:left="2725" w:hanging="420"/>
      </w:pPr>
    </w:lvl>
    <w:lvl w:ilvl="5" w:tplc="0409001B" w:tentative="1">
      <w:start w:val="1"/>
      <w:numFmt w:val="lowerRoman"/>
      <w:lvlText w:val="%6."/>
      <w:lvlJc w:val="righ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9" w:tentative="1">
      <w:start w:val="1"/>
      <w:numFmt w:val="lowerLetter"/>
      <w:lvlText w:val="%8)"/>
      <w:lvlJc w:val="left"/>
      <w:pPr>
        <w:ind w:left="3985" w:hanging="420"/>
      </w:pPr>
    </w:lvl>
    <w:lvl w:ilvl="8" w:tplc="0409001B" w:tentative="1">
      <w:start w:val="1"/>
      <w:numFmt w:val="lowerRoman"/>
      <w:lvlText w:val="%9."/>
      <w:lvlJc w:val="right"/>
      <w:pPr>
        <w:ind w:left="4405" w:hanging="420"/>
      </w:pPr>
    </w:lvl>
  </w:abstractNum>
  <w:abstractNum w:abstractNumId="3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1648DF"/>
    <w:multiLevelType w:val="hybridMultilevel"/>
    <w:tmpl w:val="C85E5CFA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8703AC"/>
    <w:multiLevelType w:val="hybridMultilevel"/>
    <w:tmpl w:val="E9DEAB2E"/>
    <w:lvl w:ilvl="0" w:tplc="28F83FEA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56" w:hanging="420"/>
      </w:pPr>
    </w:lvl>
    <w:lvl w:ilvl="2" w:tplc="0409001B" w:tentative="1">
      <w:start w:val="1"/>
      <w:numFmt w:val="lowerRoman"/>
      <w:lvlText w:val="%3."/>
      <w:lvlJc w:val="righ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9" w:tentative="1">
      <w:start w:val="1"/>
      <w:numFmt w:val="lowerLetter"/>
      <w:lvlText w:val="%5)"/>
      <w:lvlJc w:val="left"/>
      <w:pPr>
        <w:ind w:left="2616" w:hanging="420"/>
      </w:pPr>
    </w:lvl>
    <w:lvl w:ilvl="5" w:tplc="0409001B" w:tentative="1">
      <w:start w:val="1"/>
      <w:numFmt w:val="lowerRoman"/>
      <w:lvlText w:val="%6."/>
      <w:lvlJc w:val="righ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9" w:tentative="1">
      <w:start w:val="1"/>
      <w:numFmt w:val="lowerLetter"/>
      <w:lvlText w:val="%8)"/>
      <w:lvlJc w:val="left"/>
      <w:pPr>
        <w:ind w:left="3876" w:hanging="420"/>
      </w:pPr>
    </w:lvl>
    <w:lvl w:ilvl="8" w:tplc="0409001B" w:tentative="1">
      <w:start w:val="1"/>
      <w:numFmt w:val="lowerRoman"/>
      <w:lvlText w:val="%9."/>
      <w:lvlJc w:val="right"/>
      <w:pPr>
        <w:ind w:left="4296" w:hanging="420"/>
      </w:pPr>
    </w:lvl>
  </w:abstractNum>
  <w:abstractNum w:abstractNumId="10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1">
    <w:nsid w:val="372842AF"/>
    <w:multiLevelType w:val="hybridMultilevel"/>
    <w:tmpl w:val="E9DEAB2E"/>
    <w:lvl w:ilvl="0" w:tplc="28F83FEA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56" w:hanging="420"/>
      </w:pPr>
    </w:lvl>
    <w:lvl w:ilvl="2" w:tplc="0409001B" w:tentative="1">
      <w:start w:val="1"/>
      <w:numFmt w:val="lowerRoman"/>
      <w:lvlText w:val="%3."/>
      <w:lvlJc w:val="righ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9" w:tentative="1">
      <w:start w:val="1"/>
      <w:numFmt w:val="lowerLetter"/>
      <w:lvlText w:val="%5)"/>
      <w:lvlJc w:val="left"/>
      <w:pPr>
        <w:ind w:left="2616" w:hanging="420"/>
      </w:pPr>
    </w:lvl>
    <w:lvl w:ilvl="5" w:tplc="0409001B" w:tentative="1">
      <w:start w:val="1"/>
      <w:numFmt w:val="lowerRoman"/>
      <w:lvlText w:val="%6."/>
      <w:lvlJc w:val="righ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9" w:tentative="1">
      <w:start w:val="1"/>
      <w:numFmt w:val="lowerLetter"/>
      <w:lvlText w:val="%8)"/>
      <w:lvlJc w:val="left"/>
      <w:pPr>
        <w:ind w:left="3876" w:hanging="420"/>
      </w:pPr>
    </w:lvl>
    <w:lvl w:ilvl="8" w:tplc="0409001B" w:tentative="1">
      <w:start w:val="1"/>
      <w:numFmt w:val="lowerRoman"/>
      <w:lvlText w:val="%9."/>
      <w:lvlJc w:val="right"/>
      <w:pPr>
        <w:ind w:left="4296" w:hanging="420"/>
      </w:pPr>
    </w:lvl>
  </w:abstractNum>
  <w:abstractNum w:abstractNumId="12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4">
    <w:nsid w:val="42376F81"/>
    <w:multiLevelType w:val="hybridMultilevel"/>
    <w:tmpl w:val="D79642DE"/>
    <w:lvl w:ilvl="0" w:tplc="CBA65C9C">
      <w:start w:val="1"/>
      <w:numFmt w:val="decimal"/>
      <w:lvlText w:val="제%1조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7F06C16"/>
    <w:multiLevelType w:val="hybridMultilevel"/>
    <w:tmpl w:val="97C4E25A"/>
    <w:lvl w:ilvl="0" w:tplc="28F83FEA">
      <w:start w:val="1"/>
      <w:numFmt w:val="decimal"/>
      <w:lvlText w:val="(%1)"/>
      <w:lvlJc w:val="left"/>
      <w:pPr>
        <w:ind w:left="10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65" w:hanging="420"/>
      </w:pPr>
    </w:lvl>
    <w:lvl w:ilvl="2" w:tplc="0409001B" w:tentative="1">
      <w:start w:val="1"/>
      <w:numFmt w:val="lowerRoman"/>
      <w:lvlText w:val="%3."/>
      <w:lvlJc w:val="righ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9" w:tentative="1">
      <w:start w:val="1"/>
      <w:numFmt w:val="lowerLetter"/>
      <w:lvlText w:val="%5)"/>
      <w:lvlJc w:val="left"/>
      <w:pPr>
        <w:ind w:left="2725" w:hanging="420"/>
      </w:pPr>
    </w:lvl>
    <w:lvl w:ilvl="5" w:tplc="0409001B" w:tentative="1">
      <w:start w:val="1"/>
      <w:numFmt w:val="lowerRoman"/>
      <w:lvlText w:val="%6."/>
      <w:lvlJc w:val="righ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9" w:tentative="1">
      <w:start w:val="1"/>
      <w:numFmt w:val="lowerLetter"/>
      <w:lvlText w:val="%8)"/>
      <w:lvlJc w:val="left"/>
      <w:pPr>
        <w:ind w:left="3985" w:hanging="420"/>
      </w:pPr>
    </w:lvl>
    <w:lvl w:ilvl="8" w:tplc="0409001B" w:tentative="1">
      <w:start w:val="1"/>
      <w:numFmt w:val="lowerRoman"/>
      <w:lvlText w:val="%9."/>
      <w:lvlJc w:val="right"/>
      <w:pPr>
        <w:ind w:left="4405" w:hanging="420"/>
      </w:pPr>
    </w:lvl>
  </w:abstractNum>
  <w:abstractNum w:abstractNumId="18">
    <w:nsid w:val="59C22F54"/>
    <w:multiLevelType w:val="hybridMultilevel"/>
    <w:tmpl w:val="E49270AA"/>
    <w:lvl w:ilvl="0" w:tplc="28F83FEA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56" w:hanging="420"/>
      </w:pPr>
    </w:lvl>
    <w:lvl w:ilvl="2" w:tplc="0409001B" w:tentative="1">
      <w:start w:val="1"/>
      <w:numFmt w:val="lowerRoman"/>
      <w:lvlText w:val="%3."/>
      <w:lvlJc w:val="righ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9" w:tentative="1">
      <w:start w:val="1"/>
      <w:numFmt w:val="lowerLetter"/>
      <w:lvlText w:val="%5)"/>
      <w:lvlJc w:val="left"/>
      <w:pPr>
        <w:ind w:left="2616" w:hanging="420"/>
      </w:pPr>
    </w:lvl>
    <w:lvl w:ilvl="5" w:tplc="0409001B" w:tentative="1">
      <w:start w:val="1"/>
      <w:numFmt w:val="lowerRoman"/>
      <w:lvlText w:val="%6."/>
      <w:lvlJc w:val="righ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9" w:tentative="1">
      <w:start w:val="1"/>
      <w:numFmt w:val="lowerLetter"/>
      <w:lvlText w:val="%8)"/>
      <w:lvlJc w:val="left"/>
      <w:pPr>
        <w:ind w:left="3876" w:hanging="420"/>
      </w:pPr>
    </w:lvl>
    <w:lvl w:ilvl="8" w:tplc="0409001B" w:tentative="1">
      <w:start w:val="1"/>
      <w:numFmt w:val="lowerRoman"/>
      <w:lvlText w:val="%9."/>
      <w:lvlJc w:val="right"/>
      <w:pPr>
        <w:ind w:left="4296" w:hanging="420"/>
      </w:pPr>
    </w:lvl>
  </w:abstractNum>
  <w:abstractNum w:abstractNumId="19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64B0580"/>
    <w:multiLevelType w:val="hybridMultilevel"/>
    <w:tmpl w:val="73C6F216"/>
    <w:lvl w:ilvl="0" w:tplc="28F83FEA">
      <w:start w:val="1"/>
      <w:numFmt w:val="decimal"/>
      <w:lvlText w:val="(%1)"/>
      <w:lvlJc w:val="left"/>
      <w:pPr>
        <w:ind w:left="10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65" w:hanging="420"/>
      </w:pPr>
    </w:lvl>
    <w:lvl w:ilvl="2" w:tplc="0409001B" w:tentative="1">
      <w:start w:val="1"/>
      <w:numFmt w:val="lowerRoman"/>
      <w:lvlText w:val="%3."/>
      <w:lvlJc w:val="righ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9" w:tentative="1">
      <w:start w:val="1"/>
      <w:numFmt w:val="lowerLetter"/>
      <w:lvlText w:val="%5)"/>
      <w:lvlJc w:val="left"/>
      <w:pPr>
        <w:ind w:left="2725" w:hanging="420"/>
      </w:pPr>
    </w:lvl>
    <w:lvl w:ilvl="5" w:tplc="0409001B" w:tentative="1">
      <w:start w:val="1"/>
      <w:numFmt w:val="lowerRoman"/>
      <w:lvlText w:val="%6."/>
      <w:lvlJc w:val="righ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9" w:tentative="1">
      <w:start w:val="1"/>
      <w:numFmt w:val="lowerLetter"/>
      <w:lvlText w:val="%8)"/>
      <w:lvlJc w:val="left"/>
      <w:pPr>
        <w:ind w:left="3985" w:hanging="420"/>
      </w:pPr>
    </w:lvl>
    <w:lvl w:ilvl="8" w:tplc="0409001B" w:tentative="1">
      <w:start w:val="1"/>
      <w:numFmt w:val="lowerRoman"/>
      <w:lvlText w:val="%9."/>
      <w:lvlJc w:val="right"/>
      <w:pPr>
        <w:ind w:left="4405" w:hanging="420"/>
      </w:pPr>
    </w:lvl>
  </w:abstractNum>
  <w:abstractNum w:abstractNumId="22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3525D34"/>
    <w:multiLevelType w:val="hybridMultilevel"/>
    <w:tmpl w:val="C4AEFBB8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7D796DBE"/>
    <w:multiLevelType w:val="hybridMultilevel"/>
    <w:tmpl w:val="A25C2AE4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6"/>
  </w:num>
  <w:num w:numId="5">
    <w:abstractNumId w:val="4"/>
  </w:num>
  <w:num w:numId="6">
    <w:abstractNumId w:val="7"/>
  </w:num>
  <w:num w:numId="7">
    <w:abstractNumId w:val="22"/>
  </w:num>
  <w:num w:numId="8">
    <w:abstractNumId w:val="3"/>
  </w:num>
  <w:num w:numId="9">
    <w:abstractNumId w:val="20"/>
  </w:num>
  <w:num w:numId="10">
    <w:abstractNumId w:val="8"/>
  </w:num>
  <w:num w:numId="11">
    <w:abstractNumId w:val="15"/>
  </w:num>
  <w:num w:numId="12">
    <w:abstractNumId w:val="12"/>
  </w:num>
  <w:num w:numId="13">
    <w:abstractNumId w:val="23"/>
  </w:num>
  <w:num w:numId="14">
    <w:abstractNumId w:val="19"/>
  </w:num>
  <w:num w:numId="15">
    <w:abstractNumId w:val="10"/>
  </w:num>
  <w:num w:numId="16">
    <w:abstractNumId w:val="0"/>
  </w:num>
  <w:num w:numId="17">
    <w:abstractNumId w:val="14"/>
  </w:num>
  <w:num w:numId="18">
    <w:abstractNumId w:val="21"/>
  </w:num>
  <w:num w:numId="19">
    <w:abstractNumId w:val="24"/>
  </w:num>
  <w:num w:numId="20">
    <w:abstractNumId w:val="17"/>
  </w:num>
  <w:num w:numId="21">
    <w:abstractNumId w:val="2"/>
  </w:num>
  <w:num w:numId="22">
    <w:abstractNumId w:val="5"/>
  </w:num>
  <w:num w:numId="23">
    <w:abstractNumId w:val="25"/>
  </w:num>
  <w:num w:numId="24">
    <w:abstractNumId w:val="18"/>
  </w:num>
  <w:num w:numId="25">
    <w:abstractNumId w:val="11"/>
  </w:num>
  <w:num w:numId="2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66522"/>
    <w:rsid w:val="00195BE9"/>
    <w:rsid w:val="001A2B88"/>
    <w:rsid w:val="001A612D"/>
    <w:rsid w:val="001C1913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A53BA"/>
    <w:rsid w:val="004A6A46"/>
    <w:rsid w:val="004A76BB"/>
    <w:rsid w:val="004B01FD"/>
    <w:rsid w:val="004B2981"/>
    <w:rsid w:val="004B30A1"/>
    <w:rsid w:val="004C5FF1"/>
    <w:rsid w:val="004E2A9C"/>
    <w:rsid w:val="004F05B9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A1DED"/>
    <w:rsid w:val="006C28B6"/>
    <w:rsid w:val="006E2B22"/>
    <w:rsid w:val="006F037F"/>
    <w:rsid w:val="0070285D"/>
    <w:rsid w:val="00706756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059C"/>
    <w:rsid w:val="00E9086C"/>
    <w:rsid w:val="00E9758D"/>
    <w:rsid w:val="00EE4CB9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F5A7-F1A8-496F-942E-13D0A130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8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61</cp:revision>
  <dcterms:created xsi:type="dcterms:W3CDTF">2016-01-15T03:23:00Z</dcterms:created>
  <dcterms:modified xsi:type="dcterms:W3CDTF">2020-11-06T05:49:00Z</dcterms:modified>
</cp:coreProperties>
</file>