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E62D4" w:rsidRPr="00BE62D4" w:rsidRDefault="00BE62D4" w:rsidP="00BE62D4">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BE62D4">
              <w:rPr>
                <w:rFonts w:ascii="한컴바탕" w:eastAsia="한컴바탕" w:hAnsi="한컴바탕" w:cs="한컴바탕" w:hint="eastAsia"/>
                <w:b/>
                <w:bCs/>
                <w:sz w:val="26"/>
                <w:szCs w:val="26"/>
                <w:lang w:eastAsia="ko-KR"/>
              </w:rPr>
              <w:t>국가세무총국의</w:t>
            </w:r>
          </w:p>
          <w:p w:rsidR="00BE62D4" w:rsidRDefault="00BE62D4" w:rsidP="00BE62D4">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r w:rsidRPr="00BE62D4">
              <w:rPr>
                <w:rFonts w:ascii="한컴바탕" w:eastAsia="한컴바탕" w:hAnsi="한컴바탕" w:cs="한컴바탕" w:hint="eastAsia"/>
                <w:b/>
                <w:bCs/>
                <w:sz w:val="26"/>
                <w:szCs w:val="26"/>
                <w:lang w:eastAsia="ko-KR"/>
              </w:rPr>
              <w:t xml:space="preserve">비정상 </w:t>
            </w:r>
            <w:proofErr w:type="spellStart"/>
            <w:r w:rsidRPr="00BE62D4">
              <w:rPr>
                <w:rFonts w:ascii="한컴바탕" w:eastAsia="한컴바탕" w:hAnsi="한컴바탕" w:cs="한컴바탕" w:hint="eastAsia"/>
                <w:b/>
                <w:bCs/>
                <w:sz w:val="26"/>
                <w:szCs w:val="26"/>
                <w:lang w:eastAsia="ko-KR"/>
              </w:rPr>
              <w:t>증치세</w:t>
            </w:r>
            <w:proofErr w:type="spellEnd"/>
            <w:r w:rsidRPr="00BE62D4">
              <w:rPr>
                <w:rFonts w:ascii="한컴바탕" w:eastAsia="한컴바탕" w:hAnsi="한컴바탕" w:cs="한컴바탕" w:hint="eastAsia"/>
                <w:b/>
                <w:bCs/>
                <w:sz w:val="26"/>
                <w:szCs w:val="26"/>
                <w:lang w:eastAsia="ko-KR"/>
              </w:rPr>
              <w:t xml:space="preserve"> 공제</w:t>
            </w:r>
            <w:r w:rsidRPr="00BE62D4">
              <w:rPr>
                <w:rFonts w:ascii="한컴바탕" w:eastAsia="한컴바탕" w:hAnsi="한컴바탕" w:cs="한컴바탕"/>
                <w:b/>
                <w:bCs/>
                <w:sz w:val="26"/>
                <w:szCs w:val="26"/>
                <w:lang w:eastAsia="ko-KR"/>
              </w:rPr>
              <w:t xml:space="preserve"> </w:t>
            </w:r>
            <w:r w:rsidRPr="00BE62D4">
              <w:rPr>
                <w:rFonts w:ascii="한컴바탕" w:eastAsia="한컴바탕" w:hAnsi="한컴바탕" w:cs="한컴바탕" w:hint="eastAsia"/>
                <w:b/>
                <w:bCs/>
                <w:sz w:val="26"/>
                <w:szCs w:val="26"/>
                <w:lang w:eastAsia="ko-KR"/>
              </w:rPr>
              <w:t>증빙 관리 등</w:t>
            </w:r>
          </w:p>
          <w:p w:rsidR="00BE62D4" w:rsidRPr="00BE62D4" w:rsidRDefault="00BE62D4" w:rsidP="00BE62D4">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BE62D4">
              <w:rPr>
                <w:rFonts w:ascii="한컴바탕" w:eastAsia="한컴바탕" w:hAnsi="한컴바탕" w:cs="한컴바탕" w:hint="eastAsia"/>
                <w:b/>
                <w:bCs/>
                <w:sz w:val="26"/>
                <w:szCs w:val="26"/>
                <w:lang w:eastAsia="ko-KR"/>
              </w:rPr>
              <w:t>유관사항에 관한 공고</w:t>
            </w:r>
          </w:p>
          <w:p w:rsidR="00BE62D4" w:rsidRPr="00BE62D4" w:rsidRDefault="00BE62D4" w:rsidP="00BE62D4">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 xml:space="preserve">국가세무총국공고 </w:t>
            </w:r>
            <w:r w:rsidRPr="00BE62D4">
              <w:rPr>
                <w:rFonts w:ascii="한컴바탕" w:eastAsia="한컴바탕" w:hAnsi="한컴바탕" w:cs="한컴바탕"/>
                <w:szCs w:val="21"/>
                <w:lang w:eastAsia="ko-KR"/>
              </w:rPr>
              <w:t>2019</w:t>
            </w:r>
            <w:r w:rsidRPr="00BE62D4">
              <w:rPr>
                <w:rFonts w:ascii="한컴바탕" w:eastAsia="한컴바탕" w:hAnsi="한컴바탕" w:cs="한컴바탕" w:hint="eastAsia"/>
                <w:szCs w:val="21"/>
                <w:lang w:eastAsia="ko-KR"/>
              </w:rPr>
              <w:t>년 제3</w:t>
            </w:r>
            <w:r w:rsidRPr="00BE62D4">
              <w:rPr>
                <w:rFonts w:ascii="한컴바탕" w:eastAsia="한컴바탕" w:hAnsi="한컴바탕" w:cs="한컴바탕"/>
                <w:szCs w:val="21"/>
                <w:lang w:eastAsia="ko-KR"/>
              </w:rPr>
              <w:t>8</w:t>
            </w:r>
            <w:r w:rsidRPr="00BE62D4">
              <w:rPr>
                <w:rFonts w:ascii="한컴바탕" w:eastAsia="한컴바탕" w:hAnsi="한컴바탕" w:cs="한컴바탕" w:hint="eastAsia"/>
                <w:szCs w:val="21"/>
                <w:lang w:eastAsia="ko-KR"/>
              </w:rPr>
              <w:t>호</w:t>
            </w:r>
          </w:p>
          <w:p w:rsidR="00BE62D4" w:rsidRPr="00BE62D4" w:rsidRDefault="00BE62D4" w:rsidP="00BE62D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 xml:space="preserve">비정상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공제 증빙</w:t>
            </w:r>
            <w:r w:rsidRPr="00BE62D4">
              <w:rPr>
                <w:rFonts w:ascii="한컴바탕" w:eastAsia="한컴바탕" w:hAnsi="한컴바탕" w:cs="한컴바탕"/>
                <w:szCs w:val="21"/>
                <w:lang w:eastAsia="ko-KR"/>
              </w:rPr>
              <w:t>(</w:t>
            </w:r>
            <w:r w:rsidRPr="00BE62D4">
              <w:rPr>
                <w:rFonts w:ascii="한컴바탕" w:eastAsia="한컴바탕" w:hAnsi="한컴바탕" w:cs="한컴바탕" w:hint="eastAsia"/>
                <w:szCs w:val="21"/>
                <w:lang w:eastAsia="ko-KR"/>
              </w:rPr>
              <w:t xml:space="preserve">이하 </w:t>
            </w:r>
            <w:r w:rsidRPr="00BE62D4">
              <w:rPr>
                <w:rFonts w:ascii="한컴바탕" w:eastAsia="한컴바탕" w:hAnsi="한컴바탕" w:cs="한컴바탕"/>
                <w:szCs w:val="21"/>
                <w:lang w:eastAsia="ko-KR"/>
              </w:rPr>
              <w:t>‘</w:t>
            </w:r>
            <w:r w:rsidRPr="00BE62D4">
              <w:rPr>
                <w:rFonts w:ascii="한컴바탕" w:eastAsia="한컴바탕" w:hAnsi="한컴바탕" w:cs="한컴바탕" w:hint="eastAsia"/>
                <w:szCs w:val="21"/>
                <w:lang w:eastAsia="ko-KR"/>
              </w:rPr>
              <w:t>비정상 증빙</w:t>
            </w:r>
            <w:r w:rsidRPr="00BE62D4">
              <w:rPr>
                <w:rFonts w:ascii="한컴바탕" w:eastAsia="한컴바탕" w:hAnsi="한컴바탕" w:cs="한컴바탕"/>
                <w:szCs w:val="21"/>
                <w:lang w:eastAsia="ko-KR"/>
              </w:rPr>
              <w:t>’)</w:t>
            </w:r>
            <w:r w:rsidRPr="00BE62D4">
              <w:rPr>
                <w:rFonts w:ascii="한컴바탕" w:eastAsia="한컴바탕" w:hAnsi="한컴바탕" w:cs="한컴바탕" w:hint="eastAsia"/>
                <w:szCs w:val="21"/>
                <w:lang w:eastAsia="ko-KR"/>
              </w:rPr>
              <w:t>관리 등 유관사항을 다음과 같이 공고한다.</w:t>
            </w:r>
            <w:r w:rsidRPr="00BE62D4">
              <w:rPr>
                <w:rFonts w:ascii="한컴바탕" w:eastAsia="한컴바탕" w:hAnsi="한컴바탕" w:cs="한컴바탕"/>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E62D4">
              <w:rPr>
                <w:rFonts w:ascii="한컴바탕" w:eastAsia="한컴바탕" w:hAnsi="한컴바탕" w:cs="한컴바탕"/>
                <w:szCs w:val="21"/>
                <w:lang w:eastAsia="ko-KR"/>
              </w:rPr>
              <w:t xml:space="preserve">1. </w:t>
            </w:r>
            <w:r w:rsidRPr="00BE62D4">
              <w:rPr>
                <w:rFonts w:ascii="한컴바탕" w:eastAsia="한컴바탕" w:hAnsi="한컴바탕" w:cs="한컴바탕" w:hint="eastAsia"/>
                <w:spacing w:val="-2"/>
                <w:szCs w:val="21"/>
                <w:lang w:eastAsia="ko-KR"/>
              </w:rPr>
              <w:t xml:space="preserve">아래 상황 중 하나에 부합하는 </w:t>
            </w:r>
            <w:proofErr w:type="spellStart"/>
            <w:r w:rsidRPr="00BE62D4">
              <w:rPr>
                <w:rFonts w:ascii="한컴바탕" w:eastAsia="한컴바탕" w:hAnsi="한컴바탕" w:cs="한컴바탕" w:hint="eastAsia"/>
                <w:spacing w:val="-2"/>
                <w:szCs w:val="21"/>
                <w:lang w:eastAsia="ko-KR"/>
              </w:rPr>
              <w:t>증치세</w:t>
            </w:r>
            <w:proofErr w:type="spellEnd"/>
            <w:r w:rsidRPr="00BE62D4">
              <w:rPr>
                <w:rFonts w:ascii="한컴바탕" w:eastAsia="한컴바탕" w:hAnsi="한컴바탕" w:cs="한컴바탕" w:hint="eastAsia"/>
                <w:spacing w:val="-2"/>
                <w:szCs w:val="21"/>
                <w:lang w:eastAsia="ko-KR"/>
              </w:rPr>
              <w:t xml:space="preserve"> 전용 세금계산서는 비정상 증빙 범위에 포함된다.</w:t>
            </w:r>
            <w:r w:rsidRPr="00BE62D4">
              <w:rPr>
                <w:rFonts w:ascii="한컴바탕" w:eastAsia="한컴바탕" w:hAnsi="한컴바탕" w:cs="한컴바탕"/>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1</w:t>
            </w:r>
            <w:r w:rsidRPr="00BE62D4">
              <w:rPr>
                <w:rFonts w:ascii="한컴바탕" w:eastAsia="한컴바탕" w:hAnsi="한컴바탕" w:cs="한컴바탕"/>
                <w:szCs w:val="21"/>
                <w:lang w:eastAsia="ko-KR"/>
              </w:rPr>
              <w:t xml:space="preserve">.1 </w:t>
            </w:r>
            <w:r w:rsidRPr="00BE62D4">
              <w:rPr>
                <w:rFonts w:ascii="한컴바탕" w:eastAsia="한컴바탕" w:hAnsi="한컴바탕" w:cs="한컴바탕" w:hint="eastAsia"/>
                <w:szCs w:val="21"/>
                <w:lang w:eastAsia="ko-KR"/>
              </w:rPr>
              <w:t>납세자가 전용 설비를 분실, 도난 당해 발행하지 않았거나</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또는 이미 발행하였으나 업로드 하지 않은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1</w:t>
            </w:r>
            <w:r w:rsidRPr="00BE62D4">
              <w:rPr>
                <w:rFonts w:ascii="한컴바탕" w:eastAsia="한컴바탕" w:hAnsi="한컴바탕" w:cs="한컴바탕"/>
                <w:szCs w:val="21"/>
                <w:lang w:eastAsia="ko-KR"/>
              </w:rPr>
              <w:t xml:space="preserve">.2 </w:t>
            </w:r>
            <w:r w:rsidRPr="00BE62D4">
              <w:rPr>
                <w:rFonts w:ascii="한컴바탕" w:eastAsia="한컴바탕" w:hAnsi="한컴바탕" w:cs="한컴바탕" w:hint="eastAsia"/>
                <w:szCs w:val="21"/>
                <w:lang w:eastAsia="ko-KR"/>
              </w:rPr>
              <w:t xml:space="preserve">비정상 납세자가 세무기관에 신고하지 않았거나 규정에 따라 세금 납부를 하지 않은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1</w:t>
            </w:r>
            <w:r w:rsidRPr="00BE62D4">
              <w:rPr>
                <w:rFonts w:ascii="한컴바탕" w:eastAsia="한컴바탕" w:hAnsi="한컴바탕" w:cs="한컴바탕"/>
                <w:szCs w:val="21"/>
                <w:lang w:eastAsia="ko-KR"/>
              </w:rPr>
              <w:t xml:space="preserve">.3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세금계산서 관리 시스템 대조 검사를 통해 발견한 </w:t>
            </w:r>
            <w:r w:rsidRPr="00BE62D4">
              <w:rPr>
                <w:rFonts w:ascii="한컴바탕" w:eastAsia="한컴바탕" w:hAnsi="한컴바탕" w:cs="한컴바탕"/>
                <w:szCs w:val="21"/>
                <w:lang w:eastAsia="ko-KR"/>
              </w:rPr>
              <w:t>‘</w:t>
            </w:r>
            <w:r w:rsidRPr="00BE62D4">
              <w:rPr>
                <w:rFonts w:ascii="한컴바탕" w:eastAsia="한컴바탕" w:hAnsi="한컴바탕" w:cs="한컴바탕" w:hint="eastAsia"/>
                <w:szCs w:val="21"/>
                <w:lang w:eastAsia="ko-KR"/>
              </w:rPr>
              <w:t xml:space="preserve">비교대조 </w:t>
            </w:r>
            <w:proofErr w:type="spellStart"/>
            <w:r w:rsidRPr="00BE62D4">
              <w:rPr>
                <w:rFonts w:ascii="한컴바탕" w:eastAsia="한컴바탕" w:hAnsi="한컴바탕" w:cs="한컴바탕" w:hint="eastAsia"/>
                <w:szCs w:val="21"/>
                <w:lang w:eastAsia="ko-KR"/>
              </w:rPr>
              <w:t>불부합</w:t>
            </w:r>
            <w:proofErr w:type="spellEnd"/>
            <w:r w:rsidRPr="00BE62D4">
              <w:rPr>
                <w:rFonts w:ascii="한컴바탕" w:eastAsia="한컴바탕" w:hAnsi="한컴바탕" w:cs="한컴바탕"/>
                <w:szCs w:val="21"/>
                <w:lang w:eastAsia="ko-KR"/>
              </w:rPr>
              <w:t>’, ‘</w:t>
            </w:r>
            <w:r w:rsidRPr="00BE62D4">
              <w:rPr>
                <w:rFonts w:ascii="한컴바탕" w:eastAsia="한컴바탕" w:hAnsi="한컴바탕" w:cs="한컴바탕" w:hint="eastAsia"/>
                <w:szCs w:val="21"/>
                <w:lang w:eastAsia="ko-KR"/>
              </w:rPr>
              <w:t>연(</w:t>
            </w:r>
            <w:proofErr w:type="spellStart"/>
            <w:r w:rsidRPr="00BE62D4">
              <w:rPr>
                <w:rFonts w:ascii="한컴바탕" w:eastAsia="한컴바탕" w:hAnsi="한컴바탕" w:cs="한컴바탕" w:hint="eastAsia"/>
                <w:szCs w:val="21"/>
                <w:lang w:eastAsia="ko-KR"/>
              </w:rPr>
              <w:t>联</w:t>
            </w:r>
            <w:proofErr w:type="spellEnd"/>
            <w:r w:rsidRPr="00BE62D4">
              <w:rPr>
                <w:rFonts w:ascii="한컴바탕" w:eastAsia="한컴바탕" w:hAnsi="한컴바탕" w:cs="한컴바탕" w:hint="eastAsia"/>
                <w:szCs w:val="21"/>
                <w:lang w:eastAsia="ko-KR"/>
              </w:rPr>
              <w:t>)</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먹지 부족</w:t>
            </w:r>
            <w:r w:rsidRPr="00BE62D4">
              <w:rPr>
                <w:rFonts w:ascii="한컴바탕" w:eastAsia="한컴바탕" w:hAnsi="한컴바탕" w:cs="한컴바탕"/>
                <w:szCs w:val="21"/>
                <w:lang w:eastAsia="ko-KR"/>
              </w:rPr>
              <w:t>’, ‘</w:t>
            </w:r>
            <w:r w:rsidRPr="00BE62D4">
              <w:rPr>
                <w:rFonts w:ascii="한컴바탕" w:eastAsia="한컴바탕" w:hAnsi="한컴바탕" w:cs="한컴바탕" w:hint="eastAsia"/>
                <w:szCs w:val="21"/>
                <w:lang w:eastAsia="ko-KR"/>
              </w:rPr>
              <w:t>폐기</w:t>
            </w:r>
            <w:r w:rsidRPr="00BE62D4">
              <w:rPr>
                <w:rFonts w:ascii="한컴바탕" w:eastAsia="한컴바탕" w:hAnsi="한컴바탕" w:cs="한컴바탕"/>
                <w:szCs w:val="21"/>
                <w:lang w:eastAsia="ko-KR"/>
              </w:rPr>
              <w:t>’</w:t>
            </w:r>
            <w:r w:rsidRPr="00BE62D4">
              <w:rPr>
                <w:rFonts w:ascii="한컴바탕" w:eastAsia="한컴바탕" w:hAnsi="한컴바탕" w:cs="한컴바탕" w:hint="eastAsia"/>
                <w:szCs w:val="21"/>
                <w:lang w:eastAsia="ko-KR"/>
              </w:rPr>
              <w:t xml:space="preserve">의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1</w:t>
            </w:r>
            <w:r w:rsidRPr="00BE62D4">
              <w:rPr>
                <w:rFonts w:ascii="한컴바탕" w:eastAsia="한컴바탕" w:hAnsi="한컴바탕" w:cs="한컴바탕"/>
                <w:szCs w:val="21"/>
                <w:lang w:eastAsia="ko-KR"/>
              </w:rPr>
              <w:t xml:space="preserve">.4 </w:t>
            </w:r>
            <w:r w:rsidRPr="00BE62D4">
              <w:rPr>
                <w:rFonts w:ascii="한컴바탕" w:eastAsia="한컴바탕" w:hAnsi="한컴바탕" w:cs="한컴바탕" w:hint="eastAsia"/>
                <w:szCs w:val="21"/>
                <w:lang w:eastAsia="ko-KR"/>
              </w:rPr>
              <w:t>세무총국,</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성 </w:t>
            </w:r>
            <w:proofErr w:type="spellStart"/>
            <w:r w:rsidRPr="00BE62D4">
              <w:rPr>
                <w:rFonts w:ascii="한컴바탕" w:eastAsia="한컴바탕" w:hAnsi="한컴바탕" w:cs="한컴바탕" w:hint="eastAsia"/>
                <w:szCs w:val="21"/>
                <w:lang w:eastAsia="ko-KR"/>
              </w:rPr>
              <w:t>세무국</w:t>
            </w:r>
            <w:proofErr w:type="spellEnd"/>
            <w:r w:rsidRPr="00BE62D4">
              <w:rPr>
                <w:rFonts w:ascii="한컴바탕" w:eastAsia="한컴바탕" w:hAnsi="한컴바탕" w:cs="한컴바탕" w:hint="eastAsia"/>
                <w:szCs w:val="21"/>
                <w:lang w:eastAsia="ko-KR"/>
              </w:rPr>
              <w:t xml:space="preserve"> </w:t>
            </w:r>
            <w:proofErr w:type="spellStart"/>
            <w:r w:rsidRPr="00BE62D4">
              <w:rPr>
                <w:rFonts w:ascii="한컴바탕" w:eastAsia="한컴바탕" w:hAnsi="한컴바탕" w:cs="한컴바탕" w:hint="eastAsia"/>
                <w:szCs w:val="21"/>
                <w:lang w:eastAsia="ko-KR"/>
              </w:rPr>
              <w:t>빅데이터</w:t>
            </w:r>
            <w:proofErr w:type="spellEnd"/>
            <w:r w:rsidRPr="00BE62D4">
              <w:rPr>
                <w:rFonts w:ascii="한컴바탕" w:eastAsia="한컴바탕" w:hAnsi="한컴바탕" w:cs="한컴바탕" w:hint="eastAsia"/>
                <w:szCs w:val="21"/>
                <w:lang w:eastAsia="ko-KR"/>
              </w:rPr>
              <w:t xml:space="preserve"> 분석을 거쳐 납세자가 발행한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세금계산서상 허위 발행 혐의가 존재하고 규정에 따라 소비세 등을 납부하지 않은 상황을 발견한 경우</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1</w:t>
            </w:r>
            <w:r w:rsidRPr="00BE62D4">
              <w:rPr>
                <w:rFonts w:ascii="한컴바탕" w:eastAsia="한컴바탕" w:hAnsi="한컴바탕" w:cs="한컴바탕"/>
                <w:szCs w:val="21"/>
                <w:lang w:eastAsia="ko-KR"/>
              </w:rPr>
              <w:t>.5 &lt;</w:t>
            </w:r>
            <w:r w:rsidRPr="00BE62D4">
              <w:rPr>
                <w:rFonts w:ascii="한컴바탕" w:eastAsia="한컴바탕" w:hAnsi="한컴바탕" w:cs="한컴바탕" w:hint="eastAsia"/>
                <w:szCs w:val="21"/>
                <w:lang w:eastAsia="ko-KR"/>
              </w:rPr>
              <w:t>국가세무총국의 도주(실연(</w:t>
            </w:r>
            <w:proofErr w:type="spellStart"/>
            <w:r w:rsidRPr="00BE62D4">
              <w:rPr>
                <w:rFonts w:ascii="한컴바탕" w:eastAsia="한컴바탕" w:hAnsi="한컴바탕" w:cs="한컴바탕"/>
                <w:szCs w:val="21"/>
                <w:lang w:eastAsia="ko-KR"/>
              </w:rPr>
              <w:t>失</w:t>
            </w:r>
            <w:r w:rsidRPr="00BE62D4">
              <w:rPr>
                <w:rFonts w:ascii="한컴바탕" w:eastAsia="한컴바탕" w:hAnsi="한컴바탕" w:cs="한컴바탕" w:hint="eastAsia"/>
                <w:szCs w:val="21"/>
                <w:lang w:eastAsia="ko-KR"/>
              </w:rPr>
              <w:t>联</w:t>
            </w:r>
            <w:proofErr w:type="spellEnd"/>
            <w:r w:rsidRPr="00BE62D4">
              <w:rPr>
                <w:rFonts w:ascii="한컴바탕" w:eastAsia="한컴바탕" w:hAnsi="한컴바탕" w:cs="한컴바탕" w:hint="eastAsia"/>
                <w:szCs w:val="21"/>
                <w:lang w:eastAsia="ko-KR"/>
              </w:rPr>
              <w:t>))</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기업이 발행한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 인정</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처리 유관 문제에 관한 공고</w:t>
            </w:r>
            <w:r w:rsidRPr="00BE62D4">
              <w:rPr>
                <w:rFonts w:ascii="한컴바탕" w:eastAsia="한컴바탕" w:hAnsi="한컴바탕" w:cs="한컴바탕"/>
                <w:szCs w:val="21"/>
                <w:lang w:eastAsia="ko-KR"/>
              </w:rPr>
              <w:t>&gt; (</w:t>
            </w:r>
            <w:r w:rsidRPr="00BE62D4">
              <w:rPr>
                <w:rFonts w:ascii="한컴바탕" w:eastAsia="한컴바탕" w:hAnsi="한컴바탕" w:cs="한컴바탕" w:hint="eastAsia"/>
                <w:szCs w:val="21"/>
                <w:lang w:eastAsia="ko-KR"/>
              </w:rPr>
              <w:t xml:space="preserve">국가세무총국 공고 </w:t>
            </w:r>
            <w:r w:rsidRPr="00BE62D4">
              <w:rPr>
                <w:rFonts w:ascii="한컴바탕" w:eastAsia="한컴바탕" w:hAnsi="한컴바탕" w:cs="한컴바탕"/>
                <w:szCs w:val="21"/>
                <w:lang w:eastAsia="ko-KR"/>
              </w:rPr>
              <w:t>2016</w:t>
            </w:r>
            <w:r w:rsidRPr="00BE62D4">
              <w:rPr>
                <w:rFonts w:ascii="한컴바탕" w:eastAsia="한컴바탕" w:hAnsi="한컴바탕" w:cs="한컴바탕" w:hint="eastAsia"/>
                <w:szCs w:val="21"/>
                <w:lang w:eastAsia="ko-KR"/>
              </w:rPr>
              <w:t>년 제7</w:t>
            </w:r>
            <w:r w:rsidRPr="00BE62D4">
              <w:rPr>
                <w:rFonts w:ascii="한컴바탕" w:eastAsia="한컴바탕" w:hAnsi="한컴바탕" w:cs="한컴바탕"/>
                <w:szCs w:val="21"/>
                <w:lang w:eastAsia="ko-KR"/>
              </w:rPr>
              <w:t>6</w:t>
            </w:r>
            <w:r w:rsidRPr="00BE62D4">
              <w:rPr>
                <w:rFonts w:ascii="한컴바탕" w:eastAsia="한컴바탕" w:hAnsi="한컴바탕" w:cs="한컴바탕" w:hint="eastAsia"/>
                <w:szCs w:val="21"/>
                <w:lang w:eastAsia="ko-KR"/>
              </w:rPr>
              <w:t>호)</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제2조 제1항에 규정한 상황에 속하는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2</w:t>
            </w:r>
            <w:r w:rsidRPr="00BE62D4">
              <w:rPr>
                <w:rFonts w:ascii="한컴바탕" w:eastAsia="한컴바탕" w:hAnsi="한컴바탕" w:cs="한컴바탕"/>
                <w:szCs w:val="21"/>
                <w:lang w:eastAsia="ko-KR"/>
              </w:rPr>
              <w:t xml:space="preserve">. </w:t>
            </w:r>
            <w:proofErr w:type="spellStart"/>
            <w:r w:rsidRPr="00BE62D4">
              <w:rPr>
                <w:rFonts w:ascii="한컴바탕" w:eastAsia="한컴바탕" w:hAnsi="한컴바탕" w:cs="한컴바탕" w:hint="eastAsia"/>
                <w:spacing w:val="-10"/>
                <w:w w:val="92"/>
                <w:szCs w:val="21"/>
                <w:lang w:eastAsia="ko-KR"/>
              </w:rPr>
              <w:t>증치세</w:t>
            </w:r>
            <w:proofErr w:type="spellEnd"/>
            <w:r w:rsidRPr="00BE62D4">
              <w:rPr>
                <w:rFonts w:ascii="한컴바탕" w:eastAsia="한컴바탕" w:hAnsi="한컴바탕" w:cs="한컴바탕" w:hint="eastAsia"/>
                <w:spacing w:val="-10"/>
                <w:w w:val="92"/>
                <w:szCs w:val="21"/>
                <w:lang w:eastAsia="ko-KR"/>
              </w:rPr>
              <w:t xml:space="preserve"> 일반납세자가 비정상 증빙을 공제 신고하고, 동시에 아래 상황에 부합될 경우 이에 대응하여 발행한 </w:t>
            </w:r>
            <w:proofErr w:type="spellStart"/>
            <w:r w:rsidRPr="00BE62D4">
              <w:rPr>
                <w:rFonts w:ascii="한컴바탕" w:eastAsia="한컴바탕" w:hAnsi="한컴바탕" w:cs="한컴바탕" w:hint="eastAsia"/>
                <w:spacing w:val="-10"/>
                <w:w w:val="92"/>
                <w:szCs w:val="21"/>
                <w:lang w:eastAsia="ko-KR"/>
              </w:rPr>
              <w:t>증치세</w:t>
            </w:r>
            <w:proofErr w:type="spellEnd"/>
            <w:r w:rsidRPr="00BE62D4">
              <w:rPr>
                <w:rFonts w:ascii="한컴바탕" w:eastAsia="한컴바탕" w:hAnsi="한컴바탕" w:cs="한컴바탕" w:hint="eastAsia"/>
                <w:spacing w:val="-10"/>
                <w:w w:val="92"/>
                <w:szCs w:val="21"/>
                <w:lang w:eastAsia="ko-KR"/>
              </w:rPr>
              <w:t xml:space="preserve"> 전용 세금계산서는 비정상 증빙 범위에 포함된다.</w:t>
            </w:r>
            <w:r w:rsidRPr="00BE62D4">
              <w:rPr>
                <w:rFonts w:ascii="한컴바탕" w:eastAsia="한컴바탕" w:hAnsi="한컴바탕" w:cs="한컴바탕"/>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lastRenderedPageBreak/>
              <w:t>2</w:t>
            </w:r>
            <w:r w:rsidRPr="00BE62D4">
              <w:rPr>
                <w:rFonts w:ascii="한컴바탕" w:eastAsia="한컴바탕" w:hAnsi="한컴바탕" w:cs="한컴바탕"/>
                <w:szCs w:val="21"/>
                <w:lang w:eastAsia="ko-KR"/>
              </w:rPr>
              <w:t xml:space="preserve">.1 </w:t>
            </w:r>
            <w:r w:rsidRPr="00BE62D4">
              <w:rPr>
                <w:rFonts w:ascii="한컴바탕" w:eastAsia="한컴바탕" w:hAnsi="한컴바탕" w:cs="한컴바탕" w:hint="eastAsia"/>
                <w:szCs w:val="21"/>
                <w:lang w:eastAsia="ko-KR"/>
              </w:rPr>
              <w:t xml:space="preserve">비정상 증빙 매입세액 </w:t>
            </w:r>
            <w:proofErr w:type="spellStart"/>
            <w:r w:rsidRPr="00BE62D4">
              <w:rPr>
                <w:rFonts w:ascii="한컴바탕" w:eastAsia="한컴바탕" w:hAnsi="한컴바탕" w:cs="한컴바탕" w:hint="eastAsia"/>
                <w:szCs w:val="21"/>
                <w:lang w:eastAsia="ko-KR"/>
              </w:rPr>
              <w:t>누계액이</w:t>
            </w:r>
            <w:proofErr w:type="spellEnd"/>
            <w:r w:rsidRPr="00BE62D4">
              <w:rPr>
                <w:rFonts w:ascii="한컴바탕" w:eastAsia="한컴바탕" w:hAnsi="한컴바탕" w:cs="한컴바탕" w:hint="eastAsia"/>
                <w:szCs w:val="21"/>
                <w:lang w:eastAsia="ko-KR"/>
              </w:rPr>
              <w:t xml:space="preserve"> 동기(同期) 전체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 매입세액의 </w:t>
            </w:r>
            <w:r w:rsidRPr="00BE62D4">
              <w:rPr>
                <w:rFonts w:ascii="한컴바탕" w:eastAsia="한컴바탕" w:hAnsi="한컴바탕" w:cs="한컴바탕"/>
                <w:szCs w:val="21"/>
                <w:lang w:eastAsia="ko-KR"/>
              </w:rPr>
              <w:t>70%(</w:t>
            </w:r>
            <w:r w:rsidRPr="00BE62D4">
              <w:rPr>
                <w:rFonts w:ascii="한컴바탕" w:eastAsia="한컴바탕" w:hAnsi="한컴바탕" w:cs="한컴바탕" w:hint="eastAsia"/>
                <w:szCs w:val="21"/>
                <w:lang w:eastAsia="ko-KR"/>
              </w:rPr>
              <w:t>포함)</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이상을 차지하는 경우</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2</w:t>
            </w:r>
            <w:r w:rsidRPr="00BE62D4">
              <w:rPr>
                <w:rFonts w:ascii="한컴바탕" w:eastAsia="한컴바탕" w:hAnsi="한컴바탕" w:cs="한컴바탕"/>
                <w:szCs w:val="21"/>
                <w:lang w:eastAsia="ko-KR"/>
              </w:rPr>
              <w:t xml:space="preserve">.2 </w:t>
            </w:r>
            <w:r w:rsidRPr="00BE62D4">
              <w:rPr>
                <w:rFonts w:ascii="한컴바탕" w:eastAsia="한컴바탕" w:hAnsi="한컴바탕" w:cs="한컴바탕" w:hint="eastAsia"/>
                <w:szCs w:val="21"/>
                <w:lang w:eastAsia="ko-KR"/>
              </w:rPr>
              <w:t xml:space="preserve">비정상 증빙 매입세액 </w:t>
            </w:r>
            <w:proofErr w:type="spellStart"/>
            <w:r w:rsidRPr="00BE62D4">
              <w:rPr>
                <w:rFonts w:ascii="한컴바탕" w:eastAsia="한컴바탕" w:hAnsi="한컴바탕" w:cs="한컴바탕" w:hint="eastAsia"/>
                <w:szCs w:val="21"/>
                <w:lang w:eastAsia="ko-KR"/>
              </w:rPr>
              <w:t>누계액이</w:t>
            </w:r>
            <w:proofErr w:type="spellEnd"/>
            <w:r w:rsidRPr="00BE62D4">
              <w:rPr>
                <w:rFonts w:ascii="한컴바탕" w:eastAsia="한컴바탕" w:hAnsi="한컴바탕" w:cs="한컴바탕" w:hint="eastAsia"/>
                <w:szCs w:val="21"/>
                <w:lang w:eastAsia="ko-KR"/>
              </w:rPr>
              <w:t xml:space="preserve"> </w:t>
            </w:r>
            <w:r w:rsidRPr="00BE62D4">
              <w:rPr>
                <w:rFonts w:ascii="한컴바탕" w:eastAsia="한컴바탕" w:hAnsi="한컴바탕" w:cs="한컴바탕"/>
                <w:szCs w:val="21"/>
                <w:lang w:eastAsia="ko-KR"/>
              </w:rPr>
              <w:t>5</w:t>
            </w:r>
            <w:r w:rsidRPr="00BE62D4">
              <w:rPr>
                <w:rFonts w:ascii="한컴바탕" w:eastAsia="한컴바탕" w:hAnsi="한컴바탕" w:cs="한컴바탕" w:hint="eastAsia"/>
                <w:szCs w:val="21"/>
                <w:lang w:eastAsia="ko-KR"/>
              </w:rPr>
              <w:t>만 위안을 초과하는 경우</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04"/>
              <w:rPr>
                <w:rFonts w:ascii="한컴바탕" w:eastAsia="한컴바탕" w:hAnsi="한컴바탕" w:cs="한컴바탕"/>
                <w:spacing w:val="-4"/>
                <w:szCs w:val="21"/>
                <w:lang w:eastAsia="ko-KR"/>
              </w:rPr>
            </w:pPr>
            <w:r w:rsidRPr="00BE62D4">
              <w:rPr>
                <w:rFonts w:ascii="한컴바탕" w:eastAsia="한컴바탕" w:hAnsi="한컴바탕" w:cs="한컴바탕" w:hint="eastAsia"/>
                <w:spacing w:val="-4"/>
                <w:szCs w:val="21"/>
                <w:lang w:eastAsia="ko-KR"/>
              </w:rPr>
              <w:t>납세자가 공제 신고,</w:t>
            </w:r>
            <w:r w:rsidRPr="00BE62D4">
              <w:rPr>
                <w:rFonts w:ascii="한컴바탕" w:eastAsia="한컴바탕" w:hAnsi="한컴바탕" w:cs="한컴바탕"/>
                <w:spacing w:val="-4"/>
                <w:szCs w:val="21"/>
                <w:lang w:eastAsia="ko-KR"/>
              </w:rPr>
              <w:t xml:space="preserve"> </w:t>
            </w:r>
            <w:r w:rsidRPr="00BE62D4">
              <w:rPr>
                <w:rFonts w:ascii="한컴바탕" w:eastAsia="한컴바탕" w:hAnsi="한컴바탕" w:cs="한컴바탕" w:hint="eastAsia"/>
                <w:spacing w:val="-4"/>
                <w:szCs w:val="21"/>
                <w:lang w:eastAsia="ko-KR"/>
              </w:rPr>
              <w:t xml:space="preserve">수출 </w:t>
            </w:r>
            <w:proofErr w:type="spellStart"/>
            <w:r w:rsidRPr="00BE62D4">
              <w:rPr>
                <w:rFonts w:ascii="한컴바탕" w:eastAsia="한컴바탕" w:hAnsi="한컴바탕" w:cs="한컴바탕" w:hint="eastAsia"/>
                <w:spacing w:val="-4"/>
                <w:szCs w:val="21"/>
                <w:lang w:eastAsia="ko-KR"/>
              </w:rPr>
              <w:t>퇴세</w:t>
            </w:r>
            <w:proofErr w:type="spellEnd"/>
            <w:r w:rsidRPr="00BE62D4">
              <w:rPr>
                <w:rFonts w:ascii="한컴바탕" w:eastAsia="한컴바탕" w:hAnsi="한컴바탕" w:cs="한컴바탕" w:hint="eastAsia"/>
                <w:spacing w:val="-4"/>
                <w:szCs w:val="21"/>
                <w:lang w:eastAsia="ko-KR"/>
              </w:rPr>
              <w:t>(환급세액)</w:t>
            </w:r>
            <w:r w:rsidRPr="00BE62D4">
              <w:rPr>
                <w:rFonts w:ascii="한컴바탕" w:eastAsia="한컴바탕" w:hAnsi="한컴바탕" w:cs="한컴바탕"/>
                <w:spacing w:val="-4"/>
                <w:szCs w:val="21"/>
                <w:lang w:eastAsia="ko-KR"/>
              </w:rPr>
              <w:t xml:space="preserve"> </w:t>
            </w:r>
            <w:r w:rsidRPr="00BE62D4">
              <w:rPr>
                <w:rFonts w:ascii="한컴바탕" w:eastAsia="한컴바탕" w:hAnsi="한컴바탕" w:cs="한컴바탕" w:hint="eastAsia"/>
                <w:spacing w:val="-4"/>
                <w:szCs w:val="21"/>
                <w:lang w:eastAsia="ko-KR"/>
              </w:rPr>
              <w:t xml:space="preserve">신고를 아직 하지 않았거나 또는 이미 매입세액 </w:t>
            </w:r>
            <w:proofErr w:type="spellStart"/>
            <w:r w:rsidRPr="00BE62D4">
              <w:rPr>
                <w:rFonts w:ascii="한컴바탕" w:eastAsia="한컴바탕" w:hAnsi="한컴바탕" w:cs="한컴바탕" w:hint="eastAsia"/>
                <w:spacing w:val="-4"/>
                <w:szCs w:val="21"/>
                <w:lang w:eastAsia="ko-KR"/>
              </w:rPr>
              <w:t>불공제</w:t>
            </w:r>
            <w:proofErr w:type="spellEnd"/>
            <w:r w:rsidRPr="00BE62D4">
              <w:rPr>
                <w:rFonts w:ascii="한컴바탕" w:eastAsia="한컴바탕" w:hAnsi="한컴바탕" w:cs="한컴바탕"/>
                <w:spacing w:val="-4"/>
                <w:szCs w:val="21"/>
                <w:lang w:eastAsia="ko-KR"/>
              </w:rPr>
              <w:t xml:space="preserve"> </w:t>
            </w:r>
            <w:r w:rsidRPr="00BE62D4">
              <w:rPr>
                <w:rFonts w:ascii="한컴바탕" w:eastAsia="한컴바탕" w:hAnsi="한컴바탕" w:cs="한컴바탕" w:hint="eastAsia"/>
                <w:spacing w:val="-4"/>
                <w:szCs w:val="21"/>
                <w:lang w:eastAsia="ko-KR"/>
              </w:rPr>
              <w:t xml:space="preserve">처리된 비정상 증빙과 관련된 매입세액은 비정상 증빙 매입세액 계산에 </w:t>
            </w:r>
            <w:proofErr w:type="spellStart"/>
            <w:r w:rsidRPr="00BE62D4">
              <w:rPr>
                <w:rFonts w:ascii="한컴바탕" w:eastAsia="한컴바탕" w:hAnsi="한컴바탕" w:cs="한컴바탕" w:hint="eastAsia"/>
                <w:spacing w:val="-4"/>
                <w:szCs w:val="21"/>
                <w:lang w:eastAsia="ko-KR"/>
              </w:rPr>
              <w:t>계상하지</w:t>
            </w:r>
            <w:proofErr w:type="spellEnd"/>
            <w:r w:rsidRPr="00BE62D4">
              <w:rPr>
                <w:rFonts w:ascii="한컴바탕" w:eastAsia="한컴바탕" w:hAnsi="한컴바탕" w:cs="한컴바탕" w:hint="eastAsia"/>
                <w:spacing w:val="-4"/>
                <w:szCs w:val="21"/>
                <w:lang w:eastAsia="ko-KR"/>
              </w:rPr>
              <w:t xml:space="preserve"> 않는다.</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3</w:t>
            </w:r>
            <w:r w:rsidRPr="00BE62D4">
              <w:rPr>
                <w:rFonts w:ascii="한컴바탕" w:eastAsia="한컴바탕" w:hAnsi="한컴바탕" w:cs="한컴바탕"/>
                <w:szCs w:val="21"/>
                <w:lang w:eastAsia="ko-KR"/>
              </w:rPr>
              <w:t xml:space="preserve">.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일반납세자가 취득한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세금계산서가 비정상 증빙 범위에 포함될 경우, 아래 규정에 따라 처리하여야 한다.</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3</w:t>
            </w:r>
            <w:r w:rsidRPr="00BE62D4">
              <w:rPr>
                <w:rFonts w:ascii="한컴바탕" w:eastAsia="한컴바탕" w:hAnsi="한컴바탕" w:cs="한컴바탕"/>
                <w:szCs w:val="21"/>
                <w:lang w:eastAsia="ko-KR"/>
              </w:rPr>
              <w:t xml:space="preserve">.1 </w:t>
            </w:r>
            <w:proofErr w:type="spellStart"/>
            <w:r w:rsidRPr="00BE62D4">
              <w:rPr>
                <w:rFonts w:ascii="한컴바탕" w:eastAsia="한컴바탕" w:hAnsi="한컴바탕" w:cs="한컴바탕" w:hint="eastAsia"/>
                <w:spacing w:val="-6"/>
                <w:w w:val="95"/>
                <w:szCs w:val="21"/>
                <w:lang w:eastAsia="ko-KR"/>
              </w:rPr>
              <w:t>증치세</w:t>
            </w:r>
            <w:proofErr w:type="spellEnd"/>
            <w:r w:rsidRPr="00BE62D4">
              <w:rPr>
                <w:rFonts w:ascii="한컴바탕" w:eastAsia="한컴바탕" w:hAnsi="한컴바탕" w:cs="한컴바탕" w:hint="eastAsia"/>
                <w:spacing w:val="-6"/>
                <w:w w:val="95"/>
                <w:szCs w:val="21"/>
                <w:lang w:eastAsia="ko-KR"/>
              </w:rPr>
              <w:t xml:space="preserve"> 매입세액 공제 신고를 아직 하지 않은 경우에는</w:t>
            </w:r>
            <w:r w:rsidRPr="00BE62D4">
              <w:rPr>
                <w:rFonts w:ascii="한컴바탕" w:eastAsia="한컴바탕" w:hAnsi="한컴바탕" w:cs="한컴바탕"/>
                <w:spacing w:val="-6"/>
                <w:w w:val="95"/>
                <w:szCs w:val="21"/>
                <w:lang w:eastAsia="ko-KR"/>
              </w:rPr>
              <w:t xml:space="preserve"> </w:t>
            </w:r>
            <w:r w:rsidRPr="00BE62D4">
              <w:rPr>
                <w:rFonts w:ascii="한컴바탕" w:eastAsia="한컴바탕" w:hAnsi="한컴바탕" w:cs="한컴바탕" w:hint="eastAsia"/>
                <w:spacing w:val="-6"/>
                <w:w w:val="95"/>
                <w:szCs w:val="21"/>
                <w:lang w:eastAsia="ko-KR"/>
              </w:rPr>
              <w:t>잠정적으로 공제를 불허한다.</w:t>
            </w:r>
            <w:r w:rsidRPr="00BE62D4">
              <w:rPr>
                <w:rFonts w:ascii="한컴바탕" w:eastAsia="한컴바탕" w:hAnsi="한컴바탕" w:cs="한컴바탕"/>
                <w:spacing w:val="-6"/>
                <w:w w:val="95"/>
                <w:szCs w:val="21"/>
                <w:lang w:eastAsia="ko-KR"/>
              </w:rPr>
              <w:t xml:space="preserve"> </w:t>
            </w:r>
            <w:r w:rsidRPr="00BE62D4">
              <w:rPr>
                <w:rFonts w:ascii="한컴바탕" w:eastAsia="한컴바탕" w:hAnsi="한컴바탕" w:cs="한컴바탕" w:hint="eastAsia"/>
                <w:spacing w:val="-6"/>
                <w:w w:val="95"/>
                <w:szCs w:val="21"/>
                <w:lang w:eastAsia="ko-KR"/>
              </w:rPr>
              <w:t xml:space="preserve">이미 </w:t>
            </w:r>
            <w:proofErr w:type="spellStart"/>
            <w:r w:rsidRPr="00BE62D4">
              <w:rPr>
                <w:rFonts w:ascii="한컴바탕" w:eastAsia="한컴바탕" w:hAnsi="한컴바탕" w:cs="한컴바탕" w:hint="eastAsia"/>
                <w:spacing w:val="-6"/>
                <w:w w:val="95"/>
                <w:szCs w:val="21"/>
                <w:lang w:eastAsia="ko-KR"/>
              </w:rPr>
              <w:t>증치세</w:t>
            </w:r>
            <w:proofErr w:type="spellEnd"/>
            <w:r w:rsidRPr="00BE62D4">
              <w:rPr>
                <w:rFonts w:ascii="한컴바탕" w:eastAsia="한컴바탕" w:hAnsi="한컴바탕" w:cs="한컴바탕" w:hint="eastAsia"/>
                <w:spacing w:val="-6"/>
                <w:w w:val="95"/>
                <w:szCs w:val="21"/>
                <w:lang w:eastAsia="ko-KR"/>
              </w:rPr>
              <w:t xml:space="preserve"> 매입세액 공제 신고를 한 경우에는</w:t>
            </w:r>
            <w:r w:rsidRPr="00BE62D4">
              <w:rPr>
                <w:rFonts w:ascii="한컴바탕" w:eastAsia="한컴바탕" w:hAnsi="한컴바탕" w:cs="한컴바탕"/>
                <w:spacing w:val="-6"/>
                <w:w w:val="95"/>
                <w:szCs w:val="21"/>
                <w:lang w:eastAsia="ko-KR"/>
              </w:rPr>
              <w:t xml:space="preserve"> </w:t>
            </w:r>
            <w:r w:rsidRPr="00BE62D4">
              <w:rPr>
                <w:rFonts w:ascii="한컴바탕" w:eastAsia="한컴바탕" w:hAnsi="한컴바탕" w:cs="한컴바탕" w:hint="eastAsia"/>
                <w:spacing w:val="-6"/>
                <w:w w:val="95"/>
                <w:szCs w:val="21"/>
                <w:lang w:eastAsia="ko-KR"/>
              </w:rPr>
              <w:t>별도 규정을 제외하고 일률적으로 매입세액 불공제로 처리한다.</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3</w:t>
            </w:r>
            <w:r w:rsidRPr="00BE62D4">
              <w:rPr>
                <w:rFonts w:ascii="한컴바탕" w:eastAsia="한컴바탕" w:hAnsi="한컴바탕" w:cs="한컴바탕"/>
                <w:szCs w:val="21"/>
                <w:lang w:eastAsia="ko-KR"/>
              </w:rPr>
              <w:t xml:space="preserve">.2 </w:t>
            </w:r>
            <w:r w:rsidRPr="00BE62D4">
              <w:rPr>
                <w:rFonts w:ascii="한컴바탕" w:eastAsia="한컴바탕" w:hAnsi="한컴바탕" w:cs="한컴바탕" w:hint="eastAsia"/>
                <w:spacing w:val="-10"/>
                <w:w w:val="92"/>
                <w:szCs w:val="21"/>
                <w:lang w:eastAsia="ko-KR"/>
              </w:rPr>
              <w:t xml:space="preserve">수출 </w:t>
            </w:r>
            <w:proofErr w:type="spellStart"/>
            <w:r w:rsidRPr="00BE62D4">
              <w:rPr>
                <w:rFonts w:ascii="한컴바탕" w:eastAsia="한컴바탕" w:hAnsi="한컴바탕" w:cs="한컴바탕" w:hint="eastAsia"/>
                <w:spacing w:val="-10"/>
                <w:w w:val="92"/>
                <w:szCs w:val="21"/>
                <w:lang w:eastAsia="ko-KR"/>
              </w:rPr>
              <w:t>퇴세</w:t>
            </w:r>
            <w:proofErr w:type="spellEnd"/>
            <w:r w:rsidRPr="00BE62D4">
              <w:rPr>
                <w:rFonts w:ascii="한컴바탕" w:eastAsia="한컴바탕" w:hAnsi="한컴바탕" w:cs="한컴바탕" w:hint="eastAsia"/>
                <w:spacing w:val="-10"/>
                <w:w w:val="92"/>
                <w:szCs w:val="21"/>
                <w:lang w:eastAsia="ko-KR"/>
              </w:rPr>
              <w:t xml:space="preserve">(환급세액) 신고를 아직 하지 않았거나 또는 기 신고하였으나 수출 </w:t>
            </w:r>
            <w:proofErr w:type="spellStart"/>
            <w:r w:rsidRPr="00BE62D4">
              <w:rPr>
                <w:rFonts w:ascii="한컴바탕" w:eastAsia="한컴바탕" w:hAnsi="한컴바탕" w:cs="한컴바탕" w:hint="eastAsia"/>
                <w:spacing w:val="-10"/>
                <w:w w:val="92"/>
                <w:szCs w:val="21"/>
                <w:lang w:eastAsia="ko-KR"/>
              </w:rPr>
              <w:t>퇴세</w:t>
            </w:r>
            <w:proofErr w:type="spellEnd"/>
            <w:r w:rsidRPr="00BE62D4">
              <w:rPr>
                <w:rFonts w:ascii="한컴바탕" w:eastAsia="한컴바탕" w:hAnsi="한컴바탕" w:cs="한컴바탕" w:hint="eastAsia"/>
                <w:spacing w:val="-10"/>
                <w:w w:val="92"/>
                <w:szCs w:val="21"/>
                <w:lang w:eastAsia="ko-KR"/>
              </w:rPr>
              <w:t>(환급세액)를 처리하지 않은 경우에는</w:t>
            </w:r>
            <w:r w:rsidRPr="00BE62D4">
              <w:rPr>
                <w:rFonts w:ascii="한컴바탕" w:eastAsia="한컴바탕" w:hAnsi="한컴바탕" w:cs="한컴바탕"/>
                <w:spacing w:val="-10"/>
                <w:w w:val="92"/>
                <w:szCs w:val="21"/>
                <w:lang w:eastAsia="ko-KR"/>
              </w:rPr>
              <w:t xml:space="preserve"> </w:t>
            </w:r>
            <w:r w:rsidRPr="00BE62D4">
              <w:rPr>
                <w:rFonts w:ascii="한컴바탕" w:eastAsia="한컴바탕" w:hAnsi="한컴바탕" w:cs="한컴바탕" w:hint="eastAsia"/>
                <w:spacing w:val="-10"/>
                <w:w w:val="92"/>
                <w:szCs w:val="21"/>
                <w:lang w:eastAsia="ko-KR"/>
              </w:rPr>
              <w:t xml:space="preserve">별도 규정을 제외하고 수출 </w:t>
            </w:r>
            <w:proofErr w:type="spellStart"/>
            <w:r w:rsidRPr="00BE62D4">
              <w:rPr>
                <w:rFonts w:ascii="한컴바탕" w:eastAsia="한컴바탕" w:hAnsi="한컴바탕" w:cs="한컴바탕" w:hint="eastAsia"/>
                <w:spacing w:val="-10"/>
                <w:w w:val="92"/>
                <w:szCs w:val="21"/>
                <w:lang w:eastAsia="ko-KR"/>
              </w:rPr>
              <w:t>퇴세</w:t>
            </w:r>
            <w:proofErr w:type="spellEnd"/>
            <w:r w:rsidRPr="00BE62D4">
              <w:rPr>
                <w:rFonts w:ascii="한컴바탕" w:eastAsia="한컴바탕" w:hAnsi="한컴바탕" w:cs="한컴바탕" w:hint="eastAsia"/>
                <w:spacing w:val="-10"/>
                <w:w w:val="92"/>
                <w:szCs w:val="21"/>
                <w:lang w:eastAsia="ko-KR"/>
              </w:rPr>
              <w:t>(환급세액) 처리를 잠정적으로 불허한다.</w:t>
            </w:r>
            <w:r w:rsidRPr="00BE62D4">
              <w:rPr>
                <w:rFonts w:ascii="한컴바탕" w:eastAsia="한컴바탕" w:hAnsi="한컴바탕" w:cs="한컴바탕"/>
                <w:spacing w:val="-10"/>
                <w:w w:val="92"/>
                <w:szCs w:val="21"/>
                <w:lang w:eastAsia="ko-KR"/>
              </w:rPr>
              <w:t xml:space="preserve"> </w:t>
            </w:r>
            <w:proofErr w:type="spellStart"/>
            <w:r w:rsidRPr="00BE62D4">
              <w:rPr>
                <w:rFonts w:ascii="한컴바탕" w:eastAsia="한컴바탕" w:hAnsi="한컴바탕" w:cs="한컴바탕" w:hint="eastAsia"/>
                <w:spacing w:val="-10"/>
                <w:w w:val="92"/>
                <w:szCs w:val="21"/>
                <w:lang w:eastAsia="ko-KR"/>
              </w:rPr>
              <w:t>증치세</w:t>
            </w:r>
            <w:proofErr w:type="spellEnd"/>
            <w:r w:rsidRPr="00BE62D4">
              <w:rPr>
                <w:rFonts w:ascii="한컴바탕" w:eastAsia="한컴바탕" w:hAnsi="한컴바탕" w:cs="한컴바탕" w:hint="eastAsia"/>
                <w:spacing w:val="-10"/>
                <w:w w:val="92"/>
                <w:szCs w:val="21"/>
                <w:lang w:eastAsia="ko-KR"/>
              </w:rPr>
              <w:t xml:space="preserve"> </w:t>
            </w:r>
            <w:proofErr w:type="spellStart"/>
            <w:r w:rsidRPr="00BE62D4">
              <w:rPr>
                <w:rFonts w:ascii="한컴바탕" w:eastAsia="한컴바탕" w:hAnsi="한컴바탕" w:cs="한컴바탕" w:hint="eastAsia"/>
                <w:spacing w:val="-10"/>
                <w:w w:val="92"/>
                <w:szCs w:val="21"/>
                <w:lang w:eastAsia="ko-KR"/>
              </w:rPr>
              <w:t>면저</w:t>
            </w:r>
            <w:proofErr w:type="spellEnd"/>
            <w:r w:rsidRPr="00BE62D4">
              <w:rPr>
                <w:rFonts w:ascii="한컴바탕" w:eastAsia="한컴바탕" w:hAnsi="한컴바탕" w:cs="한컴바탕" w:hint="eastAsia"/>
                <w:spacing w:val="-10"/>
                <w:w w:val="92"/>
                <w:szCs w:val="21"/>
                <w:lang w:eastAsia="ko-KR"/>
              </w:rPr>
              <w:t xml:space="preserve"> </w:t>
            </w:r>
            <w:proofErr w:type="spellStart"/>
            <w:r w:rsidRPr="00BE62D4">
              <w:rPr>
                <w:rFonts w:ascii="한컴바탕" w:eastAsia="한컴바탕" w:hAnsi="한컴바탕" w:cs="한컴바탕" w:hint="eastAsia"/>
                <w:spacing w:val="-10"/>
                <w:w w:val="92"/>
                <w:szCs w:val="21"/>
                <w:lang w:eastAsia="ko-KR"/>
              </w:rPr>
              <w:t>퇴세</w:t>
            </w:r>
            <w:proofErr w:type="spellEnd"/>
            <w:r w:rsidRPr="00BE62D4">
              <w:rPr>
                <w:rFonts w:ascii="한컴바탕" w:eastAsia="한컴바탕" w:hAnsi="한컴바탕" w:cs="한컴바탕" w:hint="eastAsia"/>
                <w:spacing w:val="-10"/>
                <w:w w:val="92"/>
                <w:szCs w:val="21"/>
                <w:lang w:eastAsia="ko-KR"/>
              </w:rPr>
              <w:t xml:space="preserve">(환급세액) 방법을 적용 받는 납세자가 이미 수출 </w:t>
            </w:r>
            <w:proofErr w:type="spellStart"/>
            <w:r w:rsidRPr="00BE62D4">
              <w:rPr>
                <w:rFonts w:ascii="한컴바탕" w:eastAsia="한컴바탕" w:hAnsi="한컴바탕" w:cs="한컴바탕" w:hint="eastAsia"/>
                <w:spacing w:val="-10"/>
                <w:w w:val="92"/>
                <w:szCs w:val="21"/>
                <w:lang w:eastAsia="ko-KR"/>
              </w:rPr>
              <w:t>퇴세</w:t>
            </w:r>
            <w:proofErr w:type="spellEnd"/>
            <w:r w:rsidRPr="00BE62D4">
              <w:rPr>
                <w:rFonts w:ascii="한컴바탕" w:eastAsia="한컴바탕" w:hAnsi="한컴바탕" w:cs="한컴바탕" w:hint="eastAsia"/>
                <w:spacing w:val="-10"/>
                <w:w w:val="92"/>
                <w:szCs w:val="21"/>
                <w:lang w:eastAsia="ko-KR"/>
              </w:rPr>
              <w:t>(환급세액)를 처리한 경우에는</w:t>
            </w:r>
            <w:r w:rsidRPr="00BE62D4">
              <w:rPr>
                <w:rFonts w:ascii="한컴바탕" w:eastAsia="한컴바탕" w:hAnsi="한컴바탕" w:cs="한컴바탕"/>
                <w:spacing w:val="-10"/>
                <w:w w:val="92"/>
                <w:szCs w:val="21"/>
                <w:lang w:eastAsia="ko-KR"/>
              </w:rPr>
              <w:t xml:space="preserve"> </w:t>
            </w:r>
            <w:r w:rsidRPr="00BE62D4">
              <w:rPr>
                <w:rFonts w:ascii="한컴바탕" w:eastAsia="한컴바탕" w:hAnsi="한컴바탕" w:cs="한컴바탕" w:hint="eastAsia"/>
                <w:spacing w:val="-10"/>
                <w:w w:val="92"/>
                <w:szCs w:val="21"/>
                <w:lang w:eastAsia="ko-KR"/>
              </w:rPr>
              <w:t xml:space="preserve">비정상 증빙 범위에 포함된 </w:t>
            </w:r>
            <w:proofErr w:type="spellStart"/>
            <w:r w:rsidRPr="00BE62D4">
              <w:rPr>
                <w:rFonts w:ascii="한컴바탕" w:eastAsia="한컴바탕" w:hAnsi="한컴바탕" w:cs="한컴바탕" w:hint="eastAsia"/>
                <w:spacing w:val="-10"/>
                <w:w w:val="92"/>
                <w:szCs w:val="21"/>
                <w:lang w:eastAsia="ko-KR"/>
              </w:rPr>
              <w:t>증치세</w:t>
            </w:r>
            <w:proofErr w:type="spellEnd"/>
            <w:r w:rsidRPr="00BE62D4">
              <w:rPr>
                <w:rFonts w:ascii="한컴바탕" w:eastAsia="한컴바탕" w:hAnsi="한컴바탕" w:cs="한컴바탕" w:hint="eastAsia"/>
                <w:spacing w:val="-10"/>
                <w:w w:val="92"/>
                <w:szCs w:val="21"/>
                <w:lang w:eastAsia="ko-KR"/>
              </w:rPr>
              <w:t xml:space="preserve"> 전용 세금계산서 상 명기된 </w:t>
            </w:r>
            <w:proofErr w:type="spellStart"/>
            <w:r w:rsidRPr="00BE62D4">
              <w:rPr>
                <w:rFonts w:ascii="한컴바탕" w:eastAsia="한컴바탕" w:hAnsi="한컴바탕" w:cs="한컴바탕" w:hint="eastAsia"/>
                <w:spacing w:val="-10"/>
                <w:w w:val="92"/>
                <w:szCs w:val="21"/>
                <w:lang w:eastAsia="ko-KR"/>
              </w:rPr>
              <w:t>증치세액을</w:t>
            </w:r>
            <w:proofErr w:type="spellEnd"/>
            <w:r w:rsidRPr="00BE62D4">
              <w:rPr>
                <w:rFonts w:ascii="한컴바탕" w:eastAsia="한컴바탕" w:hAnsi="한컴바탕" w:cs="한컴바탕" w:hint="eastAsia"/>
                <w:spacing w:val="-10"/>
                <w:w w:val="92"/>
                <w:szCs w:val="21"/>
                <w:lang w:eastAsia="ko-KR"/>
              </w:rPr>
              <w:t xml:space="preserve"> 근거로 매입세액 불공제로 처리하여야 한다.</w:t>
            </w:r>
            <w:r w:rsidRPr="00BE62D4">
              <w:rPr>
                <w:rFonts w:ascii="한컴바탕" w:eastAsia="한컴바탕" w:hAnsi="한컴바탕" w:cs="한컴바탕"/>
                <w:spacing w:val="-10"/>
                <w:w w:val="92"/>
                <w:szCs w:val="21"/>
                <w:lang w:eastAsia="ko-KR"/>
              </w:rPr>
              <w:t xml:space="preserve"> </w:t>
            </w:r>
            <w:proofErr w:type="spellStart"/>
            <w:r w:rsidRPr="00BE62D4">
              <w:rPr>
                <w:rFonts w:ascii="한컴바탕" w:eastAsia="한컴바탕" w:hAnsi="한컴바탕" w:cs="한컴바탕" w:hint="eastAsia"/>
                <w:spacing w:val="-10"/>
                <w:w w:val="92"/>
                <w:szCs w:val="21"/>
                <w:lang w:eastAsia="ko-KR"/>
              </w:rPr>
              <w:t>증치세</w:t>
            </w:r>
            <w:proofErr w:type="spellEnd"/>
            <w:r w:rsidRPr="00BE62D4">
              <w:rPr>
                <w:rFonts w:ascii="한컴바탕" w:eastAsia="한컴바탕" w:hAnsi="한컴바탕" w:cs="한컴바탕" w:hint="eastAsia"/>
                <w:spacing w:val="-10"/>
                <w:w w:val="92"/>
                <w:szCs w:val="21"/>
                <w:lang w:eastAsia="ko-KR"/>
              </w:rPr>
              <w:t xml:space="preserve"> 면∙</w:t>
            </w:r>
            <w:proofErr w:type="spellStart"/>
            <w:r w:rsidRPr="00BE62D4">
              <w:rPr>
                <w:rFonts w:ascii="한컴바탕" w:eastAsia="한컴바탕" w:hAnsi="한컴바탕" w:cs="한컴바탕" w:hint="eastAsia"/>
                <w:spacing w:val="-10"/>
                <w:w w:val="92"/>
                <w:szCs w:val="21"/>
                <w:lang w:eastAsia="ko-KR"/>
              </w:rPr>
              <w:t>퇴세</w:t>
            </w:r>
            <w:proofErr w:type="spellEnd"/>
            <w:r w:rsidRPr="00BE62D4">
              <w:rPr>
                <w:rFonts w:ascii="한컴바탕" w:eastAsia="한컴바탕" w:hAnsi="한컴바탕" w:cs="한컴바탕" w:hint="eastAsia"/>
                <w:spacing w:val="-10"/>
                <w:w w:val="92"/>
                <w:szCs w:val="21"/>
                <w:lang w:eastAsia="ko-KR"/>
              </w:rPr>
              <w:t xml:space="preserve">(환급세액) 방법을 적용 받는 납세자가 이미 수출 </w:t>
            </w:r>
            <w:proofErr w:type="spellStart"/>
            <w:r w:rsidRPr="00BE62D4">
              <w:rPr>
                <w:rFonts w:ascii="한컴바탕" w:eastAsia="한컴바탕" w:hAnsi="한컴바탕" w:cs="한컴바탕" w:hint="eastAsia"/>
                <w:spacing w:val="-10"/>
                <w:w w:val="92"/>
                <w:szCs w:val="21"/>
                <w:lang w:eastAsia="ko-KR"/>
              </w:rPr>
              <w:t>퇴세</w:t>
            </w:r>
            <w:proofErr w:type="spellEnd"/>
            <w:r w:rsidRPr="00BE62D4">
              <w:rPr>
                <w:rFonts w:ascii="한컴바탕" w:eastAsia="한컴바탕" w:hAnsi="한컴바탕" w:cs="한컴바탕" w:hint="eastAsia"/>
                <w:spacing w:val="-10"/>
                <w:w w:val="92"/>
                <w:szCs w:val="21"/>
                <w:lang w:eastAsia="ko-KR"/>
              </w:rPr>
              <w:t>(환급세액)를 처리한 경우에는</w:t>
            </w:r>
            <w:r w:rsidRPr="00BE62D4">
              <w:rPr>
                <w:rFonts w:ascii="한컴바탕" w:eastAsia="한컴바탕" w:hAnsi="한컴바탕" w:cs="한컴바탕"/>
                <w:spacing w:val="-10"/>
                <w:w w:val="92"/>
                <w:szCs w:val="21"/>
                <w:lang w:eastAsia="ko-KR"/>
              </w:rPr>
              <w:t xml:space="preserve"> </w:t>
            </w:r>
            <w:r w:rsidRPr="00BE62D4">
              <w:rPr>
                <w:rFonts w:ascii="한컴바탕" w:eastAsia="한컴바탕" w:hAnsi="한컴바탕" w:cs="한컴바탕" w:hint="eastAsia"/>
                <w:spacing w:val="-10"/>
                <w:w w:val="92"/>
                <w:szCs w:val="21"/>
                <w:lang w:eastAsia="ko-KR"/>
              </w:rPr>
              <w:t xml:space="preserve">세무기관이 현행 규정에 따라 비정상 증빙 범위에 포함된 </w:t>
            </w:r>
            <w:proofErr w:type="spellStart"/>
            <w:r w:rsidRPr="00BE62D4">
              <w:rPr>
                <w:rFonts w:ascii="한컴바탕" w:eastAsia="한컴바탕" w:hAnsi="한컴바탕" w:cs="한컴바탕" w:hint="eastAsia"/>
                <w:spacing w:val="-10"/>
                <w:w w:val="92"/>
                <w:szCs w:val="21"/>
                <w:lang w:eastAsia="ko-KR"/>
              </w:rPr>
              <w:t>증치세</w:t>
            </w:r>
            <w:proofErr w:type="spellEnd"/>
            <w:r w:rsidRPr="00BE62D4">
              <w:rPr>
                <w:rFonts w:ascii="한컴바탕" w:eastAsia="한컴바탕" w:hAnsi="한컴바탕" w:cs="한컴바탕" w:hint="eastAsia"/>
                <w:spacing w:val="-10"/>
                <w:w w:val="92"/>
                <w:szCs w:val="21"/>
                <w:lang w:eastAsia="ko-KR"/>
              </w:rPr>
              <w:t xml:space="preserve"> 전용 세금계산서에</w:t>
            </w:r>
            <w:r w:rsidRPr="00BE62D4">
              <w:rPr>
                <w:rFonts w:ascii="한컴바탕" w:eastAsia="한컴바탕" w:hAnsi="한컴바탕" w:cs="한컴바탕"/>
                <w:spacing w:val="-10"/>
                <w:w w:val="92"/>
                <w:szCs w:val="21"/>
                <w:lang w:eastAsia="ko-KR"/>
              </w:rPr>
              <w:t xml:space="preserve"> </w:t>
            </w:r>
            <w:r w:rsidRPr="00BE62D4">
              <w:rPr>
                <w:rFonts w:ascii="한컴바탕" w:eastAsia="한컴바탕" w:hAnsi="한컴바탕" w:cs="한컴바탕" w:hint="eastAsia"/>
                <w:spacing w:val="-10"/>
                <w:w w:val="92"/>
                <w:szCs w:val="21"/>
                <w:lang w:eastAsia="ko-KR"/>
              </w:rPr>
              <w:t xml:space="preserve">대응하는 기 </w:t>
            </w:r>
            <w:proofErr w:type="spellStart"/>
            <w:r w:rsidRPr="00BE62D4">
              <w:rPr>
                <w:rFonts w:ascii="한컴바탕" w:eastAsia="한컴바탕" w:hAnsi="한컴바탕" w:cs="한컴바탕" w:hint="eastAsia"/>
                <w:spacing w:val="-10"/>
                <w:w w:val="92"/>
                <w:szCs w:val="21"/>
                <w:lang w:eastAsia="ko-KR"/>
              </w:rPr>
              <w:t>퇴세액</w:t>
            </w:r>
            <w:proofErr w:type="spellEnd"/>
            <w:r w:rsidRPr="00BE62D4">
              <w:rPr>
                <w:rFonts w:ascii="한컴바탕" w:eastAsia="한컴바탕" w:hAnsi="한컴바탕" w:cs="한컴바탕" w:hint="eastAsia"/>
                <w:spacing w:val="-10"/>
                <w:w w:val="92"/>
                <w:szCs w:val="21"/>
                <w:lang w:eastAsia="ko-KR"/>
              </w:rPr>
              <w:t>(환급세액)을 추징하여야 한다.</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 xml:space="preserve">납세자가 수출 </w:t>
            </w:r>
            <w:proofErr w:type="spellStart"/>
            <w:r w:rsidRPr="00BE62D4">
              <w:rPr>
                <w:rFonts w:ascii="한컴바탕" w:eastAsia="한컴바탕" w:hAnsi="한컴바탕" w:cs="한컴바탕" w:hint="eastAsia"/>
                <w:szCs w:val="21"/>
                <w:lang w:eastAsia="ko-KR"/>
              </w:rPr>
              <w:t>퇴세</w:t>
            </w:r>
            <w:proofErr w:type="spellEnd"/>
            <w:r w:rsidRPr="00BE62D4">
              <w:rPr>
                <w:rFonts w:ascii="한컴바탕" w:eastAsia="한컴바탕" w:hAnsi="한컴바탕" w:cs="한컴바탕" w:hint="eastAsia"/>
                <w:szCs w:val="21"/>
                <w:lang w:eastAsia="ko-KR"/>
              </w:rPr>
              <w:t>(환급세액)</w:t>
            </w:r>
            <w:r w:rsidRPr="00BE62D4">
              <w:rPr>
                <w:rFonts w:ascii="한컴바탕" w:eastAsia="한컴바탕" w:hAnsi="한컴바탕" w:cs="한컴바탕"/>
                <w:szCs w:val="21"/>
                <w:lang w:eastAsia="ko-KR"/>
              </w:rPr>
              <w:t xml:space="preserve"> </w:t>
            </w:r>
            <w:proofErr w:type="spellStart"/>
            <w:r w:rsidRPr="00BE62D4">
              <w:rPr>
                <w:rFonts w:ascii="한컴바탕" w:eastAsia="한컴바탕" w:hAnsi="한컴바탕" w:cs="한컴바탕" w:hint="eastAsia"/>
                <w:szCs w:val="21"/>
                <w:lang w:eastAsia="ko-KR"/>
              </w:rPr>
              <w:t>편취로</w:t>
            </w:r>
            <w:proofErr w:type="spellEnd"/>
            <w:r w:rsidRPr="00BE62D4">
              <w:rPr>
                <w:rFonts w:ascii="한컴바탕" w:eastAsia="한컴바탕" w:hAnsi="한컴바탕" w:cs="한컴바탕" w:hint="eastAsia"/>
                <w:szCs w:val="21"/>
                <w:lang w:eastAsia="ko-KR"/>
              </w:rPr>
              <w:t xml:space="preserve"> 인해 수출 </w:t>
            </w:r>
            <w:proofErr w:type="spellStart"/>
            <w:r w:rsidRPr="00BE62D4">
              <w:rPr>
                <w:rFonts w:ascii="한컴바탕" w:eastAsia="한컴바탕" w:hAnsi="한컴바탕" w:cs="한컴바탕" w:hint="eastAsia"/>
                <w:szCs w:val="21"/>
                <w:lang w:eastAsia="ko-KR"/>
              </w:rPr>
              <w:t>퇴</w:t>
            </w:r>
            <w:proofErr w:type="spellEnd"/>
            <w:r w:rsidRPr="00BE62D4">
              <w:rPr>
                <w:rFonts w:ascii="한컴바탕" w:eastAsia="한컴바탕" w:hAnsi="한컴바탕" w:cs="한컴바탕" w:hint="eastAsia"/>
                <w:szCs w:val="21"/>
                <w:lang w:eastAsia="ko-KR"/>
              </w:rPr>
              <w:t xml:space="preserve">(면)세 정지 기간에 취득한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전용 세금계산서가 비정상 증빙 범위에 포함될 경우에는 본 조 3.1항 규정에 따라 집행한다.</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szCs w:val="21"/>
                <w:lang w:eastAsia="ko-KR"/>
              </w:rPr>
              <w:lastRenderedPageBreak/>
              <w:t xml:space="preserve">3.3 </w:t>
            </w:r>
            <w:r w:rsidRPr="0034220A">
              <w:rPr>
                <w:rFonts w:ascii="한컴바탕" w:eastAsia="한컴바탕" w:hAnsi="한컴바탕" w:cs="한컴바탕" w:hint="eastAsia"/>
                <w:spacing w:val="-16"/>
                <w:w w:val="92"/>
                <w:szCs w:val="21"/>
                <w:lang w:eastAsia="ko-KR"/>
              </w:rPr>
              <w:t>소비세</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납세자가</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외부구매</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또는</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위탁가공을</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통해</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회수하고</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세금을</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이미</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납부한</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소비품을</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원재료로</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사용하여</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과세</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소비품을</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연속</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생산하였으나</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이미</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납부한</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소비세</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세액을</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신고하여</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공제하지</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않은</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경우에는</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잠정적으로</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공제를</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불허한다</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이미</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신고하여</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공제한</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경우에는</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당기에</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공제가</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허용된</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소비세</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세액을</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상계하여</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감액한다</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당기에</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상계하여</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감액할</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금액이</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부족한</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경우에는</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세금을</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보충</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납부해야</w:t>
            </w:r>
            <w:r w:rsidRPr="0034220A">
              <w:rPr>
                <w:rFonts w:ascii="한컴바탕" w:eastAsia="한컴바탕" w:hAnsi="한컴바탕" w:cs="한컴바탕"/>
                <w:spacing w:val="-16"/>
                <w:w w:val="92"/>
                <w:szCs w:val="21"/>
                <w:lang w:eastAsia="ko-KR"/>
              </w:rPr>
              <w:t xml:space="preserve"> </w:t>
            </w:r>
            <w:r w:rsidRPr="0034220A">
              <w:rPr>
                <w:rFonts w:ascii="한컴바탕" w:eastAsia="한컴바탕" w:hAnsi="한컴바탕" w:cs="한컴바탕" w:hint="eastAsia"/>
                <w:spacing w:val="-16"/>
                <w:w w:val="92"/>
                <w:szCs w:val="21"/>
                <w:lang w:eastAsia="ko-KR"/>
              </w:rPr>
              <w:t>한다</w:t>
            </w:r>
            <w:r w:rsidRPr="0034220A">
              <w:rPr>
                <w:rFonts w:ascii="한컴바탕" w:eastAsia="한컴바탕" w:hAnsi="한컴바탕" w:cs="한컴바탕"/>
                <w:spacing w:val="-16"/>
                <w:w w:val="92"/>
                <w:szCs w:val="21"/>
                <w:lang w:eastAsia="ko-KR"/>
              </w:rPr>
              <w:t>.</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3</w:t>
            </w:r>
            <w:r w:rsidRPr="00BE62D4">
              <w:rPr>
                <w:rFonts w:ascii="한컴바탕" w:eastAsia="한컴바탕" w:hAnsi="한컴바탕" w:cs="한컴바탕"/>
                <w:szCs w:val="21"/>
                <w:lang w:eastAsia="ko-KR"/>
              </w:rPr>
              <w:t xml:space="preserve">.4 </w:t>
            </w:r>
            <w:r w:rsidRPr="00BE62D4">
              <w:rPr>
                <w:rFonts w:ascii="한컴바탕" w:eastAsia="한컴바탕" w:hAnsi="한컴바탕" w:cs="한컴바탕" w:hint="eastAsia"/>
                <w:szCs w:val="21"/>
                <w:lang w:eastAsia="ko-KR"/>
              </w:rPr>
              <w:t xml:space="preserve">납세신용 A등급 납세자가 비정상 증빙을 취득하고 이미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공제 신고 및 수출 </w:t>
            </w:r>
            <w:proofErr w:type="spellStart"/>
            <w:r w:rsidRPr="00BE62D4">
              <w:rPr>
                <w:rFonts w:ascii="한컴바탕" w:eastAsia="한컴바탕" w:hAnsi="한컴바탕" w:cs="한컴바탕" w:hint="eastAsia"/>
                <w:szCs w:val="21"/>
                <w:lang w:eastAsia="ko-KR"/>
              </w:rPr>
              <w:t>퇴세</w:t>
            </w:r>
            <w:proofErr w:type="spellEnd"/>
            <w:r w:rsidRPr="00BE62D4">
              <w:rPr>
                <w:rFonts w:ascii="한컴바탕" w:eastAsia="한컴바탕" w:hAnsi="한컴바탕" w:cs="한컴바탕" w:hint="eastAsia"/>
                <w:szCs w:val="21"/>
                <w:lang w:eastAsia="ko-KR"/>
              </w:rPr>
              <w:t>(환급세액)나 또는 소비세 공제를 처리할 경우에는 세무기관 통지 수령일로부터 10</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업무일 내 주관세무기관에 대조 신청을 할 수 있다.</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세무기관이 사실 대조를 거쳐 현행 </w:t>
            </w:r>
            <w:proofErr w:type="spellStart"/>
            <w:r w:rsidRPr="00BE62D4">
              <w:rPr>
                <w:rFonts w:ascii="한컴바탕" w:eastAsia="한컴바탕" w:hAnsi="한컴바탕" w:cs="한컴바탕" w:hint="eastAsia"/>
                <w:szCs w:val="21"/>
                <w:lang w:eastAsia="ko-KR"/>
              </w:rPr>
              <w:t>증치세</w:t>
            </w:r>
            <w:proofErr w:type="spellEnd"/>
            <w:r w:rsidRPr="00BE62D4">
              <w:rPr>
                <w:rFonts w:ascii="한컴바탕" w:eastAsia="한컴바탕" w:hAnsi="한컴바탕" w:cs="한컴바탕" w:hint="eastAsia"/>
                <w:szCs w:val="21"/>
                <w:lang w:eastAsia="ko-KR"/>
              </w:rPr>
              <w:t xml:space="preserve"> 매입세액공제,</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수출 </w:t>
            </w:r>
            <w:proofErr w:type="spellStart"/>
            <w:r w:rsidRPr="00BE62D4">
              <w:rPr>
                <w:rFonts w:ascii="한컴바탕" w:eastAsia="한컴바탕" w:hAnsi="한컴바탕" w:cs="한컴바탕" w:hint="eastAsia"/>
                <w:szCs w:val="21"/>
                <w:lang w:eastAsia="ko-KR"/>
              </w:rPr>
              <w:t>퇴세</w:t>
            </w:r>
            <w:proofErr w:type="spellEnd"/>
            <w:r w:rsidRPr="00BE62D4">
              <w:rPr>
                <w:rFonts w:ascii="한컴바탕" w:eastAsia="한컴바탕" w:hAnsi="한컴바탕" w:cs="한컴바탕" w:hint="eastAsia"/>
                <w:szCs w:val="21"/>
                <w:lang w:eastAsia="ko-KR"/>
              </w:rPr>
              <w:t>(환급세액) 또는 소비세 공제 관련 규정에 부합할 경우,</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매입세액 </w:t>
            </w:r>
            <w:proofErr w:type="spellStart"/>
            <w:r w:rsidRPr="00BE62D4">
              <w:rPr>
                <w:rFonts w:ascii="한컴바탕" w:eastAsia="한컴바탕" w:hAnsi="한컴바탕" w:cs="한컴바탕" w:hint="eastAsia"/>
                <w:szCs w:val="21"/>
                <w:lang w:eastAsia="ko-KR"/>
              </w:rPr>
              <w:t>불공제</w:t>
            </w:r>
            <w:proofErr w:type="spellEnd"/>
            <w:r w:rsidRPr="00BE62D4">
              <w:rPr>
                <w:rFonts w:ascii="한컴바탕" w:eastAsia="한컴바탕" w:hAnsi="한컴바탕" w:cs="한컴바탕" w:hint="eastAsia"/>
                <w:szCs w:val="21"/>
                <w:lang w:eastAsia="ko-KR"/>
              </w:rPr>
              <w:t>,</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등 처리를 하지 않아도 된다.</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납세자가 기한을 넘겨 대조 신청을 제출하지 않을 경우,</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기간 만료 후 본 조 3.1,</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3.2,</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3.3항 규정에 따라 관련 처리를 하여야 한다.</w:t>
            </w:r>
            <w:r w:rsidRPr="00BE62D4">
              <w:rPr>
                <w:rFonts w:ascii="한컴바탕" w:eastAsia="한컴바탕" w:hAnsi="한컴바탕" w:cs="한컴바탕"/>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E62D4">
              <w:rPr>
                <w:rFonts w:ascii="한컴바탕" w:eastAsia="한컴바탕" w:hAnsi="한컴바탕" w:cs="한컴바탕"/>
                <w:szCs w:val="21"/>
                <w:lang w:eastAsia="ko-KR"/>
              </w:rPr>
              <w:t xml:space="preserve">3.5 </w:t>
            </w:r>
            <w:r w:rsidRPr="0034220A">
              <w:rPr>
                <w:rFonts w:ascii="한컴바탕" w:eastAsia="한컴바탕" w:hAnsi="한컴바탕" w:cs="한컴바탕" w:hint="eastAsia"/>
                <w:spacing w:val="-10"/>
                <w:w w:val="95"/>
                <w:szCs w:val="21"/>
                <w:lang w:eastAsia="ko-KR"/>
              </w:rPr>
              <w:t>납세자는 세무기관이 인정한 비정상 증빙에 대한 이의가 있을 경우,</w:t>
            </w:r>
            <w:r w:rsidRPr="0034220A">
              <w:rPr>
                <w:rFonts w:ascii="한컴바탕" w:eastAsia="한컴바탕" w:hAnsi="한컴바탕" w:cs="한컴바탕"/>
                <w:spacing w:val="-10"/>
                <w:w w:val="95"/>
                <w:szCs w:val="21"/>
                <w:lang w:eastAsia="ko-KR"/>
              </w:rPr>
              <w:t xml:space="preserve"> </w:t>
            </w:r>
            <w:r w:rsidRPr="0034220A">
              <w:rPr>
                <w:rFonts w:ascii="한컴바탕" w:eastAsia="한컴바탕" w:hAnsi="한컴바탕" w:cs="한컴바탕" w:hint="eastAsia"/>
                <w:spacing w:val="-10"/>
                <w:w w:val="95"/>
                <w:szCs w:val="21"/>
                <w:lang w:eastAsia="ko-KR"/>
              </w:rPr>
              <w:t>주관세무기관에 대조 신청을 제출할 수 있다.</w:t>
            </w:r>
            <w:r w:rsidRPr="0034220A">
              <w:rPr>
                <w:rFonts w:ascii="한컴바탕" w:eastAsia="한컴바탕" w:hAnsi="한컴바탕" w:cs="한컴바탕"/>
                <w:spacing w:val="-10"/>
                <w:w w:val="95"/>
                <w:szCs w:val="21"/>
                <w:lang w:eastAsia="ko-KR"/>
              </w:rPr>
              <w:t xml:space="preserve"> </w:t>
            </w:r>
            <w:r w:rsidRPr="0034220A">
              <w:rPr>
                <w:rFonts w:ascii="한컴바탕" w:eastAsia="한컴바탕" w:hAnsi="한컴바탕" w:cs="한컴바탕" w:hint="eastAsia"/>
                <w:spacing w:val="-10"/>
                <w:w w:val="95"/>
                <w:szCs w:val="21"/>
                <w:lang w:eastAsia="ko-KR"/>
              </w:rPr>
              <w:t xml:space="preserve">세무기관 사실 대조를 거쳐 현행 </w:t>
            </w:r>
            <w:proofErr w:type="spellStart"/>
            <w:r w:rsidRPr="0034220A">
              <w:rPr>
                <w:rFonts w:ascii="한컴바탕" w:eastAsia="한컴바탕" w:hAnsi="한컴바탕" w:cs="한컴바탕" w:hint="eastAsia"/>
                <w:spacing w:val="-10"/>
                <w:w w:val="95"/>
                <w:szCs w:val="21"/>
                <w:lang w:eastAsia="ko-KR"/>
              </w:rPr>
              <w:t>증치세</w:t>
            </w:r>
            <w:proofErr w:type="spellEnd"/>
            <w:r w:rsidRPr="0034220A">
              <w:rPr>
                <w:rFonts w:ascii="한컴바탕" w:eastAsia="한컴바탕" w:hAnsi="한컴바탕" w:cs="한컴바탕" w:hint="eastAsia"/>
                <w:spacing w:val="-10"/>
                <w:w w:val="95"/>
                <w:szCs w:val="21"/>
                <w:lang w:eastAsia="ko-KR"/>
              </w:rPr>
              <w:t xml:space="preserve"> 매입세액 공제 또는 수출 </w:t>
            </w:r>
            <w:proofErr w:type="spellStart"/>
            <w:r w:rsidRPr="0034220A">
              <w:rPr>
                <w:rFonts w:ascii="한컴바탕" w:eastAsia="한컴바탕" w:hAnsi="한컴바탕" w:cs="한컴바탕" w:hint="eastAsia"/>
                <w:spacing w:val="-10"/>
                <w:w w:val="95"/>
                <w:szCs w:val="21"/>
                <w:lang w:eastAsia="ko-KR"/>
              </w:rPr>
              <w:t>퇴세</w:t>
            </w:r>
            <w:proofErr w:type="spellEnd"/>
            <w:r w:rsidRPr="0034220A">
              <w:rPr>
                <w:rFonts w:ascii="한컴바탕" w:eastAsia="한컴바탕" w:hAnsi="한컴바탕" w:cs="한컴바탕" w:hint="eastAsia"/>
                <w:spacing w:val="-10"/>
                <w:w w:val="95"/>
                <w:szCs w:val="21"/>
                <w:lang w:eastAsia="ko-KR"/>
              </w:rPr>
              <w:t xml:space="preserve">(환급세액) 관련 규정에 부합하는 경우에는 납세자가 계속하여 공제 신고 또는 다시 </w:t>
            </w:r>
            <w:proofErr w:type="spellStart"/>
            <w:r w:rsidRPr="0034220A">
              <w:rPr>
                <w:rFonts w:ascii="한컴바탕" w:eastAsia="한컴바탕" w:hAnsi="한컴바탕" w:cs="한컴바탕" w:hint="eastAsia"/>
                <w:spacing w:val="-10"/>
                <w:w w:val="95"/>
                <w:szCs w:val="21"/>
                <w:lang w:eastAsia="ko-KR"/>
              </w:rPr>
              <w:t>수출퇴세</w:t>
            </w:r>
            <w:proofErr w:type="spellEnd"/>
            <w:r w:rsidRPr="0034220A">
              <w:rPr>
                <w:rFonts w:ascii="한컴바탕" w:eastAsia="한컴바탕" w:hAnsi="한컴바탕" w:cs="한컴바탕" w:hint="eastAsia"/>
                <w:spacing w:val="-10"/>
                <w:w w:val="95"/>
                <w:szCs w:val="21"/>
                <w:lang w:eastAsia="ko-KR"/>
              </w:rPr>
              <w:t>(환급세액)를 신고할 수 있다.</w:t>
            </w:r>
            <w:r w:rsidRPr="0034220A">
              <w:rPr>
                <w:rFonts w:ascii="한컴바탕" w:eastAsia="한컴바탕" w:hAnsi="한컴바탕" w:cs="한컴바탕"/>
                <w:spacing w:val="-10"/>
                <w:w w:val="95"/>
                <w:szCs w:val="21"/>
                <w:lang w:eastAsia="ko-KR"/>
              </w:rPr>
              <w:t xml:space="preserve"> </w:t>
            </w:r>
            <w:r w:rsidRPr="0034220A">
              <w:rPr>
                <w:rFonts w:ascii="한컴바탕" w:eastAsia="한컴바탕" w:hAnsi="한컴바탕" w:cs="한컴바탕" w:hint="eastAsia"/>
                <w:spacing w:val="-10"/>
                <w:w w:val="95"/>
                <w:szCs w:val="21"/>
                <w:lang w:eastAsia="ko-KR"/>
              </w:rPr>
              <w:t>소비세 공제 규정에 부합하고 이미 소비세를 납부한 경우에는 납세자가 계속하여 소비세액 공제 신고를 할 수 있다.</w:t>
            </w:r>
            <w:r w:rsidRPr="00BE62D4">
              <w:rPr>
                <w:rFonts w:ascii="한컴바탕" w:eastAsia="한컴바탕" w:hAnsi="한컴바탕" w:cs="한컴바탕"/>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4</w:t>
            </w:r>
            <w:r w:rsidRPr="00BE62D4">
              <w:rPr>
                <w:rFonts w:ascii="한컴바탕" w:eastAsia="한컴바탕" w:hAnsi="한컴바탕" w:cs="한컴바탕"/>
                <w:szCs w:val="21"/>
                <w:lang w:eastAsia="ko-KR"/>
              </w:rPr>
              <w:t xml:space="preserve">. </w:t>
            </w:r>
            <w:r w:rsidRPr="0034220A">
              <w:rPr>
                <w:rFonts w:ascii="한컴바탕" w:eastAsia="한컴바탕" w:hAnsi="한컴바탕" w:cs="한컴바탕" w:hint="eastAsia"/>
                <w:spacing w:val="-14"/>
                <w:w w:val="95"/>
                <w:szCs w:val="21"/>
                <w:lang w:eastAsia="ko-KR"/>
              </w:rPr>
              <w:t>세무총국,</w:t>
            </w:r>
            <w:r w:rsidRPr="0034220A">
              <w:rPr>
                <w:rFonts w:ascii="한컴바탕" w:eastAsia="한컴바탕" w:hAnsi="한컴바탕" w:cs="한컴바탕"/>
                <w:spacing w:val="-14"/>
                <w:w w:val="95"/>
                <w:szCs w:val="21"/>
                <w:lang w:eastAsia="ko-KR"/>
              </w:rPr>
              <w:t xml:space="preserve"> </w:t>
            </w:r>
            <w:r w:rsidRPr="0034220A">
              <w:rPr>
                <w:rFonts w:ascii="한컴바탕" w:eastAsia="한컴바탕" w:hAnsi="한컴바탕" w:cs="한컴바탕" w:hint="eastAsia"/>
                <w:spacing w:val="-14"/>
                <w:w w:val="95"/>
                <w:szCs w:val="21"/>
                <w:lang w:eastAsia="ko-KR"/>
              </w:rPr>
              <w:t xml:space="preserve">성 </w:t>
            </w:r>
            <w:proofErr w:type="spellStart"/>
            <w:r w:rsidRPr="0034220A">
              <w:rPr>
                <w:rFonts w:ascii="한컴바탕" w:eastAsia="한컴바탕" w:hAnsi="한컴바탕" w:cs="한컴바탕" w:hint="eastAsia"/>
                <w:spacing w:val="-14"/>
                <w:w w:val="95"/>
                <w:szCs w:val="21"/>
                <w:lang w:eastAsia="ko-KR"/>
              </w:rPr>
              <w:t>세무국</w:t>
            </w:r>
            <w:proofErr w:type="spellEnd"/>
            <w:r w:rsidRPr="0034220A">
              <w:rPr>
                <w:rFonts w:ascii="한컴바탕" w:eastAsia="한컴바탕" w:hAnsi="한컴바탕" w:cs="한컴바탕" w:hint="eastAsia"/>
                <w:spacing w:val="-14"/>
                <w:w w:val="95"/>
                <w:szCs w:val="21"/>
                <w:lang w:eastAsia="ko-KR"/>
              </w:rPr>
              <w:t xml:space="preserve"> </w:t>
            </w:r>
            <w:proofErr w:type="spellStart"/>
            <w:r w:rsidRPr="0034220A">
              <w:rPr>
                <w:rFonts w:ascii="한컴바탕" w:eastAsia="한컴바탕" w:hAnsi="한컴바탕" w:cs="한컴바탕" w:hint="eastAsia"/>
                <w:spacing w:val="-14"/>
                <w:w w:val="95"/>
                <w:szCs w:val="21"/>
                <w:lang w:eastAsia="ko-KR"/>
              </w:rPr>
              <w:t>빅데이터</w:t>
            </w:r>
            <w:proofErr w:type="spellEnd"/>
            <w:r w:rsidRPr="0034220A">
              <w:rPr>
                <w:rFonts w:ascii="한컴바탕" w:eastAsia="한컴바탕" w:hAnsi="한컴바탕" w:cs="한컴바탕" w:hint="eastAsia"/>
                <w:spacing w:val="-14"/>
                <w:w w:val="95"/>
                <w:szCs w:val="21"/>
                <w:lang w:eastAsia="ko-KR"/>
              </w:rPr>
              <w:t xml:space="preserve"> 분석을 거쳐 세수 </w:t>
            </w:r>
            <w:proofErr w:type="spellStart"/>
            <w:r w:rsidRPr="0034220A">
              <w:rPr>
                <w:rFonts w:ascii="한컴바탕" w:eastAsia="한컴바탕" w:hAnsi="한컴바탕" w:cs="한컴바탕" w:hint="eastAsia"/>
                <w:spacing w:val="-14"/>
                <w:w w:val="95"/>
                <w:szCs w:val="21"/>
                <w:lang w:eastAsia="ko-KR"/>
              </w:rPr>
              <w:t>리스크가</w:t>
            </w:r>
            <w:proofErr w:type="spellEnd"/>
            <w:r w:rsidRPr="0034220A">
              <w:rPr>
                <w:rFonts w:ascii="한컴바탕" w:eastAsia="한컴바탕" w:hAnsi="한컴바탕" w:cs="한컴바탕" w:hint="eastAsia"/>
                <w:spacing w:val="-14"/>
                <w:w w:val="95"/>
                <w:szCs w:val="21"/>
                <w:lang w:eastAsia="ko-KR"/>
              </w:rPr>
              <w:t xml:space="preserve"> 존재하는 납세자를 발견할 경우,</w:t>
            </w:r>
            <w:r w:rsidRPr="0034220A">
              <w:rPr>
                <w:rFonts w:ascii="한컴바탕" w:eastAsia="한컴바탕" w:hAnsi="한컴바탕" w:cs="한컴바탕"/>
                <w:spacing w:val="-14"/>
                <w:w w:val="95"/>
                <w:szCs w:val="21"/>
                <w:lang w:eastAsia="ko-KR"/>
              </w:rPr>
              <w:t xml:space="preserve"> </w:t>
            </w:r>
            <w:r w:rsidRPr="0034220A">
              <w:rPr>
                <w:rFonts w:ascii="한컴바탕" w:eastAsia="한컴바탕" w:hAnsi="한컴바탕" w:cs="한컴바탕" w:hint="eastAsia"/>
                <w:spacing w:val="-14"/>
                <w:w w:val="95"/>
                <w:szCs w:val="21"/>
                <w:lang w:eastAsia="ko-KR"/>
              </w:rPr>
              <w:t>오프라인 세금계산서를 발행할 수 없고</w:t>
            </w:r>
            <w:r w:rsidRPr="0034220A">
              <w:rPr>
                <w:rFonts w:ascii="한컴바탕" w:eastAsia="한컴바탕" w:hAnsi="한컴바탕" w:cs="한컴바탕"/>
                <w:spacing w:val="-14"/>
                <w:w w:val="95"/>
                <w:szCs w:val="21"/>
                <w:lang w:eastAsia="ko-KR"/>
              </w:rPr>
              <w:t xml:space="preserve"> </w:t>
            </w:r>
            <w:r w:rsidRPr="0034220A">
              <w:rPr>
                <w:rFonts w:ascii="한컴바탕" w:eastAsia="한컴바탕" w:hAnsi="한컴바탕" w:cs="한컴바탕" w:hint="eastAsia"/>
                <w:spacing w:val="-14"/>
                <w:w w:val="95"/>
                <w:szCs w:val="21"/>
                <w:lang w:eastAsia="ko-KR"/>
              </w:rPr>
              <w:t>그 세금계산서 발행 담당자가 세금계산서 소프트웨어를 사용할 시에는 세무기관이 지정한 방식에 따라 담당자 신분</w:t>
            </w:r>
            <w:r w:rsidRPr="0034220A">
              <w:rPr>
                <w:rFonts w:ascii="한컴바탕" w:eastAsia="한컴바탕" w:hAnsi="한컴바탕" w:cs="한컴바탕"/>
                <w:spacing w:val="-14"/>
                <w:w w:val="95"/>
                <w:szCs w:val="21"/>
                <w:lang w:eastAsia="ko-KR"/>
              </w:rPr>
              <w:t xml:space="preserve"> </w:t>
            </w:r>
            <w:r w:rsidRPr="0034220A">
              <w:rPr>
                <w:rFonts w:ascii="한컴바탕" w:eastAsia="한컴바탕" w:hAnsi="한컴바탕" w:cs="한컴바탕" w:hint="eastAsia"/>
                <w:spacing w:val="-14"/>
                <w:w w:val="95"/>
                <w:szCs w:val="21"/>
                <w:lang w:eastAsia="ko-KR"/>
              </w:rPr>
              <w:t>실명</w:t>
            </w:r>
            <w:r w:rsidRPr="0034220A">
              <w:rPr>
                <w:rFonts w:ascii="한컴바탕" w:eastAsia="한컴바탕" w:hAnsi="한컴바탕" w:cs="한컴바탕"/>
                <w:spacing w:val="-14"/>
                <w:w w:val="95"/>
                <w:szCs w:val="21"/>
                <w:lang w:eastAsia="ko-KR"/>
              </w:rPr>
              <w:t xml:space="preserve"> </w:t>
            </w:r>
            <w:r w:rsidRPr="0034220A">
              <w:rPr>
                <w:rFonts w:ascii="한컴바탕" w:eastAsia="한컴바탕" w:hAnsi="한컴바탕" w:cs="한컴바탕" w:hint="eastAsia"/>
                <w:spacing w:val="-14"/>
                <w:w w:val="95"/>
                <w:szCs w:val="21"/>
                <w:lang w:eastAsia="ko-KR"/>
              </w:rPr>
              <w:t>검증을 진행하여야 한다.</w:t>
            </w:r>
            <w:r w:rsidRPr="0034220A">
              <w:rPr>
                <w:rFonts w:ascii="한컴바탕" w:eastAsia="한컴바탕" w:hAnsi="한컴바탕" w:cs="한컴바탕"/>
                <w:spacing w:val="-4"/>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5</w:t>
            </w:r>
            <w:r w:rsidRPr="00BE62D4">
              <w:rPr>
                <w:rFonts w:ascii="한컴바탕" w:eastAsia="한컴바탕" w:hAnsi="한컴바탕" w:cs="한컴바탕"/>
                <w:szCs w:val="21"/>
                <w:lang w:eastAsia="ko-KR"/>
              </w:rPr>
              <w:t xml:space="preserve">. </w:t>
            </w:r>
            <w:r w:rsidRPr="0034220A">
              <w:rPr>
                <w:rFonts w:ascii="한컴바탕" w:eastAsia="한컴바탕" w:hAnsi="한컴바탕" w:cs="한컴바탕" w:hint="eastAsia"/>
                <w:spacing w:val="-14"/>
                <w:szCs w:val="21"/>
                <w:lang w:eastAsia="ko-KR"/>
              </w:rPr>
              <w:t xml:space="preserve">신규로 </w:t>
            </w:r>
            <w:proofErr w:type="spellStart"/>
            <w:r w:rsidRPr="0034220A">
              <w:rPr>
                <w:rFonts w:ascii="한컴바탕" w:eastAsia="한컴바탕" w:hAnsi="한컴바탕" w:cs="한컴바탕" w:hint="eastAsia"/>
                <w:spacing w:val="-14"/>
                <w:szCs w:val="21"/>
                <w:lang w:eastAsia="ko-KR"/>
              </w:rPr>
              <w:t>증치세</w:t>
            </w:r>
            <w:proofErr w:type="spellEnd"/>
            <w:r w:rsidRPr="0034220A">
              <w:rPr>
                <w:rFonts w:ascii="한컴바탕" w:eastAsia="한컴바탕" w:hAnsi="한컴바탕" w:cs="한컴바탕" w:hint="eastAsia"/>
                <w:spacing w:val="-14"/>
                <w:szCs w:val="21"/>
                <w:lang w:eastAsia="ko-KR"/>
              </w:rPr>
              <w:t xml:space="preserve"> 일반납세자 등기를 처리한 납세자는 최초</w:t>
            </w:r>
            <w:r w:rsidRPr="0034220A">
              <w:rPr>
                <w:rFonts w:ascii="한컴바탕" w:eastAsia="한컴바탕" w:hAnsi="한컴바탕" w:cs="한컴바탕"/>
                <w:spacing w:val="-14"/>
                <w:szCs w:val="21"/>
                <w:lang w:eastAsia="ko-KR"/>
              </w:rPr>
              <w:t xml:space="preserve"> </w:t>
            </w:r>
            <w:r w:rsidRPr="0034220A">
              <w:rPr>
                <w:rFonts w:ascii="한컴바탕" w:eastAsia="한컴바탕" w:hAnsi="한컴바탕" w:cs="한컴바탕" w:hint="eastAsia"/>
                <w:spacing w:val="-14"/>
                <w:szCs w:val="21"/>
                <w:lang w:eastAsia="ko-KR"/>
              </w:rPr>
              <w:t xml:space="preserve">세금계산서 발행일로부터 </w:t>
            </w:r>
            <w:r w:rsidRPr="0034220A">
              <w:rPr>
                <w:rFonts w:ascii="한컴바탕" w:eastAsia="한컴바탕" w:hAnsi="한컴바탕" w:cs="한컴바탕"/>
                <w:spacing w:val="-14"/>
                <w:szCs w:val="21"/>
                <w:lang w:eastAsia="ko-KR"/>
              </w:rPr>
              <w:t>3</w:t>
            </w:r>
            <w:r w:rsidRPr="0034220A">
              <w:rPr>
                <w:rFonts w:ascii="한컴바탕" w:eastAsia="한컴바탕" w:hAnsi="한컴바탕" w:cs="한컴바탕" w:hint="eastAsia"/>
                <w:spacing w:val="-14"/>
                <w:szCs w:val="21"/>
                <w:lang w:eastAsia="ko-KR"/>
              </w:rPr>
              <w:t xml:space="preserve">개월 내 오프라인에서 세금계산서를 발행할 수 없고, 유관 규정에 따라 </w:t>
            </w:r>
            <w:r w:rsidRPr="0034220A">
              <w:rPr>
                <w:rFonts w:ascii="한컴바탕" w:eastAsia="한컴바탕" w:hAnsi="한컴바탕" w:cs="한컴바탕" w:hint="eastAsia"/>
                <w:spacing w:val="-14"/>
                <w:szCs w:val="21"/>
                <w:lang w:eastAsia="ko-KR"/>
              </w:rPr>
              <w:lastRenderedPageBreak/>
              <w:t>온라인 세무 처리를 사용하지 못하거나 또는 리스트 조건을 구비하지 않은 특정 납세자는 제외한다.</w:t>
            </w: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6</w:t>
            </w:r>
            <w:r w:rsidRPr="00BE62D4">
              <w:rPr>
                <w:rFonts w:ascii="한컴바탕" w:eastAsia="한컴바탕" w:hAnsi="한컴바탕" w:cs="한컴바탕"/>
                <w:szCs w:val="21"/>
                <w:lang w:eastAsia="ko-KR"/>
              </w:rPr>
              <w:t xml:space="preserve">. </w:t>
            </w:r>
            <w:r w:rsidRPr="0034220A">
              <w:rPr>
                <w:rFonts w:ascii="한컴바탕" w:eastAsia="한컴바탕" w:hAnsi="한컴바탕" w:cs="한컴바탕" w:hint="eastAsia"/>
                <w:spacing w:val="-4"/>
                <w:szCs w:val="21"/>
                <w:lang w:eastAsia="ko-KR"/>
              </w:rPr>
              <w:t>본 공고는 2020년 2월 1일부터 시행한다.</w:t>
            </w:r>
            <w:r w:rsidRPr="0034220A">
              <w:rPr>
                <w:rFonts w:ascii="한컴바탕" w:eastAsia="한컴바탕" w:hAnsi="한컴바탕" w:cs="한컴바탕"/>
                <w:spacing w:val="-4"/>
                <w:szCs w:val="21"/>
                <w:lang w:eastAsia="ko-KR"/>
              </w:rPr>
              <w:t xml:space="preserve"> &lt;</w:t>
            </w:r>
            <w:r w:rsidRPr="0034220A">
              <w:rPr>
                <w:rFonts w:ascii="한컴바탕" w:eastAsia="한컴바탕" w:hAnsi="한컴바탕" w:cs="한컴바탕" w:hint="eastAsia"/>
                <w:spacing w:val="-4"/>
                <w:szCs w:val="21"/>
                <w:lang w:eastAsia="ko-KR"/>
              </w:rPr>
              <w:t>국가세무총국의 도주(실연(</w:t>
            </w:r>
            <w:proofErr w:type="spellStart"/>
            <w:r w:rsidRPr="0034220A">
              <w:rPr>
                <w:rFonts w:ascii="한컴바탕" w:eastAsia="한컴바탕" w:hAnsi="한컴바탕" w:cs="한컴바탕"/>
                <w:spacing w:val="-4"/>
                <w:szCs w:val="21"/>
                <w:lang w:eastAsia="ko-KR"/>
              </w:rPr>
              <w:t>失</w:t>
            </w:r>
            <w:r w:rsidRPr="0034220A">
              <w:rPr>
                <w:rFonts w:ascii="한컴바탕" w:eastAsia="한컴바탕" w:hAnsi="한컴바탕" w:cs="한컴바탕" w:hint="eastAsia"/>
                <w:spacing w:val="-4"/>
                <w:szCs w:val="21"/>
                <w:lang w:eastAsia="ko-KR"/>
              </w:rPr>
              <w:t>联</w:t>
            </w:r>
            <w:proofErr w:type="spellEnd"/>
            <w:r w:rsidRPr="0034220A">
              <w:rPr>
                <w:rFonts w:ascii="한컴바탕" w:eastAsia="한컴바탕" w:hAnsi="한컴바탕" w:cs="한컴바탕" w:hint="eastAsia"/>
                <w:spacing w:val="-4"/>
                <w:szCs w:val="21"/>
                <w:lang w:eastAsia="ko-KR"/>
              </w:rPr>
              <w:t>))</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 xml:space="preserve">기업이 발행한 </w:t>
            </w:r>
            <w:proofErr w:type="spellStart"/>
            <w:r w:rsidRPr="0034220A">
              <w:rPr>
                <w:rFonts w:ascii="한컴바탕" w:eastAsia="한컴바탕" w:hAnsi="한컴바탕" w:cs="한컴바탕" w:hint="eastAsia"/>
                <w:spacing w:val="-4"/>
                <w:szCs w:val="21"/>
                <w:lang w:eastAsia="ko-KR"/>
              </w:rPr>
              <w:t>증치세</w:t>
            </w:r>
            <w:proofErr w:type="spellEnd"/>
            <w:r w:rsidRPr="0034220A">
              <w:rPr>
                <w:rFonts w:ascii="한컴바탕" w:eastAsia="한컴바탕" w:hAnsi="한컴바탕" w:cs="한컴바탕" w:hint="eastAsia"/>
                <w:spacing w:val="-4"/>
                <w:szCs w:val="21"/>
                <w:lang w:eastAsia="ko-KR"/>
              </w:rPr>
              <w:t xml:space="preserve"> 전용 세금계산서 인정</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처리 유관 문제에 관한 공고</w:t>
            </w:r>
            <w:r w:rsidRPr="0034220A">
              <w:rPr>
                <w:rFonts w:ascii="한컴바탕" w:eastAsia="한컴바탕" w:hAnsi="한컴바탕" w:cs="한컴바탕"/>
                <w:spacing w:val="-4"/>
                <w:szCs w:val="21"/>
                <w:lang w:eastAsia="ko-KR"/>
              </w:rPr>
              <w:t>&gt; (</w:t>
            </w:r>
            <w:r w:rsidRPr="0034220A">
              <w:rPr>
                <w:rFonts w:ascii="한컴바탕" w:eastAsia="한컴바탕" w:hAnsi="한컴바탕" w:cs="한컴바탕" w:hint="eastAsia"/>
                <w:spacing w:val="-4"/>
                <w:szCs w:val="21"/>
                <w:lang w:eastAsia="ko-KR"/>
              </w:rPr>
              <w:t xml:space="preserve">국가세무총국 공고 </w:t>
            </w:r>
            <w:r w:rsidRPr="0034220A">
              <w:rPr>
                <w:rFonts w:ascii="한컴바탕" w:eastAsia="한컴바탕" w:hAnsi="한컴바탕" w:cs="한컴바탕"/>
                <w:spacing w:val="-4"/>
                <w:szCs w:val="21"/>
                <w:lang w:eastAsia="ko-KR"/>
              </w:rPr>
              <w:t>2016</w:t>
            </w:r>
            <w:r w:rsidRPr="0034220A">
              <w:rPr>
                <w:rFonts w:ascii="한컴바탕" w:eastAsia="한컴바탕" w:hAnsi="한컴바탕" w:cs="한컴바탕" w:hint="eastAsia"/>
                <w:spacing w:val="-4"/>
                <w:szCs w:val="21"/>
                <w:lang w:eastAsia="ko-KR"/>
              </w:rPr>
              <w:t>년 제7</w:t>
            </w:r>
            <w:r w:rsidRPr="0034220A">
              <w:rPr>
                <w:rFonts w:ascii="한컴바탕" w:eastAsia="한컴바탕" w:hAnsi="한컴바탕" w:cs="한컴바탕"/>
                <w:spacing w:val="-4"/>
                <w:szCs w:val="21"/>
                <w:lang w:eastAsia="ko-KR"/>
              </w:rPr>
              <w:t>6</w:t>
            </w:r>
            <w:r w:rsidRPr="0034220A">
              <w:rPr>
                <w:rFonts w:ascii="한컴바탕" w:eastAsia="한컴바탕" w:hAnsi="한컴바탕" w:cs="한컴바탕" w:hint="eastAsia"/>
                <w:spacing w:val="-4"/>
                <w:szCs w:val="21"/>
                <w:lang w:eastAsia="ko-KR"/>
              </w:rPr>
              <w:t>호)</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제2조 제2항,</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 xml:space="preserve">&lt;국가세무총국의 </w:t>
            </w:r>
            <w:proofErr w:type="spellStart"/>
            <w:r w:rsidRPr="0034220A">
              <w:rPr>
                <w:rFonts w:ascii="한컴바탕" w:eastAsia="한컴바탕" w:hAnsi="한컴바탕" w:cs="한컴바탕" w:hint="eastAsia"/>
                <w:spacing w:val="-4"/>
                <w:szCs w:val="21"/>
                <w:lang w:eastAsia="ko-KR"/>
              </w:rPr>
              <w:t>증치세</w:t>
            </w:r>
            <w:proofErr w:type="spellEnd"/>
            <w:r w:rsidRPr="0034220A">
              <w:rPr>
                <w:rFonts w:ascii="한컴바탕" w:eastAsia="한컴바탕" w:hAnsi="한컴바탕" w:cs="한컴바탕" w:hint="eastAsia"/>
                <w:spacing w:val="-4"/>
                <w:szCs w:val="21"/>
                <w:lang w:eastAsia="ko-KR"/>
              </w:rPr>
              <w:t xml:space="preserve"> 이탈 세금계산서 가속 반응 시스템 구축에 관한 통지&gt;</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w:t>
            </w:r>
            <w:proofErr w:type="spellStart"/>
            <w:r w:rsidRPr="0034220A">
              <w:rPr>
                <w:rFonts w:ascii="한컴바탕" w:eastAsia="한컴바탕" w:hAnsi="한컴바탕" w:cs="한컴바탕" w:hint="eastAsia"/>
                <w:spacing w:val="-4"/>
                <w:szCs w:val="21"/>
                <w:lang w:eastAsia="ko-KR"/>
              </w:rPr>
              <w:t>국세발</w:t>
            </w:r>
            <w:proofErr w:type="spellEnd"/>
            <w:r w:rsidRPr="0034220A">
              <w:rPr>
                <w:rFonts w:ascii="한컴바탕" w:eastAsia="한컴바탕" w:hAnsi="한컴바탕" w:cs="한컴바탕" w:hint="eastAsia"/>
                <w:spacing w:val="-4"/>
                <w:szCs w:val="21"/>
                <w:lang w:eastAsia="ko-KR"/>
              </w:rPr>
              <w:t>[2004]123호 문건 인쇄발행,</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국가세무총국 공고 2018년 제31호 수정),</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 xml:space="preserve">&lt;국가세무총국의 </w:t>
            </w:r>
            <w:proofErr w:type="spellStart"/>
            <w:r w:rsidRPr="0034220A">
              <w:rPr>
                <w:rFonts w:ascii="한컴바탕" w:eastAsia="한컴바탕" w:hAnsi="한컴바탕" w:cs="한컴바탕" w:hint="eastAsia"/>
                <w:spacing w:val="-4"/>
                <w:szCs w:val="21"/>
                <w:lang w:eastAsia="ko-KR"/>
              </w:rPr>
              <w:t>금세공정</w:t>
            </w:r>
            <w:proofErr w:type="spellEnd"/>
            <w:r w:rsidRPr="0034220A">
              <w:rPr>
                <w:rFonts w:ascii="한컴바탕" w:eastAsia="한컴바탕" w:hAnsi="한컴바탕" w:cs="한컴바탕" w:hint="eastAsia"/>
                <w:spacing w:val="-4"/>
                <w:szCs w:val="21"/>
                <w:lang w:eastAsia="ko-KR"/>
              </w:rPr>
              <w:t xml:space="preserve"> </w:t>
            </w:r>
            <w:proofErr w:type="spellStart"/>
            <w:r w:rsidRPr="0034220A">
              <w:rPr>
                <w:rFonts w:ascii="한컴바탕" w:eastAsia="한컴바탕" w:hAnsi="한컴바탕" w:cs="한컴바탕" w:hint="eastAsia"/>
                <w:spacing w:val="-4"/>
                <w:szCs w:val="21"/>
                <w:lang w:eastAsia="ko-KR"/>
              </w:rPr>
              <w:t>증치세</w:t>
            </w:r>
            <w:proofErr w:type="spellEnd"/>
            <w:r w:rsidRPr="0034220A">
              <w:rPr>
                <w:rFonts w:ascii="한컴바탕" w:eastAsia="한컴바탕" w:hAnsi="한컴바탕" w:cs="한컴바탕" w:hint="eastAsia"/>
                <w:spacing w:val="-4"/>
                <w:szCs w:val="21"/>
                <w:lang w:eastAsia="ko-KR"/>
              </w:rPr>
              <w:t xml:space="preserve"> 징수관리 정보시스템에서 발견된 </w:t>
            </w:r>
            <w:proofErr w:type="spellStart"/>
            <w:r w:rsidRPr="0034220A">
              <w:rPr>
                <w:rFonts w:ascii="한컴바탕" w:eastAsia="한컴바탕" w:hAnsi="한컴바탕" w:cs="한컴바탕" w:hint="eastAsia"/>
                <w:spacing w:val="-4"/>
                <w:szCs w:val="21"/>
                <w:lang w:eastAsia="ko-KR"/>
              </w:rPr>
              <w:t>위규</w:t>
            </w:r>
            <w:proofErr w:type="spellEnd"/>
            <w:r w:rsidRPr="0034220A">
              <w:rPr>
                <w:rFonts w:ascii="한컴바탕" w:eastAsia="한컴바탕" w:hAnsi="한컴바탕" w:cs="한컴바탕" w:hint="eastAsia"/>
                <w:spacing w:val="-4"/>
                <w:szCs w:val="21"/>
                <w:lang w:eastAsia="ko-KR"/>
              </w:rPr>
              <w:t xml:space="preserve"> 혐의 </w:t>
            </w:r>
            <w:proofErr w:type="spellStart"/>
            <w:r w:rsidRPr="0034220A">
              <w:rPr>
                <w:rFonts w:ascii="한컴바탕" w:eastAsia="한컴바탕" w:hAnsi="한컴바탕" w:cs="한컴바탕" w:hint="eastAsia"/>
                <w:spacing w:val="-4"/>
                <w:szCs w:val="21"/>
                <w:lang w:eastAsia="ko-KR"/>
              </w:rPr>
              <w:t>증치세</w:t>
            </w:r>
            <w:proofErr w:type="spellEnd"/>
            <w:r w:rsidRPr="0034220A">
              <w:rPr>
                <w:rFonts w:ascii="한컴바탕" w:eastAsia="한컴바탕" w:hAnsi="한컴바탕" w:cs="한컴바탕" w:hint="eastAsia"/>
                <w:spacing w:val="-4"/>
                <w:szCs w:val="21"/>
                <w:lang w:eastAsia="ko-KR"/>
              </w:rPr>
              <w:t xml:space="preserve"> 전용 세금계산서 처리 문제에 관한 통지&gt;</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w:t>
            </w:r>
            <w:proofErr w:type="spellStart"/>
            <w:r w:rsidRPr="0034220A">
              <w:rPr>
                <w:rFonts w:ascii="한컴바탕" w:eastAsia="한컴바탕" w:hAnsi="한컴바탕" w:cs="한컴바탕" w:hint="eastAsia"/>
                <w:spacing w:val="-4"/>
                <w:szCs w:val="21"/>
                <w:lang w:eastAsia="ko-KR"/>
              </w:rPr>
              <w:t>국세함</w:t>
            </w:r>
            <w:proofErr w:type="spellEnd"/>
            <w:r w:rsidRPr="0034220A">
              <w:rPr>
                <w:rFonts w:ascii="한컴바탕" w:eastAsia="한컴바탕" w:hAnsi="한컴바탕" w:cs="한컴바탕" w:hint="eastAsia"/>
                <w:spacing w:val="-4"/>
                <w:szCs w:val="21"/>
                <w:lang w:eastAsia="ko-KR"/>
              </w:rPr>
              <w:t>[2006]969호)</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제1조 제2항과 제2조,</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 xml:space="preserve">&lt;국가세무총국의 </w:t>
            </w:r>
            <w:proofErr w:type="spellStart"/>
            <w:r w:rsidRPr="0034220A">
              <w:rPr>
                <w:rFonts w:ascii="한컴바탕" w:eastAsia="한컴바탕" w:hAnsi="한컴바탕" w:cs="한컴바탕" w:hint="eastAsia"/>
                <w:spacing w:val="-4"/>
                <w:szCs w:val="21"/>
                <w:lang w:eastAsia="ko-KR"/>
              </w:rPr>
              <w:t>증치세</w:t>
            </w:r>
            <w:proofErr w:type="spellEnd"/>
            <w:r w:rsidRPr="0034220A">
              <w:rPr>
                <w:rFonts w:ascii="한컴바탕" w:eastAsia="한컴바탕" w:hAnsi="한컴바탕" w:cs="한컴바탕" w:hint="eastAsia"/>
                <w:spacing w:val="-4"/>
                <w:szCs w:val="21"/>
                <w:lang w:eastAsia="ko-KR"/>
              </w:rPr>
              <w:t xml:space="preserve"> 이탈 세금계산서 데이터 수집 업무 유관 문제 잘 처리하는 것에 관한 통지&gt;</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w:t>
            </w:r>
            <w:proofErr w:type="spellStart"/>
            <w:r w:rsidRPr="0034220A">
              <w:rPr>
                <w:rFonts w:ascii="한컴바탕" w:eastAsia="한컴바탕" w:hAnsi="한컴바탕" w:cs="한컴바탕" w:hint="eastAsia"/>
                <w:spacing w:val="-4"/>
                <w:szCs w:val="21"/>
                <w:lang w:eastAsia="ko-KR"/>
              </w:rPr>
              <w:t>국세함</w:t>
            </w:r>
            <w:proofErr w:type="spellEnd"/>
            <w:r w:rsidRPr="0034220A">
              <w:rPr>
                <w:rFonts w:ascii="한컴바탕" w:eastAsia="한컴바탕" w:hAnsi="한컴바탕" w:cs="한컴바탕" w:hint="eastAsia"/>
                <w:spacing w:val="-4"/>
                <w:szCs w:val="21"/>
                <w:lang w:eastAsia="ko-KR"/>
              </w:rPr>
              <w:t xml:space="preserve"> [2007]</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517호),</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 xml:space="preserve">&lt;국가세무총국의 </w:t>
            </w:r>
            <w:proofErr w:type="spellStart"/>
            <w:r w:rsidRPr="0034220A">
              <w:rPr>
                <w:rFonts w:ascii="한컴바탕" w:eastAsia="한컴바탕" w:hAnsi="한컴바탕" w:cs="한컴바탕" w:hint="eastAsia"/>
                <w:spacing w:val="-4"/>
                <w:szCs w:val="21"/>
                <w:lang w:eastAsia="ko-KR"/>
              </w:rPr>
              <w:t>증치세</w:t>
            </w:r>
            <w:proofErr w:type="spellEnd"/>
            <w:r w:rsidRPr="0034220A">
              <w:rPr>
                <w:rFonts w:ascii="한컴바탕" w:eastAsia="한컴바탕" w:hAnsi="한컴바탕" w:cs="한컴바탕" w:hint="eastAsia"/>
                <w:spacing w:val="-4"/>
                <w:szCs w:val="21"/>
                <w:lang w:eastAsia="ko-KR"/>
              </w:rPr>
              <w:t xml:space="preserve"> 전용 세금계산 처리에 관한 비복&gt;</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w:t>
            </w:r>
            <w:proofErr w:type="spellStart"/>
            <w:r w:rsidRPr="0034220A">
              <w:rPr>
                <w:rFonts w:ascii="한컴바탕" w:eastAsia="한컴바탕" w:hAnsi="한컴바탕" w:cs="한컴바탕" w:hint="eastAsia"/>
                <w:spacing w:val="-4"/>
                <w:szCs w:val="21"/>
                <w:lang w:eastAsia="ko-KR"/>
              </w:rPr>
              <w:t>국세함</w:t>
            </w:r>
            <w:proofErr w:type="spellEnd"/>
            <w:r w:rsidRPr="0034220A">
              <w:rPr>
                <w:rFonts w:ascii="한컴바탕" w:eastAsia="한컴바탕" w:hAnsi="한컴바탕" w:cs="한컴바탕" w:hint="eastAsia"/>
                <w:spacing w:val="-4"/>
                <w:szCs w:val="21"/>
                <w:lang w:eastAsia="ko-KR"/>
              </w:rPr>
              <w:t xml:space="preserve"> [2008]</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607호),</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 xml:space="preserve">&lt;국가세무총국의 외무기업이 </w:t>
            </w:r>
            <w:proofErr w:type="spellStart"/>
            <w:r w:rsidRPr="0034220A">
              <w:rPr>
                <w:rFonts w:ascii="한컴바탕" w:eastAsia="한컴바탕" w:hAnsi="한컴바탕" w:cs="한컴바탕" w:hint="eastAsia"/>
                <w:spacing w:val="-4"/>
                <w:szCs w:val="21"/>
                <w:lang w:eastAsia="ko-KR"/>
              </w:rPr>
              <w:t>증치세</w:t>
            </w:r>
            <w:proofErr w:type="spellEnd"/>
            <w:r w:rsidRPr="0034220A">
              <w:rPr>
                <w:rFonts w:ascii="한컴바탕" w:eastAsia="한컴바탕" w:hAnsi="한컴바탕" w:cs="한컴바탕" w:hint="eastAsia"/>
                <w:spacing w:val="-4"/>
                <w:szCs w:val="21"/>
                <w:lang w:eastAsia="ko-KR"/>
              </w:rPr>
              <w:t xml:space="preserve"> 전용 세금계산서를 사용하여 </w:t>
            </w:r>
            <w:proofErr w:type="spellStart"/>
            <w:r w:rsidRPr="0034220A">
              <w:rPr>
                <w:rFonts w:ascii="한컴바탕" w:eastAsia="한컴바탕" w:hAnsi="한컴바탕" w:cs="한컴바탕" w:hint="eastAsia"/>
                <w:spacing w:val="-4"/>
                <w:szCs w:val="21"/>
                <w:lang w:eastAsia="ko-KR"/>
              </w:rPr>
              <w:t>수출퇴세</w:t>
            </w:r>
            <w:proofErr w:type="spellEnd"/>
            <w:r w:rsidRPr="0034220A">
              <w:rPr>
                <w:rFonts w:ascii="한컴바탕" w:eastAsia="한컴바탕" w:hAnsi="한컴바탕" w:cs="한컴바탕" w:hint="eastAsia"/>
                <w:spacing w:val="-4"/>
                <w:szCs w:val="21"/>
                <w:lang w:eastAsia="ko-KR"/>
              </w:rPr>
              <w:t>(환급세액)를 처리하는 유관 문제에 관한 공고&gt;</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(국가세무총국 공고 20</w:t>
            </w:r>
            <w:r w:rsidRPr="0034220A">
              <w:rPr>
                <w:rFonts w:ascii="한컴바탕" w:eastAsia="한컴바탕" w:hAnsi="한컴바탕" w:cs="한컴바탕"/>
                <w:spacing w:val="-4"/>
                <w:szCs w:val="21"/>
                <w:lang w:eastAsia="ko-KR"/>
              </w:rPr>
              <w:t>12</w:t>
            </w:r>
            <w:r w:rsidRPr="0034220A">
              <w:rPr>
                <w:rFonts w:ascii="한컴바탕" w:eastAsia="한컴바탕" w:hAnsi="한컴바탕" w:cs="한컴바탕" w:hint="eastAsia"/>
                <w:spacing w:val="-4"/>
                <w:szCs w:val="21"/>
                <w:lang w:eastAsia="ko-KR"/>
              </w:rPr>
              <w:t>년 제22호)</w:t>
            </w:r>
            <w:r w:rsidRPr="0034220A">
              <w:rPr>
                <w:rFonts w:ascii="한컴바탕" w:eastAsia="한컴바탕" w:hAnsi="한컴바탕" w:cs="한컴바탕"/>
                <w:spacing w:val="-4"/>
                <w:szCs w:val="21"/>
                <w:lang w:eastAsia="ko-KR"/>
              </w:rPr>
              <w:t xml:space="preserve"> </w:t>
            </w:r>
            <w:r w:rsidRPr="0034220A">
              <w:rPr>
                <w:rFonts w:ascii="한컴바탕" w:eastAsia="한컴바탕" w:hAnsi="한컴바탕" w:cs="한컴바탕" w:hint="eastAsia"/>
                <w:spacing w:val="-4"/>
                <w:szCs w:val="21"/>
                <w:lang w:eastAsia="ko-KR"/>
              </w:rPr>
              <w:t>제2조 제2항은 동시에 폐지한다.</w:t>
            </w:r>
            <w:r w:rsidRPr="0034220A">
              <w:rPr>
                <w:rFonts w:ascii="한컴바탕" w:eastAsia="한컴바탕" w:hAnsi="한컴바탕" w:cs="한컴바탕"/>
                <w:spacing w:val="-4"/>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E62D4" w:rsidRPr="00BE62D4" w:rsidRDefault="00BE62D4" w:rsidP="00BE62D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이에 특별히 공고한다.</w:t>
            </w:r>
          </w:p>
          <w:p w:rsidR="00BE62D4" w:rsidRPr="00BE62D4" w:rsidRDefault="00BE62D4" w:rsidP="00BE62D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 xml:space="preserve"> </w:t>
            </w:r>
            <w:r w:rsidRPr="00BE62D4">
              <w:rPr>
                <w:rFonts w:ascii="한컴바탕" w:eastAsia="한컴바탕" w:hAnsi="한컴바탕" w:cs="한컴바탕"/>
                <w:szCs w:val="21"/>
                <w:lang w:eastAsia="ko-KR"/>
              </w:rPr>
              <w:t xml:space="preserve"> </w:t>
            </w:r>
            <w:r w:rsidRPr="00BE62D4">
              <w:rPr>
                <w:rFonts w:ascii="한컴바탕" w:eastAsia="한컴바탕" w:hAnsi="한컴바탕" w:cs="한컴바탕" w:hint="eastAsia"/>
                <w:szCs w:val="21"/>
                <w:lang w:eastAsia="ko-KR"/>
              </w:rPr>
              <w:t xml:space="preserve"> </w:t>
            </w:r>
            <w:r w:rsidRPr="00BE62D4">
              <w:rPr>
                <w:rFonts w:ascii="한컴바탕" w:eastAsia="한컴바탕" w:hAnsi="한컴바탕" w:cs="한컴바탕"/>
                <w:szCs w:val="21"/>
                <w:lang w:eastAsia="ko-KR"/>
              </w:rPr>
              <w:t xml:space="preserve"> </w:t>
            </w:r>
          </w:p>
          <w:p w:rsidR="00BE62D4" w:rsidRPr="00BE62D4" w:rsidRDefault="00BE62D4" w:rsidP="00BE62D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국가세무총국</w:t>
            </w:r>
          </w:p>
          <w:p w:rsidR="00BE62D4" w:rsidRPr="00BE62D4" w:rsidRDefault="00BE62D4" w:rsidP="00BE62D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DB5008" w:rsidRPr="0034220A" w:rsidRDefault="00BE62D4" w:rsidP="0034220A">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E62D4">
              <w:rPr>
                <w:rFonts w:ascii="한컴바탕" w:eastAsia="한컴바탕" w:hAnsi="한컴바탕" w:cs="한컴바탕" w:hint="eastAsia"/>
                <w:szCs w:val="21"/>
                <w:lang w:eastAsia="ko-KR"/>
              </w:rPr>
              <w:t>2</w:t>
            </w:r>
            <w:r w:rsidRPr="00BE62D4">
              <w:rPr>
                <w:rFonts w:ascii="한컴바탕" w:eastAsia="한컴바탕" w:hAnsi="한컴바탕" w:cs="한컴바탕"/>
                <w:szCs w:val="21"/>
                <w:lang w:eastAsia="ko-KR"/>
              </w:rPr>
              <w:t>019</w:t>
            </w:r>
            <w:r w:rsidRPr="00BE62D4">
              <w:rPr>
                <w:rFonts w:ascii="한컴바탕" w:eastAsia="한컴바탕" w:hAnsi="한컴바탕" w:cs="한컴바탕" w:hint="eastAsia"/>
                <w:szCs w:val="21"/>
                <w:lang w:eastAsia="ko-KR"/>
              </w:rPr>
              <w:t xml:space="preserve">년 </w:t>
            </w:r>
            <w:r w:rsidRPr="00BE62D4">
              <w:rPr>
                <w:rFonts w:ascii="한컴바탕" w:eastAsia="한컴바탕" w:hAnsi="한컴바탕" w:cs="한컴바탕"/>
                <w:szCs w:val="21"/>
                <w:lang w:eastAsia="ko-KR"/>
              </w:rPr>
              <w:t>11</w:t>
            </w:r>
            <w:r w:rsidRPr="00BE62D4">
              <w:rPr>
                <w:rFonts w:ascii="한컴바탕" w:eastAsia="한컴바탕" w:hAnsi="한컴바탕" w:cs="한컴바탕" w:hint="eastAsia"/>
                <w:szCs w:val="21"/>
                <w:lang w:eastAsia="ko-KR"/>
              </w:rPr>
              <w:t>월 1</w:t>
            </w:r>
            <w:r w:rsidRPr="00BE62D4">
              <w:rPr>
                <w:rFonts w:ascii="한컴바탕" w:eastAsia="한컴바탕" w:hAnsi="한컴바탕" w:cs="한컴바탕"/>
                <w:szCs w:val="21"/>
                <w:lang w:eastAsia="ko-KR"/>
              </w:rPr>
              <w:t>4</w:t>
            </w:r>
            <w:r w:rsidRPr="00BE62D4">
              <w:rPr>
                <w:rFonts w:ascii="한컴바탕" w:eastAsia="한컴바탕" w:hAnsi="한컴바탕" w:cs="한컴바탕" w:hint="eastAsia"/>
                <w:szCs w:val="21"/>
                <w:lang w:eastAsia="ko-KR"/>
              </w:rPr>
              <w:t>일</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BE62D4" w:rsidRPr="00BE62D4" w:rsidRDefault="00BE62D4" w:rsidP="00BE62D4">
            <w:pPr>
              <w:spacing w:line="312" w:lineRule="auto"/>
              <w:jc w:val="center"/>
              <w:rPr>
                <w:rFonts w:ascii="SimSun" w:eastAsia="SimSun" w:hAnsi="SimSun"/>
                <w:b/>
                <w:bCs/>
                <w:sz w:val="26"/>
                <w:szCs w:val="26"/>
              </w:rPr>
            </w:pPr>
            <w:r w:rsidRPr="00BE62D4">
              <w:rPr>
                <w:rFonts w:ascii="SimSun" w:eastAsia="SimSun" w:hAnsi="SimSun" w:hint="eastAsia"/>
                <w:b/>
                <w:bCs/>
                <w:sz w:val="26"/>
                <w:szCs w:val="26"/>
              </w:rPr>
              <w:t>国家税务总局</w:t>
            </w:r>
          </w:p>
          <w:p w:rsidR="00BE62D4" w:rsidRPr="00BE62D4" w:rsidRDefault="00BE62D4" w:rsidP="00BE62D4">
            <w:pPr>
              <w:spacing w:line="312" w:lineRule="auto"/>
              <w:jc w:val="center"/>
              <w:rPr>
                <w:rFonts w:ascii="SimSun" w:eastAsia="SimSun" w:hAnsi="SimSun"/>
                <w:b/>
                <w:bCs/>
                <w:sz w:val="26"/>
                <w:szCs w:val="26"/>
              </w:rPr>
            </w:pPr>
            <w:r w:rsidRPr="00BE62D4">
              <w:rPr>
                <w:rFonts w:ascii="SimSun" w:eastAsia="SimSun" w:hAnsi="SimSun" w:hint="eastAsia"/>
                <w:b/>
                <w:bCs/>
                <w:sz w:val="26"/>
                <w:szCs w:val="26"/>
              </w:rPr>
              <w:t>关于异常增值税扣税凭证管理等有关事项的公告</w:t>
            </w:r>
          </w:p>
          <w:p w:rsidR="00BE62D4" w:rsidRPr="00BE62D4" w:rsidRDefault="00BE62D4" w:rsidP="00BE62D4">
            <w:pPr>
              <w:spacing w:line="360" w:lineRule="auto"/>
              <w:jc w:val="center"/>
              <w:rPr>
                <w:rFonts w:ascii="SimSun" w:eastAsia="SimSun" w:hAnsi="SimSun"/>
                <w:szCs w:val="21"/>
              </w:rPr>
            </w:pPr>
            <w:r w:rsidRPr="00BE62D4">
              <w:rPr>
                <w:rFonts w:ascii="SimSun" w:eastAsia="SimSun" w:hAnsi="SimSun" w:hint="eastAsia"/>
                <w:szCs w:val="21"/>
              </w:rPr>
              <w:t>国家税务总局公告</w:t>
            </w:r>
            <w:r w:rsidRPr="00BE62D4">
              <w:rPr>
                <w:rFonts w:ascii="SimSun" w:eastAsia="SimSun" w:hAnsi="SimSun"/>
                <w:szCs w:val="21"/>
              </w:rPr>
              <w:t>2019年第38号</w:t>
            </w:r>
          </w:p>
          <w:p w:rsidR="00BE62D4" w:rsidRPr="00BE62D4" w:rsidRDefault="00BE62D4" w:rsidP="00BE62D4">
            <w:pPr>
              <w:spacing w:line="360" w:lineRule="auto"/>
              <w:rPr>
                <w:rFonts w:ascii="SimSun" w:eastAsia="SimSun" w:hAnsi="SimSun"/>
                <w:sz w:val="14"/>
                <w:szCs w:val="21"/>
              </w:rPr>
            </w:pPr>
          </w:p>
          <w:p w:rsidR="00BE62D4" w:rsidRPr="00BE62D4" w:rsidRDefault="00BE62D4" w:rsidP="00BE62D4">
            <w:pPr>
              <w:spacing w:line="360" w:lineRule="auto"/>
              <w:rPr>
                <w:rFonts w:ascii="SimSun" w:eastAsia="SimSun" w:hAnsi="SimSun"/>
                <w:sz w:val="14"/>
                <w:szCs w:val="21"/>
              </w:rPr>
            </w:pPr>
          </w:p>
          <w:p w:rsidR="00BE62D4" w:rsidRDefault="00BE62D4" w:rsidP="00BE62D4">
            <w:pPr>
              <w:spacing w:line="312" w:lineRule="auto"/>
              <w:rPr>
                <w:rFonts w:ascii="SimSun" w:hAnsi="SimSun" w:hint="eastAsia"/>
                <w:spacing w:val="-6"/>
                <w:szCs w:val="21"/>
                <w:lang w:eastAsia="ko-KR"/>
              </w:rPr>
            </w:pPr>
            <w:r w:rsidRPr="00BE62D4">
              <w:rPr>
                <w:rFonts w:ascii="SimSun" w:eastAsia="SimSun" w:hAnsi="SimSun" w:hint="eastAsia"/>
                <w:spacing w:val="-6"/>
                <w:szCs w:val="21"/>
              </w:rPr>
              <w:t>现将异常增值税扣税凭证（以下简称“异常凭证”）管理等有关事项公告如下：</w:t>
            </w:r>
          </w:p>
          <w:p w:rsidR="00BE62D4" w:rsidRPr="00BE62D4" w:rsidRDefault="00BE62D4" w:rsidP="00BE62D4">
            <w:pPr>
              <w:spacing w:line="360" w:lineRule="auto"/>
              <w:rPr>
                <w:rFonts w:ascii="SimSun" w:hAnsi="SimSun"/>
                <w:spacing w:val="-6"/>
                <w:sz w:val="16"/>
                <w:szCs w:val="21"/>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一、符合下列情形之一的增值税专用发票</w:t>
            </w:r>
            <w:r w:rsidRPr="00BE62D4">
              <w:rPr>
                <w:rFonts w:ascii="SimSun" w:eastAsia="SimSun" w:hAnsi="SimSun"/>
                <w:szCs w:val="21"/>
              </w:rPr>
              <w:t>,列入异常凭证范围：</w:t>
            </w:r>
          </w:p>
          <w:p w:rsidR="00BE62D4" w:rsidRPr="00BE62D4" w:rsidRDefault="00BE62D4" w:rsidP="00BE62D4">
            <w:pPr>
              <w:adjustRightInd w:val="0"/>
              <w:spacing w:line="360" w:lineRule="auto"/>
              <w:ind w:firstLineChars="200" w:firstLine="320"/>
              <w:rPr>
                <w:rFonts w:ascii="SimSun" w:hAnsi="SimSun" w:hint="eastAsia"/>
                <w:sz w:val="16"/>
                <w:szCs w:val="21"/>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（一）纳税人丢失、被盗税控专用设备中未开具或已开具未上传的增值税专用发票；</w:t>
            </w:r>
          </w:p>
          <w:p w:rsidR="00BE62D4" w:rsidRPr="00BE62D4" w:rsidRDefault="00BE62D4" w:rsidP="00BE62D4">
            <w:pPr>
              <w:adjustRightInd w:val="0"/>
              <w:spacing w:line="312" w:lineRule="auto"/>
              <w:ind w:firstLineChars="200" w:firstLine="320"/>
              <w:rPr>
                <w:rFonts w:ascii="SimSun" w:hAnsi="SimSun"/>
                <w:sz w:val="16"/>
                <w:szCs w:val="21"/>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（二）非正常户纳税人未向税务机关申报或未按规定缴纳税款的增值税专用发票；</w:t>
            </w:r>
          </w:p>
          <w:p w:rsidR="00BE62D4" w:rsidRPr="00BE62D4" w:rsidRDefault="00BE62D4" w:rsidP="00BE62D4">
            <w:pPr>
              <w:adjustRightInd w:val="0"/>
              <w:spacing w:line="312" w:lineRule="auto"/>
              <w:ind w:firstLineChars="200" w:firstLine="360"/>
              <w:rPr>
                <w:rFonts w:ascii="SimSun" w:hAnsi="SimSun"/>
                <w:sz w:val="18"/>
                <w:szCs w:val="21"/>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（三）增值税发票管理系统稽核比对发现“比对不符”“缺联”“作废”的增值税专用发票；</w:t>
            </w:r>
          </w:p>
          <w:p w:rsidR="00BE62D4" w:rsidRPr="00BE62D4" w:rsidRDefault="00BE62D4" w:rsidP="00BE62D4">
            <w:pPr>
              <w:adjustRightInd w:val="0"/>
              <w:spacing w:line="312" w:lineRule="auto"/>
              <w:ind w:firstLineChars="200" w:firstLine="320"/>
              <w:rPr>
                <w:rFonts w:ascii="SimSun" w:hAnsi="SimSun"/>
                <w:sz w:val="16"/>
                <w:szCs w:val="21"/>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（四）经税务总局、省税务局大数据分析发现，纳税人开具的增值税专用发票存在涉嫌虚开、未按规定缴纳消费税等情形的；</w:t>
            </w:r>
          </w:p>
          <w:p w:rsidR="00BE62D4" w:rsidRPr="00BE62D4" w:rsidRDefault="00BE62D4" w:rsidP="00BE62D4">
            <w:pPr>
              <w:adjustRightInd w:val="0"/>
              <w:spacing w:line="312" w:lineRule="auto"/>
              <w:ind w:firstLineChars="200" w:firstLine="360"/>
              <w:rPr>
                <w:rFonts w:ascii="SimSun" w:hAnsi="SimSun"/>
                <w:sz w:val="18"/>
                <w:szCs w:val="21"/>
                <w:lang w:eastAsia="ko-KR"/>
              </w:rPr>
            </w:pPr>
          </w:p>
          <w:p w:rsidR="00BE62D4" w:rsidRDefault="00BE62D4" w:rsidP="00BE62D4">
            <w:pPr>
              <w:adjustRightInd w:val="0"/>
              <w:spacing w:line="312" w:lineRule="auto"/>
              <w:ind w:firstLineChars="200" w:firstLine="420"/>
              <w:rPr>
                <w:rFonts w:ascii="SimSun" w:hAnsi="SimSun" w:hint="eastAsia"/>
                <w:szCs w:val="21"/>
              </w:rPr>
            </w:pPr>
            <w:r w:rsidRPr="00BE62D4">
              <w:rPr>
                <w:rFonts w:ascii="SimSun" w:eastAsia="SimSun" w:hAnsi="SimSun" w:hint="eastAsia"/>
                <w:szCs w:val="21"/>
              </w:rPr>
              <w:t>（五）属于《国家税务总局关于走逃</w:t>
            </w:r>
            <w:r w:rsidRPr="00BE62D4">
              <w:rPr>
                <w:rFonts w:ascii="SimSun" w:eastAsia="SimSun" w:hAnsi="SimSun"/>
                <w:szCs w:val="21"/>
              </w:rPr>
              <w:t>(失联）企业开具增值税专用发票认定处理有关问题的公告》（国家税务总局公告2016年第76号）第二条第（一）项规定情形的增值税专用发票。</w:t>
            </w:r>
          </w:p>
          <w:p w:rsidR="00BE62D4" w:rsidRPr="00BE62D4" w:rsidRDefault="00BE62D4" w:rsidP="00BE62D4">
            <w:pPr>
              <w:adjustRightInd w:val="0"/>
              <w:spacing w:line="360" w:lineRule="auto"/>
              <w:ind w:firstLineChars="200" w:firstLine="360"/>
              <w:rPr>
                <w:rFonts w:ascii="SimSun" w:hAnsi="SimSun" w:hint="eastAsia"/>
                <w:sz w:val="18"/>
                <w:szCs w:val="21"/>
              </w:rPr>
            </w:pPr>
          </w:p>
          <w:p w:rsidR="00BE62D4" w:rsidRPr="00BE62D4" w:rsidRDefault="00BE62D4" w:rsidP="00BE62D4">
            <w:pPr>
              <w:adjustRightInd w:val="0"/>
              <w:spacing w:line="312" w:lineRule="auto"/>
              <w:ind w:firstLineChars="200" w:firstLine="420"/>
              <w:rPr>
                <w:rFonts w:ascii="SimSun" w:eastAsia="SimSun" w:hAnsi="SimSun"/>
                <w:szCs w:val="21"/>
              </w:rPr>
            </w:pPr>
            <w:r w:rsidRPr="00BE62D4">
              <w:rPr>
                <w:rFonts w:ascii="SimSun" w:eastAsia="SimSun" w:hAnsi="SimSun" w:hint="eastAsia"/>
                <w:szCs w:val="21"/>
              </w:rPr>
              <w:t>二、</w:t>
            </w:r>
            <w:r w:rsidRPr="00BE62D4">
              <w:rPr>
                <w:rFonts w:ascii="SimSun" w:eastAsia="SimSun" w:hAnsi="SimSun" w:hint="eastAsia"/>
                <w:spacing w:val="-4"/>
                <w:szCs w:val="21"/>
              </w:rPr>
              <w:t>增值税一般纳税人申报抵扣异常凭证，同时符合下列情形的，其对应开具的增值税专用发票列入异常凭证范围：</w:t>
            </w: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lastRenderedPageBreak/>
              <w:t>（一）异常凭证进项税额累计占同期全部增值税专用发票进项税额</w:t>
            </w:r>
            <w:r w:rsidRPr="00BE62D4">
              <w:rPr>
                <w:rFonts w:ascii="SimSun" w:eastAsia="SimSun" w:hAnsi="SimSun"/>
                <w:szCs w:val="21"/>
              </w:rPr>
              <w:t>70%（含）以上的；</w:t>
            </w:r>
          </w:p>
          <w:p w:rsidR="00BE62D4" w:rsidRPr="00BE62D4" w:rsidRDefault="00BE62D4" w:rsidP="00BE62D4">
            <w:pPr>
              <w:adjustRightInd w:val="0"/>
              <w:spacing w:line="312" w:lineRule="auto"/>
              <w:ind w:firstLineChars="200" w:firstLine="360"/>
              <w:rPr>
                <w:rFonts w:ascii="SimSun" w:hAnsi="SimSun" w:hint="eastAsia"/>
                <w:sz w:val="18"/>
                <w:szCs w:val="21"/>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（二）异常凭证进项税额累计超过</w:t>
            </w:r>
            <w:r w:rsidRPr="00BE62D4">
              <w:rPr>
                <w:rFonts w:ascii="SimSun" w:eastAsia="SimSun" w:hAnsi="SimSun"/>
                <w:szCs w:val="21"/>
              </w:rPr>
              <w:t>5万元的。</w:t>
            </w:r>
          </w:p>
          <w:p w:rsidR="00BE62D4" w:rsidRPr="00BE62D4" w:rsidRDefault="00BE62D4" w:rsidP="00BE62D4">
            <w:pPr>
              <w:adjustRightInd w:val="0"/>
              <w:spacing w:line="312" w:lineRule="auto"/>
              <w:ind w:firstLineChars="200" w:firstLine="360"/>
              <w:rPr>
                <w:rFonts w:ascii="SimSun" w:hAnsi="SimSun" w:hint="eastAsia"/>
                <w:sz w:val="18"/>
                <w:szCs w:val="21"/>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纳税人尚未申报抵扣、尚未申报出口退税或已作进项税额转出的异常凭证，其涉及的进项税额不计入异常凭证进项税额的计算。</w:t>
            </w:r>
          </w:p>
          <w:p w:rsidR="00BE62D4" w:rsidRPr="00BE62D4" w:rsidRDefault="00BE62D4" w:rsidP="00BE62D4">
            <w:pPr>
              <w:adjustRightInd w:val="0"/>
              <w:spacing w:line="360" w:lineRule="auto"/>
              <w:ind w:firstLineChars="200" w:firstLine="360"/>
              <w:rPr>
                <w:rFonts w:ascii="SimSun" w:hAnsi="SimSun"/>
                <w:sz w:val="18"/>
                <w:szCs w:val="20"/>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三、增值税一般纳税人取得的增值税专用发票列入异常凭证范围的，应按照以下规定处理</w:t>
            </w:r>
            <w:r w:rsidRPr="00BE62D4">
              <w:rPr>
                <w:rFonts w:ascii="SimSun" w:eastAsia="SimSun" w:hAnsi="SimSun"/>
                <w:szCs w:val="21"/>
              </w:rPr>
              <w:t>:</w:t>
            </w:r>
          </w:p>
          <w:p w:rsidR="00BE62D4" w:rsidRPr="0034220A" w:rsidRDefault="00BE62D4" w:rsidP="0034220A">
            <w:pPr>
              <w:adjustRightInd w:val="0"/>
              <w:spacing w:line="360" w:lineRule="auto"/>
              <w:ind w:firstLineChars="200" w:firstLine="320"/>
              <w:rPr>
                <w:rFonts w:ascii="SimSun" w:hAnsi="SimSun" w:hint="eastAsia"/>
                <w:sz w:val="16"/>
                <w:szCs w:val="21"/>
                <w:lang w:eastAsia="ko-KR"/>
              </w:rPr>
            </w:pPr>
          </w:p>
          <w:p w:rsidR="00BE62D4" w:rsidRDefault="00BE62D4" w:rsidP="00BE62D4">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（一）尚未申报抵扣增值税进项税额的，暂不允许抵扣。已经申报抵扣增值税进项税额的，除另有规定外，一律作进项税额转出处理。</w:t>
            </w:r>
          </w:p>
          <w:p w:rsidR="00BE62D4" w:rsidRPr="0034220A" w:rsidRDefault="00BE62D4" w:rsidP="0034220A">
            <w:pPr>
              <w:adjustRightInd w:val="0"/>
              <w:spacing w:line="360" w:lineRule="auto"/>
              <w:ind w:firstLineChars="200" w:firstLine="280"/>
              <w:rPr>
                <w:rFonts w:ascii="SimSun" w:hAnsi="SimSun"/>
                <w:sz w:val="14"/>
                <w:szCs w:val="21"/>
                <w:lang w:eastAsia="ko-KR"/>
              </w:rPr>
            </w:pPr>
          </w:p>
          <w:p w:rsidR="00BE62D4" w:rsidRDefault="00BE62D4" w:rsidP="00BE62D4">
            <w:pPr>
              <w:adjustRightInd w:val="0"/>
              <w:spacing w:line="360" w:lineRule="auto"/>
              <w:ind w:firstLineChars="200" w:firstLine="420"/>
              <w:rPr>
                <w:rFonts w:ascii="SimSun" w:hAnsi="SimSun" w:hint="eastAsia"/>
                <w:szCs w:val="21"/>
                <w:lang w:eastAsia="ko-KR"/>
              </w:rPr>
            </w:pPr>
            <w:r w:rsidRPr="00BE62D4">
              <w:rPr>
                <w:rFonts w:ascii="SimSun" w:eastAsia="SimSun" w:hAnsi="SimSun" w:hint="eastAsia"/>
                <w:szCs w:val="21"/>
              </w:rPr>
              <w:t>（二）尚未申报出口退税或者已申报但尚未办理出口退税的，除另有规定外，暂不允许办理出口退税。适用增值税免抵退税办法的纳税人已经办理出口退税的</w:t>
            </w:r>
            <w:r w:rsidRPr="00BE62D4">
              <w:rPr>
                <w:rFonts w:ascii="SimSun" w:eastAsia="SimSun" w:hAnsi="SimSun"/>
                <w:szCs w:val="21"/>
              </w:rPr>
              <w:t>,应根据列入异常凭证范围的增值税专用发票上注明的增值税额作进项税额转出处理；适用增值税免退税办法的纳税人已经办理出口退税的，税务机关应按照现行规定对列入异常凭证范围的增值税专用发票对应的已退税款追回。</w:t>
            </w:r>
          </w:p>
          <w:p w:rsidR="00BE62D4" w:rsidRPr="0034220A" w:rsidRDefault="00BE62D4" w:rsidP="0034220A">
            <w:pPr>
              <w:adjustRightInd w:val="0"/>
              <w:spacing w:line="360" w:lineRule="auto"/>
              <w:ind w:firstLineChars="200" w:firstLine="320"/>
              <w:rPr>
                <w:rFonts w:ascii="SimSun" w:hAnsi="SimSun" w:hint="eastAsia"/>
                <w:sz w:val="16"/>
                <w:szCs w:val="21"/>
                <w:lang w:eastAsia="ko-KR"/>
              </w:rPr>
            </w:pPr>
          </w:p>
          <w:p w:rsidR="00BE62D4" w:rsidRDefault="00BE62D4" w:rsidP="0034220A">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纳税人因骗取出口退税停止出口退（免）税期间取得的增值税专用发票列入异常凭证范围的，按照本条第（一）项规定执行。</w:t>
            </w:r>
          </w:p>
          <w:p w:rsidR="0034220A" w:rsidRPr="0034220A" w:rsidRDefault="0034220A" w:rsidP="0034220A">
            <w:pPr>
              <w:adjustRightInd w:val="0"/>
              <w:spacing w:line="312" w:lineRule="auto"/>
              <w:ind w:firstLineChars="200" w:firstLine="420"/>
              <w:rPr>
                <w:rFonts w:ascii="SimSun" w:hAnsi="SimSun"/>
                <w:szCs w:val="21"/>
                <w:lang w:eastAsia="ko-KR"/>
              </w:rPr>
            </w:pPr>
          </w:p>
          <w:p w:rsidR="00BE62D4" w:rsidRDefault="00BE62D4" w:rsidP="00BE62D4">
            <w:pPr>
              <w:adjustRightInd w:val="0"/>
              <w:spacing w:line="360" w:lineRule="auto"/>
              <w:ind w:firstLineChars="200" w:firstLine="420"/>
              <w:rPr>
                <w:rFonts w:ascii="SimSun" w:hAnsi="SimSun" w:hint="eastAsia"/>
                <w:szCs w:val="21"/>
                <w:lang w:eastAsia="ko-KR"/>
              </w:rPr>
            </w:pPr>
            <w:r w:rsidRPr="00BE62D4">
              <w:rPr>
                <w:rFonts w:ascii="SimSun" w:eastAsia="SimSun" w:hAnsi="SimSun" w:hint="eastAsia"/>
                <w:szCs w:val="21"/>
              </w:rPr>
              <w:lastRenderedPageBreak/>
              <w:t>（三）消费税纳税人以外购或委托加工收回的已税消费品为原料连续生产应税消费品，尚未申报扣除原料已纳消费税税款的，暂不允许抵扣；已经申报抵扣的，冲减当期允许抵扣的消费税税款，当期不足冲减的应当补缴税款。</w:t>
            </w:r>
          </w:p>
          <w:p w:rsidR="0034220A" w:rsidRPr="0034220A" w:rsidRDefault="0034220A" w:rsidP="0034220A">
            <w:pPr>
              <w:adjustRightInd w:val="0"/>
              <w:spacing w:line="360" w:lineRule="auto"/>
              <w:ind w:firstLineChars="200" w:firstLine="320"/>
              <w:rPr>
                <w:rFonts w:ascii="SimSun" w:hAnsi="SimSun"/>
                <w:sz w:val="16"/>
                <w:szCs w:val="21"/>
                <w:lang w:eastAsia="ko-KR"/>
              </w:rPr>
            </w:pPr>
          </w:p>
          <w:p w:rsidR="00BE62D4" w:rsidRDefault="00BE62D4" w:rsidP="00BE62D4">
            <w:pPr>
              <w:adjustRightInd w:val="0"/>
              <w:spacing w:line="360" w:lineRule="auto"/>
              <w:ind w:firstLineChars="200" w:firstLine="420"/>
              <w:rPr>
                <w:rFonts w:ascii="SimSun" w:hAnsi="SimSun" w:hint="eastAsia"/>
                <w:szCs w:val="21"/>
                <w:lang w:eastAsia="ko-KR"/>
              </w:rPr>
            </w:pPr>
            <w:r w:rsidRPr="00BE62D4">
              <w:rPr>
                <w:rFonts w:ascii="SimSun" w:eastAsia="SimSun" w:hAnsi="SimSun" w:hint="eastAsia"/>
                <w:szCs w:val="21"/>
              </w:rPr>
              <w:t>（四）</w:t>
            </w:r>
            <w:r w:rsidRPr="0034220A">
              <w:rPr>
                <w:rFonts w:ascii="SimSun" w:eastAsia="SimSun" w:hAnsi="SimSun" w:hint="eastAsia"/>
                <w:spacing w:val="-12"/>
                <w:w w:val="95"/>
                <w:szCs w:val="21"/>
              </w:rPr>
              <w:t>纳税信用</w:t>
            </w:r>
            <w:r w:rsidRPr="0034220A">
              <w:rPr>
                <w:rFonts w:ascii="SimSun" w:eastAsia="SimSun" w:hAnsi="SimSun"/>
                <w:spacing w:val="-12"/>
                <w:w w:val="95"/>
                <w:szCs w:val="21"/>
              </w:rPr>
              <w:t>A级纳税人取得异常凭证且已经申报抵扣增值税、办理出口退税或抵扣消费税的，可以自接到税务机关通知之日起10个工作日内，向主管税务机关提出核实申请。经税务机关核实，符合现行增值税进项税额抵扣、出口退税或消费税抵扣相关规定的，可不作进项税额转出、追回已退税款、冲减当期允许抵扣的消费税税款等处理。纳税人逾期未提出核实申请的，应于期满后按照本条第（一）项、第（二）项、第（三）项规定作相关处理。</w:t>
            </w:r>
          </w:p>
          <w:p w:rsidR="0034220A" w:rsidRPr="0034220A" w:rsidRDefault="0034220A" w:rsidP="0034220A">
            <w:pPr>
              <w:adjustRightInd w:val="0"/>
              <w:spacing w:line="360" w:lineRule="auto"/>
              <w:ind w:firstLineChars="200" w:firstLine="320"/>
              <w:rPr>
                <w:rFonts w:ascii="SimSun" w:hAnsi="SimSun" w:hint="eastAsia"/>
                <w:sz w:val="16"/>
                <w:szCs w:val="21"/>
                <w:lang w:eastAsia="ko-KR"/>
              </w:rPr>
            </w:pPr>
          </w:p>
          <w:p w:rsidR="00BE62D4" w:rsidRDefault="00BE62D4" w:rsidP="0034220A">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五）纳税人对税务机关认定的异常凭证存有异议，可以向主管税务机关提出核实申请。经税务机关核实，符合现行增值税进项税额抵扣或出口退税相关规定的，纳税人可继续申报抵扣或者重新申报出口退税；符合消费税抵扣规定且已缴纳消费税税款的，纳税人可继续申报抵扣消费税税款。</w:t>
            </w:r>
          </w:p>
          <w:p w:rsidR="0034220A" w:rsidRPr="0034220A" w:rsidRDefault="0034220A" w:rsidP="0034220A">
            <w:pPr>
              <w:adjustRightInd w:val="0"/>
              <w:spacing w:line="360" w:lineRule="auto"/>
              <w:ind w:firstLineChars="200" w:firstLine="280"/>
              <w:rPr>
                <w:rFonts w:ascii="SimSun" w:hAnsi="SimSun"/>
                <w:sz w:val="14"/>
                <w:szCs w:val="21"/>
                <w:lang w:eastAsia="ko-KR"/>
              </w:rPr>
            </w:pPr>
          </w:p>
          <w:p w:rsidR="00BE62D4" w:rsidRDefault="00BE62D4" w:rsidP="0034220A">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四、经税务总局、省税务局大数据分析发现存在涉税风险的纳税人，不得离线开具发票</w:t>
            </w:r>
            <w:r w:rsidRPr="00BE62D4">
              <w:rPr>
                <w:rFonts w:ascii="SimSun" w:eastAsia="SimSun" w:hAnsi="SimSun"/>
                <w:szCs w:val="21"/>
              </w:rPr>
              <w:t>,其开票人员在使用开票软件时，应当按照税务机关指定的方式进行人员身份信息实名验证。</w:t>
            </w:r>
          </w:p>
          <w:p w:rsidR="0034220A" w:rsidRPr="0034220A" w:rsidRDefault="0034220A" w:rsidP="0034220A">
            <w:pPr>
              <w:adjustRightInd w:val="0"/>
              <w:spacing w:line="360" w:lineRule="auto"/>
              <w:ind w:firstLineChars="200" w:firstLine="240"/>
              <w:rPr>
                <w:rFonts w:ascii="SimSun" w:hAnsi="SimSun" w:hint="eastAsia"/>
                <w:sz w:val="12"/>
                <w:szCs w:val="21"/>
                <w:lang w:eastAsia="ko-KR"/>
              </w:rPr>
            </w:pPr>
          </w:p>
          <w:p w:rsidR="00BE62D4" w:rsidRDefault="00BE62D4" w:rsidP="0034220A">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五、新办理增值税一般纳税人登记的纳税人，自首次开票之日起</w:t>
            </w:r>
            <w:r w:rsidRPr="00BE62D4">
              <w:rPr>
                <w:rFonts w:ascii="SimSun" w:eastAsia="SimSun" w:hAnsi="SimSun"/>
                <w:szCs w:val="21"/>
              </w:rPr>
              <w:t>3个月内不得离线开具发票，按照有关规定不使</w:t>
            </w:r>
            <w:r w:rsidRPr="00BE62D4">
              <w:rPr>
                <w:rFonts w:ascii="SimSun" w:eastAsia="SimSun" w:hAnsi="SimSun"/>
                <w:szCs w:val="21"/>
              </w:rPr>
              <w:lastRenderedPageBreak/>
              <w:t>用网络办税或不具备风险条件的特定纳税人除外。</w:t>
            </w:r>
          </w:p>
          <w:p w:rsidR="0034220A" w:rsidRPr="0034220A" w:rsidRDefault="0034220A" w:rsidP="0034220A">
            <w:pPr>
              <w:adjustRightInd w:val="0"/>
              <w:spacing w:line="312" w:lineRule="auto"/>
              <w:ind w:firstLineChars="200" w:firstLine="320"/>
              <w:rPr>
                <w:rFonts w:ascii="SimSun" w:hAnsi="SimSun" w:hint="eastAsia"/>
                <w:sz w:val="16"/>
                <w:szCs w:val="21"/>
                <w:lang w:eastAsia="ko-KR"/>
              </w:rPr>
            </w:pPr>
          </w:p>
          <w:p w:rsidR="00BE62D4" w:rsidRDefault="00BE62D4" w:rsidP="0034220A">
            <w:pPr>
              <w:adjustRightInd w:val="0"/>
              <w:spacing w:line="312" w:lineRule="auto"/>
              <w:ind w:firstLineChars="200" w:firstLine="420"/>
              <w:rPr>
                <w:rFonts w:ascii="SimSun" w:hAnsi="SimSun" w:hint="eastAsia"/>
                <w:szCs w:val="21"/>
                <w:lang w:eastAsia="ko-KR"/>
              </w:rPr>
            </w:pPr>
            <w:r w:rsidRPr="00BE62D4">
              <w:rPr>
                <w:rFonts w:ascii="SimSun" w:eastAsia="SimSun" w:hAnsi="SimSun" w:hint="eastAsia"/>
                <w:szCs w:val="21"/>
              </w:rPr>
              <w:t>六、</w:t>
            </w:r>
            <w:r w:rsidRPr="0034220A">
              <w:rPr>
                <w:rFonts w:ascii="SimSun" w:eastAsia="SimSun" w:hAnsi="SimSun" w:hint="eastAsia"/>
                <w:spacing w:val="-8"/>
                <w:szCs w:val="21"/>
              </w:rPr>
              <w:t>本公告自</w:t>
            </w:r>
            <w:r w:rsidRPr="0034220A">
              <w:rPr>
                <w:rFonts w:ascii="SimSun" w:eastAsia="SimSun" w:hAnsi="SimSun"/>
                <w:spacing w:val="-8"/>
                <w:szCs w:val="21"/>
              </w:rPr>
              <w:t>2020年2月1日起施行。《国家税务总局关于走逃（失联）企业开具增值税专用发票认定处理有关问题的公告》（国家税务总局公告2016年第76号）第二条第（二）项、《国家税务总局关于建立增值税失控发票快速反应机制的通知》（国税发〔2004〕123号文件印发,国家税务总局公告2018年第31号修改）、《国家税务总局关于金税工程增值税征管信息系统发现的涉嫌违规增值税专用发票处理问题的通知》（国税函〔2006〕969号）第一条第（二）项和第二条、《国家税务总局关于认真做好增值税失控发票数据采集工作有关问题的</w:t>
            </w:r>
            <w:r w:rsidRPr="0034220A">
              <w:rPr>
                <w:rFonts w:ascii="SimSun" w:eastAsia="SimSun" w:hAnsi="SimSun" w:hint="eastAsia"/>
                <w:spacing w:val="-8"/>
                <w:szCs w:val="21"/>
              </w:rPr>
              <w:t>通知》（国税函〔</w:t>
            </w:r>
            <w:r w:rsidRPr="0034220A">
              <w:rPr>
                <w:rFonts w:ascii="SimSun" w:eastAsia="SimSun" w:hAnsi="SimSun"/>
                <w:spacing w:val="-8"/>
                <w:szCs w:val="21"/>
              </w:rPr>
              <w:t>2007〕517号）、《国家税务总局关于失控增值税专用发票处理的批复》（国税函〔2008〕607号）、《国家税务总局关于外贸企业使用增值税专用发票办理出口退税有关问题的公告》（国家税务总局公告2012年第22号）第二条第（二）项同时废止。</w:t>
            </w:r>
          </w:p>
          <w:p w:rsidR="0034220A" w:rsidRPr="0034220A" w:rsidRDefault="0034220A" w:rsidP="0034220A">
            <w:pPr>
              <w:adjustRightInd w:val="0"/>
              <w:spacing w:line="360" w:lineRule="auto"/>
              <w:ind w:firstLineChars="200" w:firstLine="200"/>
              <w:rPr>
                <w:rFonts w:ascii="SimSun" w:hAnsi="SimSun" w:hint="eastAsia"/>
                <w:sz w:val="10"/>
                <w:szCs w:val="21"/>
                <w:lang w:eastAsia="ko-KR"/>
              </w:rPr>
            </w:pPr>
          </w:p>
          <w:p w:rsidR="00BE62D4" w:rsidRPr="00BE62D4" w:rsidRDefault="00BE62D4" w:rsidP="00BE62D4">
            <w:pPr>
              <w:adjustRightInd w:val="0"/>
              <w:spacing w:line="360" w:lineRule="auto"/>
              <w:ind w:firstLineChars="200" w:firstLine="420"/>
              <w:rPr>
                <w:rFonts w:ascii="SimSun" w:eastAsia="SimSun" w:hAnsi="SimSun"/>
                <w:szCs w:val="21"/>
              </w:rPr>
            </w:pPr>
            <w:r w:rsidRPr="00BE62D4">
              <w:rPr>
                <w:rFonts w:ascii="SimSun" w:eastAsia="SimSun" w:hAnsi="SimSun" w:hint="eastAsia"/>
                <w:szCs w:val="21"/>
              </w:rPr>
              <w:t>特此公告。</w:t>
            </w:r>
          </w:p>
          <w:p w:rsidR="00BE62D4" w:rsidRPr="0034220A" w:rsidRDefault="00BE62D4" w:rsidP="00BE62D4">
            <w:pPr>
              <w:spacing w:line="360" w:lineRule="auto"/>
              <w:rPr>
                <w:rFonts w:ascii="SimSun" w:eastAsia="SimSun" w:hAnsi="SimSun"/>
                <w:sz w:val="14"/>
                <w:szCs w:val="21"/>
              </w:rPr>
            </w:pPr>
          </w:p>
          <w:p w:rsidR="00BE62D4" w:rsidRDefault="00BE62D4" w:rsidP="00BE62D4">
            <w:pPr>
              <w:spacing w:line="360" w:lineRule="auto"/>
              <w:jc w:val="right"/>
              <w:rPr>
                <w:rFonts w:ascii="SimSun" w:hAnsi="SimSun" w:hint="eastAsia"/>
                <w:szCs w:val="21"/>
                <w:lang w:eastAsia="ko-KR"/>
              </w:rPr>
            </w:pPr>
            <w:r w:rsidRPr="00BE62D4">
              <w:rPr>
                <w:rFonts w:ascii="SimSun" w:eastAsia="SimSun" w:hAnsi="SimSun" w:hint="eastAsia"/>
                <w:szCs w:val="21"/>
              </w:rPr>
              <w:t>国家税务总局</w:t>
            </w:r>
          </w:p>
          <w:p w:rsidR="0034220A" w:rsidRPr="0034220A" w:rsidRDefault="0034220A" w:rsidP="00BE62D4">
            <w:pPr>
              <w:spacing w:line="360" w:lineRule="auto"/>
              <w:jc w:val="right"/>
              <w:rPr>
                <w:rFonts w:ascii="SimSun" w:hAnsi="SimSun"/>
                <w:sz w:val="12"/>
                <w:szCs w:val="21"/>
                <w:lang w:eastAsia="ko-KR"/>
              </w:rPr>
            </w:pPr>
          </w:p>
          <w:p w:rsidR="00DB5008" w:rsidRPr="0034220A" w:rsidRDefault="00BE62D4" w:rsidP="0034220A">
            <w:pPr>
              <w:spacing w:line="360" w:lineRule="auto"/>
              <w:jc w:val="right"/>
              <w:rPr>
                <w:rFonts w:ascii="SimSun" w:hAnsi="SimSun" w:hint="eastAsia"/>
                <w:szCs w:val="21"/>
                <w:lang w:eastAsia="ko-KR"/>
              </w:rPr>
            </w:pPr>
            <w:r w:rsidRPr="00BE62D4">
              <w:rPr>
                <w:rFonts w:ascii="SimSun" w:eastAsia="SimSun" w:hAnsi="SimSun"/>
                <w:szCs w:val="21"/>
              </w:rPr>
              <w:t>2019年11月14日</w:t>
            </w:r>
          </w:p>
        </w:tc>
      </w:tr>
    </w:tbl>
    <w:p w:rsidR="00100135" w:rsidRPr="00C71FB9" w:rsidRDefault="00100135"/>
    <w:sectPr w:rsidR="00100135" w:rsidRPr="00C71FB9"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22" w:rsidRDefault="00F42422" w:rsidP="00C278F4">
      <w:r>
        <w:separator/>
      </w:r>
    </w:p>
  </w:endnote>
  <w:endnote w:type="continuationSeparator" w:id="0">
    <w:p w:rsidR="00F42422" w:rsidRDefault="00F4242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22" w:rsidRDefault="00F42422" w:rsidP="00C278F4">
      <w:r>
        <w:separator/>
      </w:r>
    </w:p>
  </w:footnote>
  <w:footnote w:type="continuationSeparator" w:id="0">
    <w:p w:rsidR="00F42422" w:rsidRDefault="00F4242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5">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14"/>
  </w:num>
  <w:num w:numId="4">
    <w:abstractNumId w:val="19"/>
  </w:num>
  <w:num w:numId="5">
    <w:abstractNumId w:val="5"/>
  </w:num>
  <w:num w:numId="6">
    <w:abstractNumId w:val="11"/>
  </w:num>
  <w:num w:numId="7">
    <w:abstractNumId w:val="27"/>
  </w:num>
  <w:num w:numId="8">
    <w:abstractNumId w:val="20"/>
  </w:num>
  <w:num w:numId="9">
    <w:abstractNumId w:val="9"/>
  </w:num>
  <w:num w:numId="10">
    <w:abstractNumId w:val="17"/>
  </w:num>
  <w:num w:numId="11">
    <w:abstractNumId w:val="13"/>
  </w:num>
  <w:num w:numId="12">
    <w:abstractNumId w:val="3"/>
  </w:num>
  <w:num w:numId="13">
    <w:abstractNumId w:val="1"/>
  </w:num>
  <w:num w:numId="14">
    <w:abstractNumId w:val="8"/>
  </w:num>
  <w:num w:numId="15">
    <w:abstractNumId w:val="18"/>
  </w:num>
  <w:num w:numId="16">
    <w:abstractNumId w:val="6"/>
  </w:num>
  <w:num w:numId="17">
    <w:abstractNumId w:val="26"/>
  </w:num>
  <w:num w:numId="18">
    <w:abstractNumId w:val="16"/>
  </w:num>
  <w:num w:numId="19">
    <w:abstractNumId w:val="10"/>
  </w:num>
  <w:num w:numId="20">
    <w:abstractNumId w:val="25"/>
  </w:num>
  <w:num w:numId="21">
    <w:abstractNumId w:val="23"/>
  </w:num>
  <w:num w:numId="22">
    <w:abstractNumId w:val="7"/>
  </w:num>
  <w:num w:numId="23">
    <w:abstractNumId w:val="24"/>
  </w:num>
  <w:num w:numId="24">
    <w:abstractNumId w:val="22"/>
  </w:num>
  <w:num w:numId="25">
    <w:abstractNumId w:val="21"/>
  </w:num>
  <w:num w:numId="26">
    <w:abstractNumId w:val="12"/>
  </w:num>
  <w:num w:numId="27">
    <w:abstractNumId w:val="2"/>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95BE9"/>
    <w:rsid w:val="001A612D"/>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4220A"/>
    <w:rsid w:val="00356E94"/>
    <w:rsid w:val="00357838"/>
    <w:rsid w:val="00373DA6"/>
    <w:rsid w:val="0037618A"/>
    <w:rsid w:val="003818EE"/>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7C54"/>
    <w:rsid w:val="00610641"/>
    <w:rsid w:val="00615981"/>
    <w:rsid w:val="00615EC6"/>
    <w:rsid w:val="00627FF5"/>
    <w:rsid w:val="0063360D"/>
    <w:rsid w:val="00635DAE"/>
    <w:rsid w:val="006A1DED"/>
    <w:rsid w:val="006C28B6"/>
    <w:rsid w:val="006E2B22"/>
    <w:rsid w:val="006F037F"/>
    <w:rsid w:val="00712549"/>
    <w:rsid w:val="007428D2"/>
    <w:rsid w:val="00754EB6"/>
    <w:rsid w:val="00763D92"/>
    <w:rsid w:val="00793DEF"/>
    <w:rsid w:val="007A34FC"/>
    <w:rsid w:val="007B1D46"/>
    <w:rsid w:val="007B625E"/>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BE62D4"/>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32227"/>
    <w:rsid w:val="00F42422"/>
    <w:rsid w:val="00F6633C"/>
    <w:rsid w:val="00F74269"/>
    <w:rsid w:val="00F77275"/>
    <w:rsid w:val="00F83BC3"/>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8342-ECAB-4A7C-B58B-E130A1BF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Pages>
  <Words>758</Words>
  <Characters>4323</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42</cp:revision>
  <dcterms:created xsi:type="dcterms:W3CDTF">2016-01-15T03:23:00Z</dcterms:created>
  <dcterms:modified xsi:type="dcterms:W3CDTF">2019-12-02T07:30:00Z</dcterms:modified>
</cp:coreProperties>
</file>