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DB5008" w:rsidRPr="00DB5008" w:rsidTr="00B87E3D">
        <w:tc>
          <w:tcPr>
            <w:tcW w:w="4785" w:type="dxa"/>
          </w:tcPr>
          <w:p w:rsidR="00927D89" w:rsidRPr="00927D89" w:rsidRDefault="00927D89" w:rsidP="00927D89">
            <w:pPr>
              <w:wordWrap w:val="0"/>
              <w:autoSpaceDN w:val="0"/>
              <w:snapToGrid w:val="0"/>
              <w:spacing w:line="290" w:lineRule="atLeast"/>
              <w:jc w:val="center"/>
              <w:rPr>
                <w:rFonts w:ascii="한컴바탕" w:eastAsia="한컴바탕" w:hAnsi="한컴바탕" w:cs="한컴바탕"/>
                <w:b/>
                <w:sz w:val="26"/>
                <w:szCs w:val="26"/>
                <w:lang w:eastAsia="ko-KR"/>
              </w:rPr>
            </w:pPr>
            <w:r w:rsidRPr="00927D89">
              <w:rPr>
                <w:rFonts w:ascii="한컴바탕" w:eastAsia="한컴바탕" w:hAnsi="한컴바탕" w:cs="한컴바탕" w:hint="eastAsia"/>
                <w:b/>
                <w:sz w:val="26"/>
                <w:szCs w:val="26"/>
                <w:lang w:eastAsia="ko-KR"/>
              </w:rPr>
              <w:t>최고인민법원의 소비민사공익소송 사건 심리의 몇가지 법률적용 문제에 관한 해석</w:t>
            </w:r>
          </w:p>
          <w:p w:rsidR="00927D89" w:rsidRPr="00927D89" w:rsidRDefault="00927D89" w:rsidP="00927D89">
            <w:pPr>
              <w:wordWrap w:val="0"/>
              <w:autoSpaceDN w:val="0"/>
              <w:snapToGrid w:val="0"/>
              <w:spacing w:line="290" w:lineRule="atLeast"/>
              <w:jc w:val="center"/>
              <w:rPr>
                <w:rFonts w:ascii="한컴바탕" w:eastAsia="한컴바탕" w:hAnsi="한컴바탕" w:cs="한컴바탕"/>
                <w:spacing w:val="-6"/>
                <w:szCs w:val="21"/>
                <w:lang w:eastAsia="ko-KR"/>
              </w:rPr>
            </w:pPr>
            <w:r w:rsidRPr="00927D89">
              <w:rPr>
                <w:rFonts w:ascii="한컴바탕" w:eastAsia="한컴바탕" w:hAnsi="한컴바탕" w:cs="한컴바탕" w:hint="eastAsia"/>
                <w:spacing w:val="-6"/>
                <w:szCs w:val="21"/>
                <w:lang w:eastAsia="ko-KR"/>
              </w:rPr>
              <w:t>법석[2016]10호</w:t>
            </w:r>
          </w:p>
          <w:p w:rsidR="00927D89" w:rsidRPr="00927D89" w:rsidRDefault="00927D89" w:rsidP="00927D89">
            <w:pPr>
              <w:wordWrap w:val="0"/>
              <w:autoSpaceDN w:val="0"/>
              <w:snapToGrid w:val="0"/>
              <w:spacing w:line="290" w:lineRule="atLeast"/>
              <w:jc w:val="left"/>
              <w:rPr>
                <w:rFonts w:ascii="한컴바탕" w:eastAsia="한컴바탕" w:hAnsi="한컴바탕" w:cs="한컴바탕"/>
                <w:spacing w:val="-6"/>
                <w:szCs w:val="21"/>
                <w:lang w:eastAsia="ko-KR"/>
              </w:rPr>
            </w:pPr>
          </w:p>
          <w:p w:rsidR="00927D89" w:rsidRPr="00927D89" w:rsidRDefault="00927D89" w:rsidP="00927D89">
            <w:pPr>
              <w:wordWrap w:val="0"/>
              <w:autoSpaceDN w:val="0"/>
              <w:snapToGrid w:val="0"/>
              <w:spacing w:line="290" w:lineRule="atLeast"/>
              <w:jc w:val="left"/>
              <w:rPr>
                <w:rFonts w:ascii="한컴바탕" w:eastAsia="한컴바탕" w:hAnsi="한컴바탕" w:cs="한컴바탕"/>
                <w:spacing w:val="-6"/>
                <w:szCs w:val="21"/>
                <w:lang w:eastAsia="ko-KR"/>
              </w:rPr>
            </w:pPr>
          </w:p>
          <w:p w:rsidR="00927D89" w:rsidRPr="00927D89" w:rsidRDefault="00927D89" w:rsidP="00927D89">
            <w:pPr>
              <w:wordWrap w:val="0"/>
              <w:autoSpaceDN w:val="0"/>
              <w:snapToGrid w:val="0"/>
              <w:spacing w:line="290" w:lineRule="atLeast"/>
              <w:jc w:val="left"/>
              <w:rPr>
                <w:rFonts w:ascii="한컴바탕" w:eastAsia="한컴바탕" w:hAnsi="한컴바탕" w:cs="한컴바탕"/>
                <w:spacing w:val="-6"/>
                <w:szCs w:val="21"/>
                <w:lang w:eastAsia="ko-KR"/>
              </w:rPr>
            </w:pPr>
            <w:r w:rsidRPr="00927D89">
              <w:rPr>
                <w:rFonts w:ascii="한컴바탕" w:eastAsia="한컴바탕" w:hAnsi="한컴바탕" w:cs="한컴바탕" w:hint="eastAsia"/>
                <w:spacing w:val="-6"/>
                <w:szCs w:val="21"/>
                <w:lang w:eastAsia="ko-KR"/>
              </w:rPr>
              <w:t>&lt;최고인민법원의 소비민사공익소송 사건 심리의 몇가지 법률적용 문제에 관한 해석&gt;이 2016년 2월 1일 최고인민법원 심판위원회 제1677차 회의에서 통과되어 공표하는 바이며 2016년 5월 1일부터 시행한다.</w:t>
            </w:r>
          </w:p>
          <w:p w:rsidR="00927D89" w:rsidRPr="00927D89" w:rsidRDefault="00927D89" w:rsidP="00927D89">
            <w:pPr>
              <w:wordWrap w:val="0"/>
              <w:autoSpaceDN w:val="0"/>
              <w:snapToGrid w:val="0"/>
              <w:spacing w:line="290" w:lineRule="atLeast"/>
              <w:jc w:val="left"/>
              <w:rPr>
                <w:rFonts w:ascii="한컴바탕" w:eastAsia="한컴바탕" w:hAnsi="한컴바탕" w:cs="한컴바탕"/>
                <w:spacing w:val="-6"/>
                <w:szCs w:val="21"/>
                <w:lang w:eastAsia="ko-KR"/>
              </w:rPr>
            </w:pPr>
          </w:p>
          <w:p w:rsidR="00927D89" w:rsidRPr="00927D89" w:rsidRDefault="00927D89" w:rsidP="00927D89">
            <w:pPr>
              <w:wordWrap w:val="0"/>
              <w:autoSpaceDN w:val="0"/>
              <w:snapToGrid w:val="0"/>
              <w:spacing w:line="290" w:lineRule="atLeast"/>
              <w:jc w:val="left"/>
              <w:rPr>
                <w:rFonts w:ascii="한컴바탕" w:eastAsia="한컴바탕" w:hAnsi="한컴바탕" w:cs="한컴바탕"/>
                <w:spacing w:val="-6"/>
                <w:szCs w:val="21"/>
                <w:lang w:eastAsia="ko-KR"/>
              </w:rPr>
            </w:pPr>
            <w:r w:rsidRPr="00927D89">
              <w:rPr>
                <w:rFonts w:ascii="한컴바탕" w:eastAsia="한컴바탕" w:hAnsi="한컴바탕" w:cs="한컴바탕" w:hint="eastAsia"/>
                <w:spacing w:val="-6"/>
                <w:szCs w:val="21"/>
                <w:lang w:eastAsia="ko-KR"/>
              </w:rPr>
              <w:t>최고인민법원</w:t>
            </w:r>
          </w:p>
          <w:p w:rsidR="00927D89" w:rsidRPr="00927D89" w:rsidRDefault="00927D89" w:rsidP="00927D89">
            <w:pPr>
              <w:wordWrap w:val="0"/>
              <w:autoSpaceDN w:val="0"/>
              <w:snapToGrid w:val="0"/>
              <w:spacing w:line="290" w:lineRule="atLeast"/>
              <w:jc w:val="left"/>
              <w:rPr>
                <w:rFonts w:ascii="한컴바탕" w:eastAsia="한컴바탕" w:hAnsi="한컴바탕" w:cs="한컴바탕"/>
                <w:spacing w:val="-6"/>
                <w:szCs w:val="21"/>
                <w:lang w:eastAsia="ko-KR"/>
              </w:rPr>
            </w:pPr>
            <w:r w:rsidRPr="00927D89">
              <w:rPr>
                <w:rFonts w:ascii="한컴바탕" w:eastAsia="한컴바탕" w:hAnsi="한컴바탕" w:cs="한컴바탕" w:hint="eastAsia"/>
                <w:spacing w:val="-6"/>
                <w:szCs w:val="21"/>
                <w:lang w:eastAsia="ko-KR"/>
              </w:rPr>
              <w:t>2016년 4월 24일</w:t>
            </w:r>
          </w:p>
          <w:p w:rsidR="00927D89" w:rsidRPr="00927D89" w:rsidRDefault="00927D89" w:rsidP="00927D89">
            <w:pPr>
              <w:wordWrap w:val="0"/>
              <w:autoSpaceDN w:val="0"/>
              <w:snapToGrid w:val="0"/>
              <w:spacing w:line="290" w:lineRule="atLeast"/>
              <w:jc w:val="left"/>
              <w:rPr>
                <w:rFonts w:ascii="한컴바탕" w:eastAsia="한컴바탕" w:hAnsi="한컴바탕" w:cs="한컴바탕"/>
                <w:spacing w:val="-6"/>
                <w:szCs w:val="21"/>
                <w:lang w:eastAsia="ko-KR"/>
              </w:rPr>
            </w:pPr>
          </w:p>
          <w:p w:rsidR="00927D89" w:rsidRPr="00927D89" w:rsidRDefault="00927D89" w:rsidP="00927D89">
            <w:pPr>
              <w:wordWrap w:val="0"/>
              <w:autoSpaceDN w:val="0"/>
              <w:snapToGrid w:val="0"/>
              <w:spacing w:line="290" w:lineRule="atLeast"/>
              <w:jc w:val="left"/>
              <w:rPr>
                <w:rFonts w:ascii="한컴바탕" w:eastAsia="한컴바탕" w:hAnsi="한컴바탕" w:cs="한컴바탕"/>
                <w:spacing w:val="-6"/>
                <w:szCs w:val="21"/>
                <w:lang w:eastAsia="ko-KR"/>
              </w:rPr>
            </w:pPr>
          </w:p>
          <w:p w:rsidR="00927D89" w:rsidRPr="00927D89" w:rsidRDefault="00927D89" w:rsidP="00927D89">
            <w:pPr>
              <w:wordWrap w:val="0"/>
              <w:autoSpaceDN w:val="0"/>
              <w:snapToGrid w:val="0"/>
              <w:spacing w:line="290" w:lineRule="atLeast"/>
              <w:jc w:val="left"/>
              <w:rPr>
                <w:rFonts w:ascii="한컴바탕" w:eastAsia="한컴바탕" w:hAnsi="한컴바탕" w:cs="한컴바탕"/>
                <w:spacing w:val="-6"/>
                <w:szCs w:val="21"/>
                <w:lang w:eastAsia="ko-KR"/>
              </w:rPr>
            </w:pPr>
            <w:r w:rsidRPr="00927D89">
              <w:rPr>
                <w:rFonts w:ascii="한컴바탕" w:eastAsia="한컴바탕" w:hAnsi="한컴바탕" w:cs="한컴바탕" w:hint="eastAsia"/>
                <w:spacing w:val="-6"/>
                <w:szCs w:val="21"/>
                <w:lang w:eastAsia="ko-KR"/>
              </w:rPr>
              <w:t>소비 민사공익소송 사건을 정확하게 심리하기 위한 목적으로 &lt;중화인민공화국 민사소송법&gt;, &lt;중화인민공화국 침권책임법&gt;, &lt;중화인민공화국 소비자권익보호법&gt; 등 법률규정을 근거로 심판 실천과 결부시켜 이 해석을 제정한다.</w:t>
            </w:r>
          </w:p>
          <w:p w:rsidR="00927D89" w:rsidRPr="00927D89" w:rsidRDefault="00927D89" w:rsidP="00927D89">
            <w:pPr>
              <w:wordWrap w:val="0"/>
              <w:autoSpaceDN w:val="0"/>
              <w:snapToGrid w:val="0"/>
              <w:spacing w:line="290" w:lineRule="atLeast"/>
              <w:ind w:firstLineChars="100" w:firstLine="198"/>
              <w:jc w:val="left"/>
              <w:rPr>
                <w:rFonts w:ascii="한컴바탕" w:eastAsia="한컴바탕" w:hAnsi="한컴바탕" w:cs="한컴바탕"/>
                <w:spacing w:val="-6"/>
                <w:szCs w:val="21"/>
                <w:lang w:eastAsia="ko-KR"/>
              </w:rPr>
            </w:pPr>
            <w:r>
              <w:rPr>
                <w:rFonts w:ascii="한컴바탕" w:eastAsia="한컴바탕" w:hAnsi="한컴바탕" w:cs="한컴바탕" w:hint="eastAsia"/>
                <w:spacing w:val="-6"/>
                <w:szCs w:val="21"/>
                <w:lang w:eastAsia="ko-KR"/>
              </w:rPr>
              <w:t xml:space="preserve">제1조 </w:t>
            </w:r>
            <w:r w:rsidRPr="00927D89">
              <w:rPr>
                <w:rFonts w:ascii="한컴바탕" w:eastAsia="한컴바탕" w:hAnsi="한컴바탕" w:cs="한컴바탕" w:hint="eastAsia"/>
                <w:spacing w:val="-6"/>
                <w:szCs w:val="21"/>
                <w:lang w:eastAsia="ko-KR"/>
              </w:rPr>
              <w:t>중국소비자협회 및 성·자치구·직할시에</w:t>
            </w:r>
            <w:r>
              <w:rPr>
                <w:rFonts w:ascii="한컴바탕" w:eastAsia="한컴바탕" w:hAnsi="한컴바탕" w:cs="한컴바탕" w:hint="eastAsia"/>
                <w:spacing w:val="-6"/>
                <w:szCs w:val="21"/>
                <w:lang w:eastAsia="ko-KR"/>
              </w:rPr>
              <w:t xml:space="preserve"> </w:t>
            </w:r>
            <w:r w:rsidRPr="00927D89">
              <w:rPr>
                <w:rFonts w:ascii="한컴바탕" w:eastAsia="한컴바탕" w:hAnsi="한컴바탕" w:cs="한컴바탕" w:hint="eastAsia"/>
                <w:spacing w:val="-6"/>
                <w:szCs w:val="21"/>
                <w:lang w:eastAsia="ko-KR"/>
              </w:rPr>
              <w:t>설립된 소비자협회가 경영자의 불특정 다수 소비자의 합법적 권익을 침해하거나 소비자의 인신·재산 안전을 위협하는 등 사회공공이익 침해 행위에 대하여 제기하는 소비민사공익소송은 이 해석을 적용받는다.</w:t>
            </w:r>
          </w:p>
          <w:p w:rsidR="00927D89" w:rsidRPr="00927D89" w:rsidRDefault="00927D89" w:rsidP="00927D89">
            <w:pPr>
              <w:wordWrap w:val="0"/>
              <w:autoSpaceDN w:val="0"/>
              <w:snapToGrid w:val="0"/>
              <w:spacing w:line="290" w:lineRule="atLeast"/>
              <w:ind w:firstLineChars="100" w:firstLine="198"/>
              <w:jc w:val="left"/>
              <w:rPr>
                <w:rFonts w:ascii="한컴바탕" w:eastAsia="한컴바탕" w:hAnsi="한컴바탕" w:cs="한컴바탕"/>
                <w:spacing w:val="-6"/>
                <w:szCs w:val="21"/>
                <w:lang w:eastAsia="ko-KR"/>
              </w:rPr>
            </w:pPr>
            <w:r w:rsidRPr="00927D89">
              <w:rPr>
                <w:rFonts w:ascii="한컴바탕" w:eastAsia="한컴바탕" w:hAnsi="한컴바탕" w:cs="한컴바탕" w:hint="eastAsia"/>
                <w:spacing w:val="-6"/>
                <w:szCs w:val="21"/>
                <w:lang w:eastAsia="ko-KR"/>
              </w:rPr>
              <w:t>법률규정 또는 전국인민대표대회 및 그 상무위원회에 의해 권한을 위임받은 기관과 사회조직이 제기하는 소비민사공익소송은 이 해석을 적용받는다.</w:t>
            </w:r>
          </w:p>
          <w:p w:rsidR="00927D89" w:rsidRPr="00927D89" w:rsidRDefault="00927D89" w:rsidP="00927D89">
            <w:pPr>
              <w:wordWrap w:val="0"/>
              <w:autoSpaceDN w:val="0"/>
              <w:snapToGrid w:val="0"/>
              <w:spacing w:line="290" w:lineRule="atLeast"/>
              <w:ind w:firstLineChars="100" w:firstLine="198"/>
              <w:jc w:val="left"/>
              <w:rPr>
                <w:rFonts w:ascii="한컴바탕" w:eastAsia="한컴바탕" w:hAnsi="한컴바탕" w:cs="한컴바탕"/>
                <w:spacing w:val="-6"/>
                <w:szCs w:val="21"/>
                <w:lang w:eastAsia="ko-KR"/>
              </w:rPr>
            </w:pPr>
            <w:r>
              <w:rPr>
                <w:rFonts w:ascii="한컴바탕" w:eastAsia="한컴바탕" w:hAnsi="한컴바탕" w:cs="한컴바탕" w:hint="eastAsia"/>
                <w:spacing w:val="-6"/>
                <w:szCs w:val="21"/>
                <w:lang w:eastAsia="ko-KR"/>
              </w:rPr>
              <w:t xml:space="preserve">제2조 </w:t>
            </w:r>
            <w:r w:rsidRPr="00927D89">
              <w:rPr>
                <w:rFonts w:ascii="한컴바탕" w:eastAsia="한컴바탕" w:hAnsi="한컴바탕" w:cs="한컴바탕" w:hint="eastAsia"/>
                <w:spacing w:val="-6"/>
                <w:szCs w:val="21"/>
                <w:lang w:eastAsia="ko-KR"/>
              </w:rPr>
              <w:t>경영자가 제공한 상품 또는 서비스에 다음 각 호의 어느 하나에 해당되는 상황이 있을 경우 소비자권익보호법 제47조 규정을 적용한다.</w:t>
            </w:r>
          </w:p>
          <w:p w:rsidR="00927D89" w:rsidRPr="00927D89" w:rsidRDefault="00927D89" w:rsidP="00927D89">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hint="eastAsia"/>
                <w:spacing w:val="-6"/>
                <w:szCs w:val="21"/>
                <w:lang w:eastAsia="ko-KR"/>
              </w:rPr>
              <w:t>(1)</w:t>
            </w:r>
            <w:r w:rsidRPr="00927D89">
              <w:rPr>
                <w:rFonts w:ascii="한컴바탕" w:eastAsia="한컴바탕" w:hAnsi="한컴바탕" w:cs="한컴바탕" w:hint="eastAsia"/>
                <w:spacing w:val="-6"/>
                <w:szCs w:val="21"/>
                <w:lang w:eastAsia="ko-KR"/>
              </w:rPr>
              <w:t>제공한 상품 또는 서비스에 존재하는 결함으로 인하여 불특정 다수 소비자의 합법적 권익이 침해당한 경우;</w:t>
            </w:r>
          </w:p>
          <w:p w:rsidR="00927D89" w:rsidRPr="00927D89" w:rsidRDefault="00927D89" w:rsidP="00927D89">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hint="eastAsia"/>
                <w:spacing w:val="-6"/>
                <w:szCs w:val="21"/>
                <w:lang w:eastAsia="ko-KR"/>
              </w:rPr>
              <w:t>(2)</w:t>
            </w:r>
            <w:r w:rsidRPr="00927D89">
              <w:rPr>
                <w:rFonts w:ascii="한컴바탕" w:eastAsia="한컴바탕" w:hAnsi="한컴바탕" w:cs="한컴바탕" w:hint="eastAsia"/>
                <w:spacing w:val="-6"/>
                <w:szCs w:val="21"/>
                <w:lang w:eastAsia="ko-KR"/>
              </w:rPr>
              <w:t>제공한 상품 또는 서비스가 소비자의 인신·재산 안전을 위협할 수 있는 가능성에 대하여 성실한 설명과 명확한 경고가 이뤄지지 아니하였거나 정확한 상품 사용 방법 또는 서비스 이용 방법과 위험 발생 예방 방법을 명시하지 아니한 경우; 제공한 상품 또는 서비스의 품질, 성능, 용도, 유효기한 등 정보에 대하여 허위홍보 또는 소비자의 오해를 유발하는 홍보를 한 경우;</w:t>
            </w:r>
          </w:p>
          <w:p w:rsidR="00927D89" w:rsidRPr="00927D89" w:rsidRDefault="00927D89" w:rsidP="00927D89">
            <w:pPr>
              <w:wordWrap w:val="0"/>
              <w:autoSpaceDN w:val="0"/>
              <w:snapToGrid w:val="0"/>
              <w:spacing w:line="290" w:lineRule="atLeast"/>
              <w:ind w:left="100"/>
              <w:jc w:val="left"/>
              <w:rPr>
                <w:rFonts w:ascii="한컴바탕" w:eastAsia="한컴바탕" w:hAnsi="한컴바탕" w:cs="한컴바탕"/>
                <w:spacing w:val="-6"/>
                <w:szCs w:val="21"/>
                <w:lang w:eastAsia="ko-KR"/>
              </w:rPr>
            </w:pPr>
            <w:r>
              <w:rPr>
                <w:rFonts w:ascii="한컴바탕" w:eastAsia="한컴바탕" w:hAnsi="한컴바탕" w:cs="한컴바탕" w:hint="eastAsia"/>
                <w:spacing w:val="-6"/>
                <w:szCs w:val="21"/>
                <w:lang w:eastAsia="ko-KR"/>
              </w:rPr>
              <w:lastRenderedPageBreak/>
              <w:t>(3)</w:t>
            </w:r>
            <w:r w:rsidRPr="00927D89">
              <w:rPr>
                <w:rFonts w:ascii="한컴바탕" w:eastAsia="한컴바탕" w:hAnsi="한컴바탕" w:cs="한컴바탕" w:hint="eastAsia"/>
                <w:spacing w:val="-6"/>
                <w:szCs w:val="21"/>
                <w:lang w:eastAsia="ko-KR"/>
              </w:rPr>
              <w:t>호텔, 백화점, 외식점, 은행, 공항, 정류소, 항구, 극장, 관광지, 유흥업소 등 경영장소에 소비자의 인신·재산 안전을 위협하는 위험이 존재하는 경우;</w:t>
            </w:r>
          </w:p>
          <w:p w:rsidR="00927D89" w:rsidRPr="00927D89" w:rsidRDefault="00927D89" w:rsidP="00927D89">
            <w:pPr>
              <w:wordWrap w:val="0"/>
              <w:autoSpaceDN w:val="0"/>
              <w:snapToGrid w:val="0"/>
              <w:spacing w:line="290" w:lineRule="atLeast"/>
              <w:ind w:left="100"/>
              <w:jc w:val="left"/>
              <w:rPr>
                <w:rFonts w:ascii="한컴바탕" w:eastAsia="한컴바탕" w:hAnsi="한컴바탕" w:cs="한컴바탕"/>
                <w:spacing w:val="-6"/>
                <w:szCs w:val="21"/>
                <w:lang w:eastAsia="ko-KR"/>
              </w:rPr>
            </w:pPr>
            <w:r>
              <w:rPr>
                <w:rFonts w:ascii="한컴바탕" w:eastAsia="한컴바탕" w:hAnsi="한컴바탕" w:cs="한컴바탕" w:hint="eastAsia"/>
                <w:spacing w:val="-6"/>
                <w:szCs w:val="21"/>
                <w:lang w:eastAsia="ko-KR"/>
              </w:rPr>
              <w:t>(4)</w:t>
            </w:r>
            <w:r w:rsidRPr="00927D89">
              <w:rPr>
                <w:rFonts w:ascii="한컴바탕" w:eastAsia="한컴바탕" w:hAnsi="한컴바탕" w:cs="한컴바탕" w:hint="eastAsia"/>
                <w:spacing w:val="-6"/>
                <w:szCs w:val="21"/>
                <w:lang w:eastAsia="ko-KR"/>
              </w:rPr>
              <w:t>약관조항, 통보문, 성명문, 매장공지 등 방식으로 소비자의 권리를 배제 또는 제한하거나 경영자의 책임을 경감 또는 면제하거나 소비자의 책임을 가중시키는 등 소비자에게 불공평, 불합리한 규정을 정한 경우;</w:t>
            </w:r>
          </w:p>
          <w:p w:rsidR="00927D89" w:rsidRPr="00927D89" w:rsidRDefault="00927D89" w:rsidP="00927D89">
            <w:pPr>
              <w:wordWrap w:val="0"/>
              <w:autoSpaceDN w:val="0"/>
              <w:snapToGrid w:val="0"/>
              <w:spacing w:line="290" w:lineRule="atLeast"/>
              <w:ind w:left="100"/>
              <w:jc w:val="left"/>
              <w:rPr>
                <w:rFonts w:ascii="한컴바탕" w:eastAsia="한컴바탕" w:hAnsi="한컴바탕" w:cs="한컴바탕"/>
                <w:spacing w:val="-6"/>
                <w:szCs w:val="21"/>
                <w:lang w:eastAsia="ko-KR"/>
              </w:rPr>
            </w:pPr>
            <w:r>
              <w:rPr>
                <w:rFonts w:ascii="한컴바탕" w:eastAsia="한컴바탕" w:hAnsi="한컴바탕" w:cs="한컴바탕" w:hint="eastAsia"/>
                <w:spacing w:val="-6"/>
                <w:szCs w:val="21"/>
                <w:lang w:eastAsia="ko-KR"/>
              </w:rPr>
              <w:t>(5)</w:t>
            </w:r>
            <w:r w:rsidRPr="00927D89">
              <w:rPr>
                <w:rFonts w:ascii="한컴바탕" w:eastAsia="한컴바탕" w:hAnsi="한컴바탕" w:cs="한컴바탕" w:hint="eastAsia"/>
                <w:spacing w:val="-6"/>
                <w:szCs w:val="21"/>
                <w:lang w:eastAsia="ko-KR"/>
              </w:rPr>
              <w:t>불특정 다수 소비자의 합법적 권익을 침해하거나 소비자의 인신·재산 안전을 위협하는 등 사회공공이익을 침해하는 기타 행위.</w:t>
            </w:r>
          </w:p>
          <w:p w:rsidR="00927D89" w:rsidRPr="00927D89" w:rsidRDefault="00927D89" w:rsidP="00927D89">
            <w:pPr>
              <w:wordWrap w:val="0"/>
              <w:autoSpaceDN w:val="0"/>
              <w:snapToGrid w:val="0"/>
              <w:spacing w:line="290" w:lineRule="atLeast"/>
              <w:ind w:firstLineChars="100" w:firstLine="198"/>
              <w:jc w:val="left"/>
              <w:rPr>
                <w:rFonts w:ascii="한컴바탕" w:eastAsia="한컴바탕" w:hAnsi="한컴바탕" w:cs="한컴바탕"/>
                <w:szCs w:val="21"/>
                <w:lang w:eastAsia="ko-KR"/>
              </w:rPr>
            </w:pPr>
            <w:r>
              <w:rPr>
                <w:rFonts w:ascii="한컴바탕" w:eastAsia="한컴바탕" w:hAnsi="한컴바탕" w:cs="한컴바탕" w:hint="eastAsia"/>
                <w:spacing w:val="-6"/>
                <w:szCs w:val="21"/>
                <w:lang w:eastAsia="ko-KR"/>
              </w:rPr>
              <w:t xml:space="preserve">제3조 </w:t>
            </w:r>
            <w:r w:rsidRPr="00927D89">
              <w:rPr>
                <w:rFonts w:ascii="한컴바탕" w:eastAsia="한컴바탕" w:hAnsi="한컴바탕" w:cs="한컴바탕" w:hint="eastAsia"/>
                <w:szCs w:val="21"/>
                <w:lang w:eastAsia="ko-KR"/>
              </w:rPr>
              <w:t>소비민사공익소송 사건의 관할은 &lt;최고인민법원의 &lt;중화인민공화국 민사소송법&gt; 적용에 관한 해석&gt; 제285조의 관련 규정을 적용한다.</w:t>
            </w:r>
          </w:p>
          <w:p w:rsidR="00927D89" w:rsidRPr="00927D89" w:rsidRDefault="00927D89" w:rsidP="00927D89">
            <w:pPr>
              <w:wordWrap w:val="0"/>
              <w:autoSpaceDN w:val="0"/>
              <w:snapToGrid w:val="0"/>
              <w:spacing w:line="290" w:lineRule="atLeast"/>
              <w:ind w:firstLineChars="100" w:firstLine="210"/>
              <w:jc w:val="left"/>
              <w:rPr>
                <w:rFonts w:ascii="한컴바탕" w:eastAsia="한컴바탕" w:hAnsi="한컴바탕" w:cs="한컴바탕"/>
                <w:szCs w:val="21"/>
                <w:lang w:eastAsia="ko-KR"/>
              </w:rPr>
            </w:pPr>
            <w:r w:rsidRPr="00927D89">
              <w:rPr>
                <w:rFonts w:ascii="한컴바탕" w:eastAsia="한컴바탕" w:hAnsi="한컴바탕" w:cs="한컴바탕" w:hint="eastAsia"/>
                <w:szCs w:val="21"/>
                <w:lang w:eastAsia="ko-KR"/>
              </w:rPr>
              <w:t>고급인민법원은 최고인민법원의 승인을 거쳐 해당 관할지역의 실제 상황에 근거하여 관할지역 내의 일부 중급인민법원을 소비민사공익소송 제1심 사건 접수법원으로 확정할 수 있다.</w:t>
            </w:r>
          </w:p>
          <w:p w:rsidR="00927D89" w:rsidRPr="00927D89" w:rsidRDefault="00927D89" w:rsidP="00927D89">
            <w:pPr>
              <w:wordWrap w:val="0"/>
              <w:autoSpaceDN w:val="0"/>
              <w:snapToGrid w:val="0"/>
              <w:spacing w:line="290" w:lineRule="atLeast"/>
              <w:ind w:firstLineChars="100" w:firstLine="198"/>
              <w:jc w:val="left"/>
              <w:rPr>
                <w:rFonts w:ascii="한컴바탕" w:eastAsia="한컴바탕" w:hAnsi="한컴바탕" w:cs="한컴바탕"/>
                <w:spacing w:val="-6"/>
                <w:szCs w:val="21"/>
                <w:lang w:eastAsia="ko-KR"/>
              </w:rPr>
            </w:pPr>
            <w:r>
              <w:rPr>
                <w:rFonts w:ascii="한컴바탕" w:eastAsia="한컴바탕" w:hAnsi="한컴바탕" w:cs="한컴바탕" w:hint="eastAsia"/>
                <w:spacing w:val="-6"/>
                <w:szCs w:val="21"/>
                <w:lang w:eastAsia="ko-KR"/>
              </w:rPr>
              <w:t xml:space="preserve">제4조 </w:t>
            </w:r>
            <w:r w:rsidRPr="00927D89">
              <w:rPr>
                <w:rFonts w:ascii="한컴바탕" w:eastAsia="한컴바탕" w:hAnsi="한컴바탕" w:cs="한컴바탕" w:hint="eastAsia"/>
                <w:spacing w:val="-6"/>
                <w:szCs w:val="21"/>
                <w:lang w:eastAsia="ko-KR"/>
              </w:rPr>
              <w:t>소비민사공익소송을 제기하고자 하는 경우 다음 각 호의 서류를 제출하여야 한다.</w:t>
            </w:r>
          </w:p>
          <w:p w:rsidR="00927D89" w:rsidRDefault="00927D89" w:rsidP="00927D89">
            <w:pPr>
              <w:numPr>
                <w:ilvl w:val="0"/>
                <w:numId w:val="21"/>
              </w:numPr>
              <w:wordWrap w:val="0"/>
              <w:autoSpaceDN w:val="0"/>
              <w:snapToGrid w:val="0"/>
              <w:spacing w:line="290" w:lineRule="atLeast"/>
              <w:jc w:val="left"/>
              <w:rPr>
                <w:rFonts w:ascii="한컴바탕" w:eastAsia="한컴바탕" w:hAnsi="한컴바탕" w:cs="한컴바탕" w:hint="eastAsia"/>
                <w:spacing w:val="-6"/>
                <w:szCs w:val="21"/>
                <w:lang w:eastAsia="ko-KR"/>
              </w:rPr>
            </w:pPr>
            <w:r w:rsidRPr="00927D89">
              <w:rPr>
                <w:rFonts w:ascii="한컴바탕" w:eastAsia="한컴바탕" w:hAnsi="한컴바탕" w:cs="한컴바탕" w:hint="eastAsia"/>
                <w:spacing w:val="-6"/>
                <w:szCs w:val="21"/>
                <w:lang w:eastAsia="ko-KR"/>
              </w:rPr>
              <w:t>민사소송법 제121조의 규정에 부합되는 기소장 및 피고인수와 맞물리는 부본;</w:t>
            </w:r>
          </w:p>
          <w:p w:rsidR="00927D89" w:rsidRPr="00927D89" w:rsidRDefault="00927D89" w:rsidP="00927D89">
            <w:pPr>
              <w:wordWrap w:val="0"/>
              <w:autoSpaceDN w:val="0"/>
              <w:snapToGrid w:val="0"/>
              <w:spacing w:line="290" w:lineRule="atLeast"/>
              <w:ind w:left="142"/>
              <w:jc w:val="left"/>
              <w:rPr>
                <w:rFonts w:ascii="한컴바탕" w:eastAsia="한컴바탕" w:hAnsi="한컴바탕" w:cs="한컴바탕"/>
                <w:spacing w:val="-6"/>
                <w:szCs w:val="21"/>
                <w:lang w:eastAsia="ko-KR"/>
              </w:rPr>
            </w:pPr>
          </w:p>
          <w:p w:rsidR="00927D89" w:rsidRPr="00927D89" w:rsidRDefault="00927D89" w:rsidP="00927D89">
            <w:pPr>
              <w:numPr>
                <w:ilvl w:val="0"/>
                <w:numId w:val="21"/>
              </w:numPr>
              <w:wordWrap w:val="0"/>
              <w:autoSpaceDN w:val="0"/>
              <w:snapToGrid w:val="0"/>
              <w:spacing w:line="290" w:lineRule="atLeast"/>
              <w:jc w:val="left"/>
              <w:rPr>
                <w:rFonts w:ascii="한컴바탕" w:eastAsia="한컴바탕" w:hAnsi="한컴바탕" w:cs="한컴바탕"/>
                <w:spacing w:val="-6"/>
                <w:szCs w:val="21"/>
                <w:lang w:eastAsia="ko-KR"/>
              </w:rPr>
            </w:pPr>
            <w:r w:rsidRPr="00927D89">
              <w:rPr>
                <w:rFonts w:ascii="한컴바탕" w:eastAsia="한컴바탕" w:hAnsi="한컴바탕" w:cs="한컴바탕" w:hint="eastAsia"/>
                <w:spacing w:val="-6"/>
                <w:szCs w:val="21"/>
                <w:lang w:eastAsia="ko-KR"/>
              </w:rPr>
              <w:t>피고의 행위가 불특정 다수 소비자의 합법적 권익을 침해하거나 소비자의 인신·재산 안전을 위협하는 등 사회공공이익을 침해한 초보적 증거;</w:t>
            </w:r>
          </w:p>
          <w:p w:rsidR="00927D89" w:rsidRPr="00927D89" w:rsidRDefault="00927D89" w:rsidP="00927D89">
            <w:pPr>
              <w:numPr>
                <w:ilvl w:val="0"/>
                <w:numId w:val="21"/>
              </w:numPr>
              <w:wordWrap w:val="0"/>
              <w:autoSpaceDN w:val="0"/>
              <w:snapToGrid w:val="0"/>
              <w:spacing w:line="290" w:lineRule="atLeast"/>
              <w:jc w:val="left"/>
              <w:rPr>
                <w:rFonts w:ascii="한컴바탕" w:eastAsia="한컴바탕" w:hAnsi="한컴바탕" w:cs="한컴바탕"/>
                <w:spacing w:val="-6"/>
                <w:szCs w:val="21"/>
                <w:lang w:eastAsia="ko-KR"/>
              </w:rPr>
            </w:pPr>
            <w:r w:rsidRPr="00927D89">
              <w:rPr>
                <w:rFonts w:ascii="한컴바탕" w:eastAsia="한컴바탕" w:hAnsi="한컴바탕" w:cs="한컴바탕" w:hint="eastAsia"/>
                <w:spacing w:val="-6"/>
                <w:szCs w:val="21"/>
                <w:lang w:eastAsia="ko-KR"/>
              </w:rPr>
              <w:t>소비자조직이 기소 사항에 대하여 소비자권익보호법 제37조 제4항 또는 제5항의 규정에 따라 공익성 직책을 이행하였음을 증명하는 서류.</w:t>
            </w:r>
          </w:p>
          <w:p w:rsidR="00927D89" w:rsidRPr="00927D89" w:rsidRDefault="00927D89" w:rsidP="00927D89">
            <w:pPr>
              <w:wordWrap w:val="0"/>
              <w:autoSpaceDN w:val="0"/>
              <w:snapToGrid w:val="0"/>
              <w:spacing w:line="290" w:lineRule="atLeast"/>
              <w:ind w:firstLineChars="100" w:firstLine="198"/>
              <w:jc w:val="left"/>
              <w:rPr>
                <w:rFonts w:ascii="한컴바탕" w:eastAsia="한컴바탕" w:hAnsi="한컴바탕" w:cs="한컴바탕"/>
                <w:spacing w:val="-6"/>
                <w:szCs w:val="21"/>
                <w:lang w:eastAsia="ko-KR"/>
              </w:rPr>
            </w:pPr>
            <w:r>
              <w:rPr>
                <w:rFonts w:ascii="한컴바탕" w:eastAsia="한컴바탕" w:hAnsi="한컴바탕" w:cs="한컴바탕" w:hint="eastAsia"/>
                <w:spacing w:val="-6"/>
                <w:szCs w:val="21"/>
                <w:lang w:eastAsia="ko-KR"/>
              </w:rPr>
              <w:t xml:space="preserve">제5조 </w:t>
            </w:r>
            <w:r w:rsidRPr="00927D89">
              <w:rPr>
                <w:rFonts w:ascii="한컴바탕" w:eastAsia="한컴바탕" w:hAnsi="한컴바탕" w:cs="한컴바탕" w:hint="eastAsia"/>
                <w:spacing w:val="-6"/>
                <w:szCs w:val="21"/>
                <w:lang w:eastAsia="ko-KR"/>
              </w:rPr>
              <w:t>인민법원은 원고가 제출한 소송청구가 사회공공이익을 보호하기에 부족하다고 판단하는 경우 원고에게 소송청구를 변경하거나 침해 중지 등 소송청구를 증가할 것을 소명할 수 있다.</w:t>
            </w:r>
          </w:p>
          <w:p w:rsidR="00927D89" w:rsidRPr="00927D89" w:rsidRDefault="00927D89" w:rsidP="00927D89">
            <w:pPr>
              <w:wordWrap w:val="0"/>
              <w:autoSpaceDN w:val="0"/>
              <w:snapToGrid w:val="0"/>
              <w:spacing w:line="290" w:lineRule="atLeast"/>
              <w:ind w:firstLineChars="100" w:firstLine="198"/>
              <w:jc w:val="left"/>
              <w:rPr>
                <w:rFonts w:ascii="한컴바탕" w:eastAsia="한컴바탕" w:hAnsi="한컴바탕" w:cs="한컴바탕"/>
                <w:spacing w:val="-6"/>
                <w:szCs w:val="21"/>
                <w:lang w:eastAsia="ko-KR"/>
              </w:rPr>
            </w:pPr>
            <w:r>
              <w:rPr>
                <w:rFonts w:ascii="한컴바탕" w:eastAsia="한컴바탕" w:hAnsi="한컴바탕" w:cs="한컴바탕" w:hint="eastAsia"/>
                <w:spacing w:val="-6"/>
                <w:szCs w:val="21"/>
                <w:lang w:eastAsia="ko-KR"/>
              </w:rPr>
              <w:t xml:space="preserve">제6조 </w:t>
            </w:r>
            <w:r w:rsidRPr="00927D89">
              <w:rPr>
                <w:rFonts w:ascii="한컴바탕" w:eastAsia="한컴바탕" w:hAnsi="한컴바탕" w:cs="한컴바탕" w:hint="eastAsia"/>
                <w:spacing w:val="-6"/>
                <w:szCs w:val="21"/>
                <w:lang w:eastAsia="ko-KR"/>
              </w:rPr>
              <w:t>인민법원은 소비민사공익소송 사건을 접수한 후 사건 접수 상황을 공고하여야 하며 입건일로부터 10일 내에 서면으로 관련 행정주관부서에 고지하여야 한다.</w:t>
            </w:r>
          </w:p>
          <w:p w:rsidR="00927D89" w:rsidRPr="00927D89" w:rsidRDefault="00927D89" w:rsidP="00927D89">
            <w:pPr>
              <w:wordWrap w:val="0"/>
              <w:autoSpaceDN w:val="0"/>
              <w:snapToGrid w:val="0"/>
              <w:spacing w:line="290" w:lineRule="atLeast"/>
              <w:ind w:firstLineChars="100" w:firstLine="198"/>
              <w:jc w:val="left"/>
              <w:rPr>
                <w:rFonts w:ascii="한컴바탕" w:eastAsia="한컴바탕" w:hAnsi="한컴바탕" w:cs="한컴바탕"/>
                <w:spacing w:val="-6"/>
                <w:szCs w:val="21"/>
                <w:lang w:eastAsia="ko-KR"/>
              </w:rPr>
            </w:pPr>
            <w:r>
              <w:rPr>
                <w:rFonts w:ascii="한컴바탕" w:eastAsia="한컴바탕" w:hAnsi="한컴바탕" w:cs="한컴바탕" w:hint="eastAsia"/>
                <w:spacing w:val="-6"/>
                <w:szCs w:val="21"/>
                <w:lang w:eastAsia="ko-KR"/>
              </w:rPr>
              <w:t xml:space="preserve">제7조 </w:t>
            </w:r>
            <w:r w:rsidRPr="00927D89">
              <w:rPr>
                <w:rFonts w:ascii="한컴바탕" w:eastAsia="한컴바탕" w:hAnsi="한컴바탕" w:cs="한컴바탕" w:hint="eastAsia"/>
                <w:spacing w:val="-6"/>
                <w:szCs w:val="21"/>
                <w:lang w:eastAsia="ko-KR"/>
              </w:rPr>
              <w:t>인민법원이 소비민사공익소송 사건을 접수한 후 법에 의거하여 소송 제기가 가능한 기타 기관 또는 사회조직은 제1심 개정(開庭) 전에 인민법원에 소송 참가를 신청할 수 있다.</w:t>
            </w:r>
          </w:p>
          <w:p w:rsidR="00927D89" w:rsidRPr="00927D89" w:rsidRDefault="00927D89" w:rsidP="00927D89">
            <w:pPr>
              <w:wordWrap w:val="0"/>
              <w:autoSpaceDN w:val="0"/>
              <w:snapToGrid w:val="0"/>
              <w:spacing w:line="290" w:lineRule="atLeast"/>
              <w:ind w:firstLineChars="100" w:firstLine="198"/>
              <w:jc w:val="left"/>
              <w:rPr>
                <w:rFonts w:ascii="한컴바탕" w:eastAsia="한컴바탕" w:hAnsi="한컴바탕" w:cs="한컴바탕"/>
                <w:spacing w:val="-6"/>
                <w:szCs w:val="21"/>
                <w:lang w:eastAsia="ko-KR"/>
              </w:rPr>
            </w:pPr>
            <w:r w:rsidRPr="00927D89">
              <w:rPr>
                <w:rFonts w:ascii="한컴바탕" w:eastAsia="한컴바탕" w:hAnsi="한컴바탕" w:cs="한컴바탕" w:hint="eastAsia"/>
                <w:spacing w:val="-6"/>
                <w:szCs w:val="21"/>
                <w:lang w:eastAsia="ko-KR"/>
              </w:rPr>
              <w:t>인민법원이 소송 참가를 허용하는 경우 공동원</w:t>
            </w:r>
            <w:r w:rsidRPr="00927D89">
              <w:rPr>
                <w:rFonts w:ascii="한컴바탕" w:eastAsia="한컴바탕" w:hAnsi="한컴바탕" w:cs="한컴바탕" w:hint="eastAsia"/>
                <w:spacing w:val="-6"/>
                <w:szCs w:val="21"/>
                <w:lang w:eastAsia="ko-KR"/>
              </w:rPr>
              <w:lastRenderedPageBreak/>
              <w:t>고로 추가하며; 기한이 경과된 후에 신청하는 경우에는 허용하지 아니한다.</w:t>
            </w:r>
          </w:p>
          <w:p w:rsidR="00927D89" w:rsidRPr="00927D89" w:rsidRDefault="00927D89" w:rsidP="00927D89">
            <w:pPr>
              <w:wordWrap w:val="0"/>
              <w:autoSpaceDN w:val="0"/>
              <w:snapToGrid w:val="0"/>
              <w:spacing w:line="290" w:lineRule="atLeast"/>
              <w:ind w:firstLineChars="50" w:firstLine="99"/>
              <w:jc w:val="left"/>
              <w:rPr>
                <w:rFonts w:ascii="한컴바탕" w:eastAsia="한컴바탕" w:hAnsi="한컴바탕" w:cs="한컴바탕"/>
                <w:spacing w:val="-6"/>
                <w:szCs w:val="21"/>
                <w:lang w:eastAsia="ko-KR"/>
              </w:rPr>
            </w:pPr>
            <w:r>
              <w:rPr>
                <w:rFonts w:ascii="한컴바탕" w:eastAsia="한컴바탕" w:hAnsi="한컴바탕" w:cs="한컴바탕" w:hint="eastAsia"/>
                <w:spacing w:val="-6"/>
                <w:szCs w:val="21"/>
                <w:lang w:eastAsia="ko-KR"/>
              </w:rPr>
              <w:t xml:space="preserve">제8조 </w:t>
            </w:r>
            <w:r w:rsidRPr="00927D89">
              <w:rPr>
                <w:rFonts w:ascii="한컴바탕" w:eastAsia="한컴바탕" w:hAnsi="한컴바탕" w:cs="한컴바탕" w:hint="eastAsia"/>
                <w:spacing w:val="-6"/>
                <w:szCs w:val="21"/>
                <w:lang w:eastAsia="ko-KR"/>
              </w:rPr>
              <w:t>소비민사공익소송을 제기할 권리가 있는 기관 또는 사회조직은 민사소송법 제81조의 규정에 의거하여 증거보전을 신청할 수 있다.</w:t>
            </w:r>
          </w:p>
          <w:p w:rsidR="00927D89" w:rsidRPr="00927D89" w:rsidRDefault="00927D89" w:rsidP="00927D89">
            <w:pPr>
              <w:wordWrap w:val="0"/>
              <w:autoSpaceDN w:val="0"/>
              <w:snapToGrid w:val="0"/>
              <w:spacing w:line="290" w:lineRule="atLeast"/>
              <w:ind w:firstLineChars="100" w:firstLine="198"/>
              <w:jc w:val="left"/>
              <w:rPr>
                <w:rFonts w:ascii="한컴바탕" w:eastAsia="한컴바탕" w:hAnsi="한컴바탕" w:cs="한컴바탕"/>
                <w:spacing w:val="-6"/>
                <w:szCs w:val="21"/>
                <w:lang w:eastAsia="ko-KR"/>
              </w:rPr>
            </w:pPr>
            <w:r>
              <w:rPr>
                <w:rFonts w:ascii="한컴바탕" w:eastAsia="한컴바탕" w:hAnsi="한컴바탕" w:cs="한컴바탕" w:hint="eastAsia"/>
                <w:spacing w:val="-6"/>
                <w:szCs w:val="21"/>
                <w:lang w:eastAsia="ko-KR"/>
              </w:rPr>
              <w:t xml:space="preserve">제9조 </w:t>
            </w:r>
            <w:r w:rsidRPr="00927D89">
              <w:rPr>
                <w:rFonts w:ascii="한컴바탕" w:eastAsia="한컴바탕" w:hAnsi="한컴바탕" w:cs="한컴바탕" w:hint="eastAsia"/>
                <w:spacing w:val="-6"/>
                <w:szCs w:val="21"/>
                <w:lang w:eastAsia="ko-KR"/>
              </w:rPr>
              <w:t>인민법원이 소비민사공익소송 사건을 접수한 후 동일 권리침해 행위로 인하여 손해를 입은 소비자가 소송 참가를 신청하는 경우 인민법원은 그에게 민사소송법 제119조의 규정에 근거하여 권리를 주장하여야 함을 고지하여야 한다.</w:t>
            </w:r>
          </w:p>
          <w:p w:rsidR="00927D89" w:rsidRPr="00927D89" w:rsidRDefault="00A00EB2" w:rsidP="00A00EB2">
            <w:pPr>
              <w:wordWrap w:val="0"/>
              <w:autoSpaceDN w:val="0"/>
              <w:snapToGrid w:val="0"/>
              <w:spacing w:line="290" w:lineRule="atLeast"/>
              <w:ind w:firstLineChars="100" w:firstLine="198"/>
              <w:jc w:val="left"/>
              <w:rPr>
                <w:rFonts w:ascii="한컴바탕" w:eastAsia="한컴바탕" w:hAnsi="한컴바탕" w:cs="한컴바탕"/>
                <w:spacing w:val="-6"/>
                <w:szCs w:val="21"/>
                <w:lang w:eastAsia="ko-KR"/>
              </w:rPr>
            </w:pPr>
            <w:r>
              <w:rPr>
                <w:rFonts w:ascii="한컴바탕" w:eastAsia="한컴바탕" w:hAnsi="한컴바탕" w:cs="한컴바탕" w:hint="eastAsia"/>
                <w:spacing w:val="-6"/>
                <w:szCs w:val="21"/>
                <w:lang w:eastAsia="ko-KR"/>
              </w:rPr>
              <w:t xml:space="preserve">제10조 </w:t>
            </w:r>
            <w:r w:rsidR="00927D89" w:rsidRPr="00927D89">
              <w:rPr>
                <w:rFonts w:ascii="한컴바탕" w:eastAsia="한컴바탕" w:hAnsi="한컴바탕" w:cs="한컴바탕" w:hint="eastAsia"/>
                <w:spacing w:val="-6"/>
                <w:szCs w:val="21"/>
                <w:lang w:eastAsia="ko-KR"/>
              </w:rPr>
              <w:t>소비민사공익소송 사건이 접수된 후에 동일 권리침해 행위로 인하여 손해를 입은 소비자가 본인이 민사소송법 제119조의 규정에 근거하여 제기한 소송의 중지(中止)를 청구하는 경우 인민법원은 그 청구를 허용할 수 있다.</w:t>
            </w:r>
          </w:p>
          <w:p w:rsidR="00927D89" w:rsidRPr="00927D89" w:rsidRDefault="00A00EB2" w:rsidP="00A00EB2">
            <w:pPr>
              <w:wordWrap w:val="0"/>
              <w:autoSpaceDN w:val="0"/>
              <w:snapToGrid w:val="0"/>
              <w:spacing w:line="290" w:lineRule="atLeast"/>
              <w:ind w:firstLineChars="50" w:firstLine="99"/>
              <w:jc w:val="left"/>
              <w:rPr>
                <w:rFonts w:ascii="한컴바탕" w:eastAsia="한컴바탕" w:hAnsi="한컴바탕" w:cs="한컴바탕"/>
                <w:spacing w:val="-6"/>
                <w:szCs w:val="21"/>
                <w:lang w:eastAsia="ko-KR"/>
              </w:rPr>
            </w:pPr>
            <w:r>
              <w:rPr>
                <w:rFonts w:ascii="한컴바탕" w:eastAsia="한컴바탕" w:hAnsi="한컴바탕" w:cs="한컴바탕" w:hint="eastAsia"/>
                <w:spacing w:val="-6"/>
                <w:szCs w:val="21"/>
                <w:lang w:eastAsia="ko-KR"/>
              </w:rPr>
              <w:t xml:space="preserve">제11조 </w:t>
            </w:r>
            <w:r w:rsidR="00927D89" w:rsidRPr="00927D89">
              <w:rPr>
                <w:rFonts w:ascii="한컴바탕" w:eastAsia="한컴바탕" w:hAnsi="한컴바탕" w:cs="한컴바탕" w:hint="eastAsia"/>
                <w:spacing w:val="-6"/>
                <w:szCs w:val="21"/>
                <w:lang w:eastAsia="ko-KR"/>
              </w:rPr>
              <w:t>소비민사공익소송 사건을 심리하는 과정에서 피고가 반소를 제기하는 경우 인민법원은 그 반소를 접수하지 아니한다.</w:t>
            </w:r>
          </w:p>
          <w:p w:rsidR="00A00EB2" w:rsidRDefault="00A00EB2" w:rsidP="00A00EB2">
            <w:pPr>
              <w:wordWrap w:val="0"/>
              <w:autoSpaceDN w:val="0"/>
              <w:snapToGrid w:val="0"/>
              <w:spacing w:line="290" w:lineRule="atLeast"/>
              <w:ind w:firstLineChars="50" w:firstLine="99"/>
              <w:jc w:val="left"/>
              <w:rPr>
                <w:rFonts w:ascii="한컴바탕" w:eastAsia="한컴바탕" w:hAnsi="한컴바탕" w:cs="한컴바탕" w:hint="eastAsia"/>
                <w:spacing w:val="-6"/>
                <w:szCs w:val="21"/>
                <w:lang w:eastAsia="ko-KR"/>
              </w:rPr>
            </w:pPr>
            <w:r>
              <w:rPr>
                <w:rFonts w:ascii="한컴바탕" w:eastAsia="한컴바탕" w:hAnsi="한컴바탕" w:cs="한컴바탕" w:hint="eastAsia"/>
                <w:spacing w:val="-6"/>
                <w:szCs w:val="21"/>
                <w:lang w:eastAsia="ko-KR"/>
              </w:rPr>
              <w:t xml:space="preserve">제12조 </w:t>
            </w:r>
            <w:r w:rsidR="00927D89" w:rsidRPr="00927D89">
              <w:rPr>
                <w:rFonts w:ascii="한컴바탕" w:eastAsia="한컴바탕" w:hAnsi="한컴바탕" w:cs="한컴바탕" w:hint="eastAsia"/>
                <w:spacing w:val="-6"/>
                <w:szCs w:val="21"/>
                <w:lang w:eastAsia="ko-KR"/>
              </w:rPr>
              <w:t>원고가 소송 중에 원고 측에 불리한 사실을 인정한 것에 대하여 인민법원이 사회공공이익에 손해가 초래된다고 판단하는 경우 확인하지 아니한다.</w:t>
            </w:r>
          </w:p>
          <w:p w:rsidR="00927D89" w:rsidRPr="00927D89" w:rsidRDefault="00A00EB2" w:rsidP="00A00EB2">
            <w:pPr>
              <w:wordWrap w:val="0"/>
              <w:autoSpaceDN w:val="0"/>
              <w:snapToGrid w:val="0"/>
              <w:spacing w:line="290" w:lineRule="atLeast"/>
              <w:ind w:firstLineChars="50" w:firstLine="99"/>
              <w:jc w:val="left"/>
              <w:rPr>
                <w:rFonts w:ascii="한컴바탕" w:eastAsia="한컴바탕" w:hAnsi="한컴바탕" w:cs="한컴바탕"/>
                <w:spacing w:val="-6"/>
                <w:szCs w:val="21"/>
                <w:lang w:eastAsia="ko-KR"/>
              </w:rPr>
            </w:pPr>
            <w:r>
              <w:rPr>
                <w:rFonts w:ascii="한컴바탕" w:eastAsia="한컴바탕" w:hAnsi="한컴바탕" w:cs="한컴바탕" w:hint="eastAsia"/>
                <w:spacing w:val="-6"/>
                <w:szCs w:val="21"/>
                <w:lang w:eastAsia="ko-KR"/>
              </w:rPr>
              <w:t xml:space="preserve">제13조 </w:t>
            </w:r>
            <w:r w:rsidR="00927D89" w:rsidRPr="00927D89">
              <w:rPr>
                <w:rFonts w:ascii="한컴바탕" w:eastAsia="한컴바탕" w:hAnsi="한컴바탕" w:cs="한컴바탕" w:hint="eastAsia"/>
                <w:spacing w:val="-6"/>
                <w:szCs w:val="21"/>
                <w:lang w:eastAsia="ko-KR"/>
              </w:rPr>
              <w:t>원고가 소비민사공익소송 사건에서 피고의 침해 중지, 방해 배제, 위험 제거, 사과 등 민사책임 부담을 청구하는 경우 인민법원은 그 청구를 지지할 수 있다.</w:t>
            </w:r>
          </w:p>
          <w:p w:rsidR="00927D89" w:rsidRPr="00A00EB2" w:rsidRDefault="00927D89" w:rsidP="00A00EB2">
            <w:pPr>
              <w:wordWrap w:val="0"/>
              <w:autoSpaceDN w:val="0"/>
              <w:snapToGrid w:val="0"/>
              <w:spacing w:line="290" w:lineRule="atLeast"/>
              <w:ind w:firstLineChars="100" w:firstLine="194"/>
              <w:jc w:val="left"/>
              <w:rPr>
                <w:rFonts w:ascii="한컴바탕" w:eastAsia="한컴바탕" w:hAnsi="한컴바탕" w:cs="한컴바탕"/>
                <w:spacing w:val="-8"/>
                <w:szCs w:val="21"/>
                <w:lang w:eastAsia="ko-KR"/>
              </w:rPr>
            </w:pPr>
            <w:r w:rsidRPr="00A00EB2">
              <w:rPr>
                <w:rFonts w:ascii="한컴바탕" w:eastAsia="한컴바탕" w:hAnsi="한컴바탕" w:cs="한컴바탕" w:hint="eastAsia"/>
                <w:spacing w:val="-8"/>
                <w:szCs w:val="21"/>
                <w:lang w:eastAsia="ko-KR"/>
              </w:rPr>
              <w:t xml:space="preserve">경영자가 약관조항 또는 통보문, 성명문, 매장공지 등을 이용하여 소비자의 권리를 배제 또는 제한거나 경영자의 책임을 경감 또는 면제하거나 소비자의 책임을 가중시킨 것에 대하여 원고가 소비자에게 불공평, 불합리한 것으로 인정하고 무효를 주장하는 경우 인민법원은 그 주장을 지지할 수 있다. </w:t>
            </w:r>
          </w:p>
          <w:p w:rsidR="00927D89" w:rsidRPr="00927D89" w:rsidRDefault="00A00EB2" w:rsidP="00A00EB2">
            <w:pPr>
              <w:wordWrap w:val="0"/>
              <w:autoSpaceDN w:val="0"/>
              <w:snapToGrid w:val="0"/>
              <w:spacing w:line="290" w:lineRule="atLeast"/>
              <w:ind w:firstLineChars="100" w:firstLine="198"/>
              <w:jc w:val="left"/>
              <w:rPr>
                <w:rFonts w:ascii="한컴바탕" w:eastAsia="한컴바탕" w:hAnsi="한컴바탕" w:cs="한컴바탕"/>
                <w:spacing w:val="-6"/>
                <w:szCs w:val="21"/>
                <w:lang w:eastAsia="ko-KR"/>
              </w:rPr>
            </w:pPr>
            <w:r>
              <w:rPr>
                <w:rFonts w:ascii="한컴바탕" w:eastAsia="한컴바탕" w:hAnsi="한컴바탕" w:cs="한컴바탕" w:hint="eastAsia"/>
                <w:spacing w:val="-6"/>
                <w:szCs w:val="21"/>
                <w:lang w:eastAsia="ko-KR"/>
              </w:rPr>
              <w:t xml:space="preserve">제14조 </w:t>
            </w:r>
            <w:r w:rsidR="00927D89" w:rsidRPr="00927D89">
              <w:rPr>
                <w:rFonts w:ascii="한컴바탕" w:eastAsia="한컴바탕" w:hAnsi="한컴바탕" w:cs="한컴바탕" w:hint="eastAsia"/>
                <w:spacing w:val="-6"/>
                <w:szCs w:val="21"/>
                <w:lang w:eastAsia="ko-KR"/>
              </w:rPr>
              <w:t>소비민사공익소송 사건의 판결이 효력을 발생한 후 인민법원은 10일 내에 서면으로 관련 행정주관부서에 고지하여야 하며 이와 더불어 사법건의를 발송할 수 있다.</w:t>
            </w:r>
          </w:p>
          <w:p w:rsidR="00927D89" w:rsidRPr="00927D89" w:rsidRDefault="00A00EB2" w:rsidP="00A00EB2">
            <w:pPr>
              <w:wordWrap w:val="0"/>
              <w:autoSpaceDN w:val="0"/>
              <w:snapToGrid w:val="0"/>
              <w:spacing w:line="290" w:lineRule="atLeast"/>
              <w:ind w:firstLineChars="100" w:firstLine="198"/>
              <w:jc w:val="left"/>
              <w:rPr>
                <w:rFonts w:ascii="한컴바탕" w:eastAsia="한컴바탕" w:hAnsi="한컴바탕" w:cs="한컴바탕"/>
                <w:spacing w:val="-6"/>
                <w:szCs w:val="21"/>
                <w:lang w:eastAsia="ko-KR"/>
              </w:rPr>
            </w:pPr>
            <w:r>
              <w:rPr>
                <w:rFonts w:ascii="한컴바탕" w:eastAsia="한컴바탕" w:hAnsi="한컴바탕" w:cs="한컴바탕" w:hint="eastAsia"/>
                <w:spacing w:val="-6"/>
                <w:szCs w:val="21"/>
                <w:lang w:eastAsia="ko-KR"/>
              </w:rPr>
              <w:t xml:space="preserve">제15조 </w:t>
            </w:r>
            <w:r w:rsidR="00927D89" w:rsidRPr="00927D89">
              <w:rPr>
                <w:rFonts w:ascii="한컴바탕" w:eastAsia="한컴바탕" w:hAnsi="한컴바탕" w:cs="한컴바탕" w:hint="eastAsia"/>
                <w:spacing w:val="-6"/>
                <w:szCs w:val="21"/>
                <w:lang w:eastAsia="ko-KR"/>
              </w:rPr>
              <w:t>소비민사공익소송 사건의 판결이 법률효력을 발생한 후 법에 의거하여 원고 자격을 보유하고 있는 기타 기관 또는 사회조직이 동일 권리침해 행위에 대한 별도의 소비민사공익소송을 제기하는 경우 인민법원은 접수하지 아니한다.</w:t>
            </w:r>
          </w:p>
          <w:p w:rsidR="00927D89" w:rsidRPr="00927D89" w:rsidRDefault="00A00EB2" w:rsidP="00A00EB2">
            <w:pPr>
              <w:wordWrap w:val="0"/>
              <w:autoSpaceDN w:val="0"/>
              <w:snapToGrid w:val="0"/>
              <w:spacing w:line="290" w:lineRule="atLeast"/>
              <w:ind w:firstLineChars="100" w:firstLine="198"/>
              <w:jc w:val="left"/>
              <w:rPr>
                <w:rFonts w:ascii="한컴바탕" w:eastAsia="한컴바탕" w:hAnsi="한컴바탕" w:cs="한컴바탕"/>
                <w:spacing w:val="-6"/>
                <w:szCs w:val="21"/>
                <w:lang w:eastAsia="ko-KR"/>
              </w:rPr>
            </w:pPr>
            <w:r>
              <w:rPr>
                <w:rFonts w:ascii="한컴바탕" w:eastAsia="한컴바탕" w:hAnsi="한컴바탕" w:cs="한컴바탕" w:hint="eastAsia"/>
                <w:spacing w:val="-6"/>
                <w:szCs w:val="21"/>
                <w:lang w:eastAsia="ko-KR"/>
              </w:rPr>
              <w:t xml:space="preserve">제16조 </w:t>
            </w:r>
            <w:r w:rsidR="00927D89" w:rsidRPr="00927D89">
              <w:rPr>
                <w:rFonts w:ascii="한컴바탕" w:eastAsia="한컴바탕" w:hAnsi="한컴바탕" w:cs="한컴바탕" w:hint="eastAsia"/>
                <w:spacing w:val="-6"/>
                <w:szCs w:val="21"/>
                <w:lang w:eastAsia="ko-KR"/>
              </w:rPr>
              <w:t>동일 권리침해 행위로 인하여 손해를 입은 소비자가 민사소송법 제119조의 규정에 근거하여 제기한 소송의 원고, 피고 모두 소비민사공익소송의 확정판결에 의해 인정된 사실에 대하여 증거를 제출하여 증명할 필요가 없다. 단, 당사자</w:t>
            </w:r>
            <w:r w:rsidR="00927D89" w:rsidRPr="00927D89">
              <w:rPr>
                <w:rFonts w:ascii="한컴바탕" w:eastAsia="한컴바탕" w:hAnsi="한컴바탕" w:cs="한컴바탕" w:hint="eastAsia"/>
                <w:spacing w:val="-6"/>
                <w:szCs w:val="21"/>
                <w:lang w:eastAsia="ko-KR"/>
              </w:rPr>
              <w:lastRenderedPageBreak/>
              <w:t>가 당해 사실에 대하여 이의가 있고 당해 사실인정을 뒤엎기에 충분한 반대의 증거를 확보하고 있는 경우는 예외이다.</w:t>
            </w:r>
          </w:p>
          <w:p w:rsidR="00927D89" w:rsidRPr="00927D89" w:rsidRDefault="00927D89" w:rsidP="00A00EB2">
            <w:pPr>
              <w:wordWrap w:val="0"/>
              <w:autoSpaceDN w:val="0"/>
              <w:snapToGrid w:val="0"/>
              <w:spacing w:line="290" w:lineRule="atLeast"/>
              <w:ind w:firstLineChars="100" w:firstLine="198"/>
              <w:jc w:val="left"/>
              <w:rPr>
                <w:rFonts w:ascii="한컴바탕" w:eastAsia="한컴바탕" w:hAnsi="한컴바탕" w:cs="한컴바탕"/>
                <w:spacing w:val="-6"/>
                <w:szCs w:val="21"/>
                <w:lang w:eastAsia="ko-KR"/>
              </w:rPr>
            </w:pPr>
            <w:r w:rsidRPr="00927D89">
              <w:rPr>
                <w:rFonts w:ascii="한컴바탕" w:eastAsia="한컴바탕" w:hAnsi="한컴바탕" w:cs="한컴바탕" w:hint="eastAsia"/>
                <w:spacing w:val="-6"/>
                <w:szCs w:val="21"/>
                <w:lang w:eastAsia="ko-KR"/>
              </w:rPr>
              <w:t>소비민사공익소송의 확정판결에 의해 경영자의 불법행위가 인정된 상태에서 동일 권리침해 행위로 인하여 손해를 입은 소비자가 민사소송법 제119조의 규정에 근거하여 제기한 소송에서 원고가 당해 불법행위 인정의 적용을 주장하는 경우 인민법원은 그 주장을 지지할 수 있다. 단, 피고가 당해 불법행위 인정을 뒤엎기에 충분한 반대의 증거를 확보하고 있는 경우는 예외이다. 피고가 피고 측에 유리한 인정의 직접적인 적용을 주장하는 경우 인민법원은 그 주장을 지지하지 아니하며 피고는 여전히 해당 증명책임을 부담하여야 한다.</w:t>
            </w:r>
          </w:p>
          <w:p w:rsidR="00A00EB2" w:rsidRDefault="00A00EB2" w:rsidP="00A00EB2">
            <w:pPr>
              <w:wordWrap w:val="0"/>
              <w:autoSpaceDN w:val="0"/>
              <w:snapToGrid w:val="0"/>
              <w:spacing w:line="290" w:lineRule="atLeast"/>
              <w:ind w:firstLineChars="100" w:firstLine="198"/>
              <w:jc w:val="left"/>
              <w:rPr>
                <w:rFonts w:ascii="한컴바탕" w:eastAsia="한컴바탕" w:hAnsi="한컴바탕" w:cs="한컴바탕" w:hint="eastAsia"/>
                <w:spacing w:val="-6"/>
                <w:szCs w:val="21"/>
                <w:lang w:eastAsia="ko-KR"/>
              </w:rPr>
            </w:pPr>
            <w:r>
              <w:rPr>
                <w:rFonts w:ascii="한컴바탕" w:eastAsia="한컴바탕" w:hAnsi="한컴바탕" w:cs="한컴바탕" w:hint="eastAsia"/>
                <w:spacing w:val="-6"/>
                <w:szCs w:val="21"/>
                <w:lang w:eastAsia="ko-KR"/>
              </w:rPr>
              <w:t xml:space="preserve">제17조 </w:t>
            </w:r>
            <w:r w:rsidR="00927D89" w:rsidRPr="00927D89">
              <w:rPr>
                <w:rFonts w:ascii="한컴바탕" w:eastAsia="한컴바탕" w:hAnsi="한컴바탕" w:cs="한컴바탕" w:hint="eastAsia"/>
                <w:spacing w:val="-6"/>
                <w:szCs w:val="21"/>
                <w:lang w:eastAsia="ko-KR"/>
              </w:rPr>
              <w:t>원고가 침해 중지, 방해 배제, 위험 제거를 위한 합리적인 예방, 처리 조치를 취하는데 발생한 비용을 피고의 부담으로 할 것을 청구하는 경우 인민법원은 그 청구를 지지할 수 있다.</w:t>
            </w:r>
          </w:p>
          <w:p w:rsidR="00927D89" w:rsidRPr="00927D89" w:rsidRDefault="00A00EB2" w:rsidP="00A00EB2">
            <w:pPr>
              <w:wordWrap w:val="0"/>
              <w:autoSpaceDN w:val="0"/>
              <w:snapToGrid w:val="0"/>
              <w:spacing w:line="290" w:lineRule="atLeast"/>
              <w:ind w:firstLineChars="100" w:firstLine="198"/>
              <w:jc w:val="left"/>
              <w:rPr>
                <w:rFonts w:ascii="한컴바탕" w:eastAsia="한컴바탕" w:hAnsi="한컴바탕" w:cs="한컴바탕"/>
                <w:spacing w:val="-6"/>
                <w:szCs w:val="21"/>
                <w:lang w:eastAsia="ko-KR"/>
              </w:rPr>
            </w:pPr>
            <w:r>
              <w:rPr>
                <w:rFonts w:ascii="한컴바탕" w:eastAsia="한컴바탕" w:hAnsi="한컴바탕" w:cs="한컴바탕" w:hint="eastAsia"/>
                <w:spacing w:val="-6"/>
                <w:szCs w:val="21"/>
                <w:lang w:eastAsia="ko-KR"/>
              </w:rPr>
              <w:t xml:space="preserve">제18조 </w:t>
            </w:r>
            <w:r w:rsidR="00927D89" w:rsidRPr="00927D89">
              <w:rPr>
                <w:rFonts w:ascii="한컴바탕" w:eastAsia="한컴바탕" w:hAnsi="한컴바탕" w:cs="한컴바탕" w:hint="eastAsia"/>
                <w:spacing w:val="-6"/>
                <w:szCs w:val="21"/>
                <w:lang w:eastAsia="ko-KR"/>
              </w:rPr>
              <w:t>원고와 그 소송대리인의 권리침해 행위에 대한 조사, 증거수집 과정에서 발생한 합리적인 비용, 감정비용, 합리적인 변호사 대리비용에 대하여 인민법원은 실제 상황에 근거하여 적절하게 지지할 수 있다.</w:t>
            </w:r>
          </w:p>
          <w:p w:rsidR="00927D89" w:rsidRPr="00927D89" w:rsidRDefault="00A00EB2" w:rsidP="00A00EB2">
            <w:pPr>
              <w:wordWrap w:val="0"/>
              <w:autoSpaceDN w:val="0"/>
              <w:snapToGrid w:val="0"/>
              <w:spacing w:line="290" w:lineRule="atLeast"/>
              <w:ind w:firstLineChars="100" w:firstLine="198"/>
              <w:jc w:val="left"/>
              <w:rPr>
                <w:rFonts w:ascii="한컴바탕" w:eastAsia="한컴바탕" w:hAnsi="한컴바탕" w:cs="한컴바탕"/>
                <w:spacing w:val="-6"/>
                <w:szCs w:val="21"/>
                <w:lang w:eastAsia="ko-KR"/>
              </w:rPr>
            </w:pPr>
            <w:r>
              <w:rPr>
                <w:rFonts w:ascii="한컴바탕" w:eastAsia="한컴바탕" w:hAnsi="한컴바탕" w:cs="한컴바탕" w:hint="eastAsia"/>
                <w:spacing w:val="-6"/>
                <w:szCs w:val="21"/>
                <w:lang w:eastAsia="ko-KR"/>
              </w:rPr>
              <w:t xml:space="preserve">제19조 </w:t>
            </w:r>
            <w:r w:rsidR="00927D89" w:rsidRPr="00927D89">
              <w:rPr>
                <w:rFonts w:ascii="한컴바탕" w:eastAsia="한컴바탕" w:hAnsi="한컴바탕" w:cs="한컴바탕" w:hint="eastAsia"/>
                <w:spacing w:val="-6"/>
                <w:szCs w:val="21"/>
                <w:lang w:eastAsia="ko-KR"/>
              </w:rPr>
              <w:t>이 해석은 2016년 5월 1일부터 시행한다.</w:t>
            </w:r>
          </w:p>
          <w:p w:rsidR="00927D89" w:rsidRPr="00927D89" w:rsidRDefault="00927D89" w:rsidP="00A00EB2">
            <w:pPr>
              <w:wordWrap w:val="0"/>
              <w:autoSpaceDN w:val="0"/>
              <w:snapToGrid w:val="0"/>
              <w:spacing w:line="290" w:lineRule="atLeast"/>
              <w:ind w:firstLineChars="100" w:firstLine="198"/>
              <w:jc w:val="left"/>
              <w:rPr>
                <w:rFonts w:ascii="한컴바탕" w:eastAsia="한컴바탕" w:hAnsi="한컴바탕" w:cs="한컴바탕"/>
                <w:spacing w:val="-6"/>
                <w:szCs w:val="21"/>
                <w:lang w:eastAsia="ko-KR"/>
              </w:rPr>
            </w:pPr>
            <w:r w:rsidRPr="00927D89">
              <w:rPr>
                <w:rFonts w:ascii="한컴바탕" w:eastAsia="한컴바탕" w:hAnsi="한컴바탕" w:cs="한컴바탕" w:hint="eastAsia"/>
                <w:spacing w:val="-6"/>
                <w:szCs w:val="21"/>
                <w:lang w:eastAsia="ko-KR"/>
              </w:rPr>
              <w:t>이 해석이 시행된 후 인민법원이 접수하는 제1심 사건은 본 해석을 적용받는다.</w:t>
            </w:r>
          </w:p>
          <w:p w:rsidR="00927D89" w:rsidRPr="00927D89" w:rsidRDefault="00927D89" w:rsidP="00A00EB2">
            <w:pPr>
              <w:wordWrap w:val="0"/>
              <w:autoSpaceDN w:val="0"/>
              <w:snapToGrid w:val="0"/>
              <w:spacing w:line="290" w:lineRule="atLeast"/>
              <w:ind w:firstLineChars="100" w:firstLine="198"/>
              <w:jc w:val="left"/>
              <w:rPr>
                <w:rFonts w:ascii="한컴바탕" w:eastAsia="한컴바탕" w:hAnsi="한컴바탕" w:cs="한컴바탕"/>
                <w:spacing w:val="-6"/>
                <w:szCs w:val="21"/>
                <w:lang w:eastAsia="ko-KR"/>
              </w:rPr>
            </w:pPr>
            <w:r w:rsidRPr="00927D89">
              <w:rPr>
                <w:rFonts w:ascii="한컴바탕" w:eastAsia="한컴바탕" w:hAnsi="한컴바탕" w:cs="한컴바탕" w:hint="eastAsia"/>
                <w:spacing w:val="-6"/>
                <w:szCs w:val="21"/>
                <w:lang w:eastAsia="ko-KR"/>
              </w:rPr>
              <w:t>이 해석이 시행되기 전에 인민법원이 이미 접수하였고 시행된 후 아직 심리가 종결되지 아니한 제1심, 제2심 사건과 이 해석이 시행되기 전에 이미 심리가 종료되었지만 시행된 후 당사자가 재심을 신청하거나 심판감독절차에 따라 재심이 결정된 사건은 이 해석을 적용받지 아니한다.</w:t>
            </w:r>
          </w:p>
          <w:p w:rsidR="00DB5008" w:rsidRPr="00927D89" w:rsidRDefault="00DB5008" w:rsidP="00927D89">
            <w:pPr>
              <w:wordWrap w:val="0"/>
              <w:autoSpaceDN w:val="0"/>
              <w:snapToGrid w:val="0"/>
              <w:spacing w:line="290" w:lineRule="atLeast"/>
              <w:rPr>
                <w:rFonts w:ascii="한컴바탕" w:eastAsia="한컴바탕" w:hAnsi="한컴바탕" w:cs="한컴바탕" w:hint="eastAsia"/>
                <w:szCs w:val="21"/>
                <w:lang w:eastAsia="ko-KR"/>
              </w:rPr>
            </w:pPr>
          </w:p>
        </w:tc>
        <w:tc>
          <w:tcPr>
            <w:tcW w:w="539" w:type="dxa"/>
          </w:tcPr>
          <w:p w:rsidR="00DB5008" w:rsidRPr="00587FEA" w:rsidRDefault="00DB5008" w:rsidP="00DB5008">
            <w:pPr>
              <w:wordWrap w:val="0"/>
              <w:spacing w:line="290" w:lineRule="atLeast"/>
              <w:rPr>
                <w:spacing w:val="-14"/>
                <w:szCs w:val="21"/>
                <w:lang w:eastAsia="ko-KR"/>
              </w:rPr>
            </w:pPr>
          </w:p>
        </w:tc>
        <w:tc>
          <w:tcPr>
            <w:tcW w:w="3958" w:type="dxa"/>
          </w:tcPr>
          <w:p w:rsidR="00927D89" w:rsidRDefault="00927D89" w:rsidP="00927D89">
            <w:pPr>
              <w:wordWrap w:val="0"/>
              <w:autoSpaceDE w:val="0"/>
              <w:autoSpaceDN w:val="0"/>
              <w:snapToGrid w:val="0"/>
              <w:spacing w:line="290" w:lineRule="atLeast"/>
              <w:jc w:val="center"/>
              <w:rPr>
                <w:rFonts w:ascii="SimSun" w:eastAsia="SimSun" w:hAnsi="SimSun" w:hint="eastAsia"/>
                <w:b/>
                <w:spacing w:val="-14"/>
                <w:sz w:val="26"/>
                <w:szCs w:val="26"/>
              </w:rPr>
            </w:pPr>
            <w:r w:rsidRPr="00927D89">
              <w:rPr>
                <w:rFonts w:ascii="SimSun" w:eastAsia="SimSun" w:hAnsi="SimSun" w:hint="eastAsia"/>
                <w:b/>
                <w:spacing w:val="-14"/>
                <w:sz w:val="26"/>
                <w:szCs w:val="26"/>
              </w:rPr>
              <w:t>最高人民法院关于审理消费民事公益诉讼案件适用法律若干问题的解释</w:t>
            </w:r>
          </w:p>
          <w:p w:rsidR="00927D89" w:rsidRPr="00927D89" w:rsidRDefault="00927D89" w:rsidP="00927D89">
            <w:pPr>
              <w:wordWrap w:val="0"/>
              <w:autoSpaceDE w:val="0"/>
              <w:autoSpaceDN w:val="0"/>
              <w:snapToGrid w:val="0"/>
              <w:spacing w:line="290" w:lineRule="atLeast"/>
              <w:jc w:val="center"/>
              <w:rPr>
                <w:rFonts w:ascii="SimSun" w:eastAsia="SimSun" w:hAnsi="SimSun"/>
                <w:b/>
                <w:spacing w:val="-14"/>
                <w:sz w:val="26"/>
                <w:szCs w:val="26"/>
              </w:rPr>
            </w:pPr>
          </w:p>
          <w:p w:rsidR="00927D89" w:rsidRPr="00927D89" w:rsidRDefault="00927D89" w:rsidP="00927D89">
            <w:pPr>
              <w:wordWrap w:val="0"/>
              <w:autoSpaceDE w:val="0"/>
              <w:autoSpaceDN w:val="0"/>
              <w:snapToGrid w:val="0"/>
              <w:spacing w:line="290" w:lineRule="atLeast"/>
              <w:jc w:val="center"/>
              <w:rPr>
                <w:rFonts w:ascii="SimSun" w:eastAsia="SimSun" w:hAnsi="SimSun"/>
                <w:szCs w:val="21"/>
              </w:rPr>
            </w:pPr>
            <w:r w:rsidRPr="00927D89">
              <w:rPr>
                <w:rFonts w:ascii="SimSun" w:eastAsia="SimSun" w:hAnsi="SimSun" w:hint="eastAsia"/>
                <w:szCs w:val="21"/>
              </w:rPr>
              <w:t>法释〔2016〕10号</w:t>
            </w:r>
          </w:p>
          <w:p w:rsidR="00927D89" w:rsidRPr="00927D89" w:rsidRDefault="00927D89" w:rsidP="00927D89">
            <w:pPr>
              <w:wordWrap w:val="0"/>
              <w:autoSpaceDE w:val="0"/>
              <w:autoSpaceDN w:val="0"/>
              <w:snapToGrid w:val="0"/>
              <w:spacing w:line="290" w:lineRule="atLeast"/>
              <w:jc w:val="left"/>
              <w:rPr>
                <w:rFonts w:ascii="SimSun" w:eastAsia="SimSun" w:hAnsi="SimSun"/>
                <w:szCs w:val="21"/>
              </w:rPr>
            </w:pPr>
          </w:p>
          <w:p w:rsidR="00927D89" w:rsidRPr="00927D89" w:rsidRDefault="00927D89" w:rsidP="00927D89">
            <w:pPr>
              <w:wordWrap w:val="0"/>
              <w:autoSpaceDE w:val="0"/>
              <w:autoSpaceDN w:val="0"/>
              <w:snapToGrid w:val="0"/>
              <w:spacing w:line="290" w:lineRule="atLeast"/>
              <w:jc w:val="left"/>
              <w:rPr>
                <w:rFonts w:ascii="SimSun" w:eastAsia="SimSun" w:hAnsi="SimSun"/>
                <w:szCs w:val="21"/>
              </w:rPr>
            </w:pPr>
          </w:p>
          <w:p w:rsidR="00927D89" w:rsidRPr="00927D89" w:rsidRDefault="00927D89" w:rsidP="00927D89">
            <w:pPr>
              <w:wordWrap w:val="0"/>
              <w:autoSpaceDE w:val="0"/>
              <w:autoSpaceDN w:val="0"/>
              <w:snapToGrid w:val="0"/>
              <w:spacing w:line="290" w:lineRule="atLeast"/>
              <w:jc w:val="left"/>
              <w:rPr>
                <w:rFonts w:ascii="SimSun" w:eastAsia="SimSun" w:hAnsi="SimSun"/>
                <w:szCs w:val="21"/>
              </w:rPr>
            </w:pPr>
            <w:r w:rsidRPr="00927D89">
              <w:rPr>
                <w:rFonts w:ascii="SimSun" w:eastAsia="SimSun" w:hAnsi="SimSun" w:hint="eastAsia"/>
                <w:szCs w:val="21"/>
              </w:rPr>
              <w:t>《最高人民法院关于审理消费民事公益诉讼案件适用法律若干问题的解释》已于2016年2月1日由最高人民法院审判委员会第1677次会议通过，现予公布，自2016年5月1日起施行。</w:t>
            </w:r>
          </w:p>
          <w:p w:rsidR="00927D89" w:rsidRPr="00927D89" w:rsidRDefault="00927D89" w:rsidP="00927D89">
            <w:pPr>
              <w:wordWrap w:val="0"/>
              <w:autoSpaceDE w:val="0"/>
              <w:autoSpaceDN w:val="0"/>
              <w:snapToGrid w:val="0"/>
              <w:spacing w:line="290" w:lineRule="atLeast"/>
              <w:jc w:val="left"/>
              <w:rPr>
                <w:rFonts w:ascii="SimSun" w:eastAsia="SimSun" w:hAnsi="SimSun"/>
                <w:szCs w:val="21"/>
              </w:rPr>
            </w:pPr>
          </w:p>
          <w:p w:rsidR="00927D89" w:rsidRPr="00927D89" w:rsidRDefault="00927D89" w:rsidP="00927D89">
            <w:pPr>
              <w:wordWrap w:val="0"/>
              <w:autoSpaceDE w:val="0"/>
              <w:autoSpaceDN w:val="0"/>
              <w:snapToGrid w:val="0"/>
              <w:spacing w:line="290" w:lineRule="atLeast"/>
              <w:jc w:val="left"/>
              <w:rPr>
                <w:rFonts w:ascii="SimSun" w:eastAsia="SimSun" w:hAnsi="SimSun"/>
                <w:szCs w:val="21"/>
              </w:rPr>
            </w:pPr>
            <w:r w:rsidRPr="00927D89">
              <w:rPr>
                <w:rFonts w:ascii="SimSun" w:eastAsia="SimSun" w:hAnsi="SimSun" w:hint="eastAsia"/>
                <w:szCs w:val="21"/>
              </w:rPr>
              <w:t xml:space="preserve">最高人民法院 </w:t>
            </w:r>
          </w:p>
          <w:p w:rsidR="00927D89" w:rsidRPr="00927D89" w:rsidRDefault="00927D89" w:rsidP="00927D89">
            <w:pPr>
              <w:wordWrap w:val="0"/>
              <w:autoSpaceDE w:val="0"/>
              <w:autoSpaceDN w:val="0"/>
              <w:snapToGrid w:val="0"/>
              <w:spacing w:line="290" w:lineRule="atLeast"/>
              <w:jc w:val="left"/>
              <w:rPr>
                <w:rFonts w:ascii="SimSun" w:eastAsia="SimSun" w:hAnsi="SimSun"/>
                <w:szCs w:val="21"/>
              </w:rPr>
            </w:pPr>
            <w:r w:rsidRPr="00927D89">
              <w:rPr>
                <w:rFonts w:ascii="SimSun" w:eastAsia="SimSun" w:hAnsi="SimSun" w:hint="eastAsia"/>
                <w:szCs w:val="21"/>
              </w:rPr>
              <w:t>2016年4月24日</w:t>
            </w:r>
          </w:p>
          <w:p w:rsidR="00927D89" w:rsidRPr="00927D89" w:rsidRDefault="00927D89" w:rsidP="00927D89">
            <w:pPr>
              <w:wordWrap w:val="0"/>
              <w:autoSpaceDE w:val="0"/>
              <w:autoSpaceDN w:val="0"/>
              <w:snapToGrid w:val="0"/>
              <w:spacing w:line="290" w:lineRule="atLeast"/>
              <w:jc w:val="left"/>
              <w:rPr>
                <w:rFonts w:ascii="SimSun" w:eastAsia="SimSun" w:hAnsi="SimSun"/>
                <w:szCs w:val="21"/>
              </w:rPr>
            </w:pPr>
          </w:p>
          <w:p w:rsidR="00927D89" w:rsidRPr="00927D89" w:rsidRDefault="00927D89" w:rsidP="00927D89">
            <w:pPr>
              <w:wordWrap w:val="0"/>
              <w:autoSpaceDE w:val="0"/>
              <w:autoSpaceDN w:val="0"/>
              <w:snapToGrid w:val="0"/>
              <w:spacing w:line="290" w:lineRule="atLeast"/>
              <w:jc w:val="left"/>
              <w:rPr>
                <w:rFonts w:ascii="SimSun" w:eastAsia="SimSun" w:hAnsi="SimSun"/>
                <w:szCs w:val="21"/>
              </w:rPr>
            </w:pPr>
          </w:p>
          <w:p w:rsidR="00927D89" w:rsidRPr="00927D89" w:rsidRDefault="00927D89" w:rsidP="00927D89">
            <w:pPr>
              <w:wordWrap w:val="0"/>
              <w:autoSpaceDE w:val="0"/>
              <w:autoSpaceDN w:val="0"/>
              <w:snapToGrid w:val="0"/>
              <w:spacing w:line="290" w:lineRule="atLeast"/>
              <w:jc w:val="left"/>
              <w:rPr>
                <w:rFonts w:ascii="SimSun" w:eastAsia="SimSun" w:hAnsi="SimSun"/>
                <w:szCs w:val="21"/>
              </w:rPr>
            </w:pPr>
            <w:r w:rsidRPr="00927D89">
              <w:rPr>
                <w:rFonts w:ascii="SimSun" w:eastAsia="SimSun" w:hAnsi="SimSun" w:hint="eastAsia"/>
                <w:szCs w:val="21"/>
              </w:rPr>
              <w:t>为正确审理消费民事公益诉讼案件，根据《中华人民共和国民事诉讼法》《中华人民共和国侵权责任法》《中华人民共和国消费者权益保护法》等法律规定，结合审判实践，制定本解释。</w:t>
            </w:r>
          </w:p>
          <w:p w:rsidR="00927D89" w:rsidRPr="00927D89" w:rsidRDefault="00927D89" w:rsidP="00927D89">
            <w:pPr>
              <w:wordWrap w:val="0"/>
              <w:autoSpaceDE w:val="0"/>
              <w:autoSpaceDN w:val="0"/>
              <w:snapToGrid w:val="0"/>
              <w:spacing w:line="290" w:lineRule="atLeast"/>
              <w:ind w:firstLineChars="200" w:firstLine="422"/>
              <w:jc w:val="left"/>
              <w:rPr>
                <w:rFonts w:ascii="SimSun" w:eastAsia="SimSun" w:hAnsi="SimSun"/>
                <w:szCs w:val="21"/>
              </w:rPr>
            </w:pPr>
            <w:r w:rsidRPr="00927D89">
              <w:rPr>
                <w:rFonts w:ascii="SimSun" w:eastAsia="SimSun" w:hAnsi="SimSun" w:hint="eastAsia"/>
                <w:b/>
                <w:szCs w:val="21"/>
              </w:rPr>
              <w:t>第一条</w:t>
            </w:r>
            <w:r w:rsidRPr="00927D89">
              <w:rPr>
                <w:rFonts w:ascii="SimSun" w:eastAsia="SimSun" w:hAnsi="SimSun" w:hint="eastAsia"/>
                <w:szCs w:val="21"/>
              </w:rPr>
              <w:t xml:space="preserve"> 中国消费者协会以及在省、自治区、直辖市设立的消费者协会，对经营者侵害众多不特定消费者合法权益或者具有危及消费者人身、财产安全危险等损害社会公共利益的行为提起消费民事公益诉讼的，适用本解释。</w:t>
            </w:r>
          </w:p>
          <w:p w:rsidR="00927D89" w:rsidRDefault="00927D89" w:rsidP="00927D89">
            <w:pPr>
              <w:wordWrap w:val="0"/>
              <w:autoSpaceDE w:val="0"/>
              <w:autoSpaceDN w:val="0"/>
              <w:snapToGrid w:val="0"/>
              <w:spacing w:line="290" w:lineRule="atLeast"/>
              <w:ind w:firstLineChars="200" w:firstLine="420"/>
              <w:jc w:val="left"/>
              <w:rPr>
                <w:rFonts w:ascii="SimSun" w:hAnsi="SimSun" w:hint="eastAsia"/>
                <w:szCs w:val="21"/>
                <w:lang w:eastAsia="ko-KR"/>
              </w:rPr>
            </w:pPr>
            <w:r w:rsidRPr="00927D89">
              <w:rPr>
                <w:rFonts w:ascii="SimSun" w:eastAsia="SimSun" w:hAnsi="SimSun" w:hint="eastAsia"/>
                <w:szCs w:val="21"/>
              </w:rPr>
              <w:t>法律规定或者全国人大及其常委会授权的机关和社会组织提起的消费民事公益诉讼，适用本解释。</w:t>
            </w:r>
          </w:p>
          <w:p w:rsidR="00927D89" w:rsidRPr="00927D89" w:rsidRDefault="00927D89" w:rsidP="00927D89">
            <w:pPr>
              <w:wordWrap w:val="0"/>
              <w:autoSpaceDE w:val="0"/>
              <w:autoSpaceDN w:val="0"/>
              <w:snapToGrid w:val="0"/>
              <w:spacing w:line="290" w:lineRule="atLeast"/>
              <w:ind w:firstLineChars="200" w:firstLine="420"/>
              <w:jc w:val="left"/>
              <w:rPr>
                <w:rFonts w:ascii="SimSun" w:hAnsi="SimSun"/>
                <w:szCs w:val="21"/>
                <w:lang w:eastAsia="ko-KR"/>
              </w:rPr>
            </w:pPr>
          </w:p>
          <w:p w:rsidR="00927D89" w:rsidRPr="00927D89" w:rsidRDefault="00927D89" w:rsidP="00927D89">
            <w:pPr>
              <w:wordWrap w:val="0"/>
              <w:autoSpaceDE w:val="0"/>
              <w:autoSpaceDN w:val="0"/>
              <w:snapToGrid w:val="0"/>
              <w:spacing w:line="290" w:lineRule="atLeast"/>
              <w:ind w:firstLineChars="200" w:firstLine="422"/>
              <w:jc w:val="left"/>
              <w:rPr>
                <w:rFonts w:ascii="SimSun" w:eastAsia="SimSun" w:hAnsi="SimSun"/>
                <w:szCs w:val="21"/>
              </w:rPr>
            </w:pPr>
            <w:r w:rsidRPr="00927D89">
              <w:rPr>
                <w:rFonts w:ascii="SimSun" w:eastAsia="SimSun" w:hAnsi="SimSun" w:hint="eastAsia"/>
                <w:b/>
                <w:szCs w:val="21"/>
              </w:rPr>
              <w:t>第二条</w:t>
            </w:r>
            <w:r w:rsidRPr="00927D89">
              <w:rPr>
                <w:rFonts w:ascii="SimSun" w:eastAsia="SimSun" w:hAnsi="SimSun" w:hint="eastAsia"/>
                <w:szCs w:val="21"/>
              </w:rPr>
              <w:t xml:space="preserve"> 经营者提供的商品或者服务具有下列情形之一的，适用消费者权益保护法第四十七条规定：</w:t>
            </w:r>
          </w:p>
          <w:p w:rsidR="00927D89" w:rsidRPr="00927D89" w:rsidRDefault="00927D89" w:rsidP="00927D89">
            <w:pPr>
              <w:wordWrap w:val="0"/>
              <w:autoSpaceDE w:val="0"/>
              <w:autoSpaceDN w:val="0"/>
              <w:snapToGrid w:val="0"/>
              <w:spacing w:line="290" w:lineRule="atLeast"/>
              <w:jc w:val="left"/>
              <w:rPr>
                <w:rFonts w:ascii="SimSun" w:hAnsi="SimSun" w:hint="eastAsia"/>
                <w:szCs w:val="21"/>
              </w:rPr>
            </w:pPr>
            <w:r w:rsidRPr="00927D89">
              <w:rPr>
                <w:rFonts w:ascii="SimSun" w:eastAsia="SimSun" w:hAnsi="SimSun" w:hint="eastAsia"/>
                <w:szCs w:val="21"/>
              </w:rPr>
              <w:t>（一</w:t>
            </w:r>
            <w:r>
              <w:rPr>
                <w:rFonts w:ascii="SimSun" w:eastAsia="SimSun" w:hAnsi="SimSun" w:hint="eastAsia"/>
                <w:szCs w:val="21"/>
              </w:rPr>
              <w:t>）</w:t>
            </w:r>
            <w:r w:rsidRPr="00927D89">
              <w:rPr>
                <w:rFonts w:ascii="SimSun" w:eastAsia="SimSun" w:hAnsi="SimSun" w:hint="eastAsia"/>
                <w:szCs w:val="21"/>
              </w:rPr>
              <w:t>提供的商品或者服务存在缺陷，侵害众多不特定消费者合法权益的；</w:t>
            </w:r>
          </w:p>
          <w:p w:rsidR="00927D89" w:rsidRPr="00927D89" w:rsidRDefault="00927D89" w:rsidP="00927D89"/>
          <w:p w:rsidR="00927D89" w:rsidRDefault="00927D89" w:rsidP="00927D89">
            <w:pPr>
              <w:wordWrap w:val="0"/>
              <w:autoSpaceDE w:val="0"/>
              <w:autoSpaceDN w:val="0"/>
              <w:snapToGrid w:val="0"/>
              <w:spacing w:line="290" w:lineRule="atLeast"/>
              <w:jc w:val="left"/>
              <w:rPr>
                <w:rFonts w:ascii="SimSun" w:hAnsi="SimSun" w:hint="eastAsia"/>
                <w:szCs w:val="21"/>
                <w:lang w:eastAsia="ko-KR"/>
              </w:rPr>
            </w:pPr>
            <w:r w:rsidRPr="00927D89">
              <w:rPr>
                <w:rFonts w:ascii="SimSun" w:eastAsia="SimSun" w:hAnsi="SimSun" w:hint="eastAsia"/>
                <w:szCs w:val="21"/>
              </w:rPr>
              <w:t>（二）提供的商品或者服务可能危及消费者人身、财产安全，未作出真实的说明和明确的警示，未标明正确使用商品或者接受服务的方法以及防止危害发生方法的；对提供的商品或者服务质量、性能、用途、有效期限等信息作虚假或引人误解宣传的；</w:t>
            </w:r>
          </w:p>
          <w:p w:rsidR="00927D89" w:rsidRPr="00927D89" w:rsidRDefault="00927D89" w:rsidP="00927D89">
            <w:pPr>
              <w:wordWrap w:val="0"/>
              <w:autoSpaceDE w:val="0"/>
              <w:autoSpaceDN w:val="0"/>
              <w:snapToGrid w:val="0"/>
              <w:spacing w:line="290" w:lineRule="atLeast"/>
              <w:jc w:val="left"/>
              <w:rPr>
                <w:rFonts w:ascii="SimSun" w:hAnsi="SimSun"/>
                <w:szCs w:val="21"/>
                <w:lang w:eastAsia="ko-KR"/>
              </w:rPr>
            </w:pPr>
          </w:p>
          <w:p w:rsidR="00927D89" w:rsidRPr="00927D89" w:rsidRDefault="00927D89" w:rsidP="00927D89">
            <w:pPr>
              <w:wordWrap w:val="0"/>
              <w:autoSpaceDE w:val="0"/>
              <w:autoSpaceDN w:val="0"/>
              <w:snapToGrid w:val="0"/>
              <w:spacing w:line="290" w:lineRule="atLeast"/>
              <w:jc w:val="left"/>
              <w:rPr>
                <w:rFonts w:ascii="SimSun" w:eastAsia="SimSun" w:hAnsi="SimSun"/>
                <w:szCs w:val="21"/>
              </w:rPr>
            </w:pPr>
            <w:r w:rsidRPr="00927D89">
              <w:rPr>
                <w:rFonts w:ascii="SimSun" w:eastAsia="SimSun" w:hAnsi="SimSun" w:hint="eastAsia"/>
                <w:szCs w:val="21"/>
              </w:rPr>
              <w:lastRenderedPageBreak/>
              <w:t>（三）宾馆、商场、餐馆、银行、机场、车站、港口、影剧院、景区、娱乐场所等经营场所存在危及消费者人身、财产安全危险的；</w:t>
            </w:r>
          </w:p>
          <w:p w:rsidR="00927D89" w:rsidRPr="00927D89" w:rsidRDefault="00927D89" w:rsidP="00927D89">
            <w:pPr>
              <w:wordWrap w:val="0"/>
              <w:autoSpaceDE w:val="0"/>
              <w:autoSpaceDN w:val="0"/>
              <w:snapToGrid w:val="0"/>
              <w:spacing w:line="290" w:lineRule="atLeast"/>
              <w:jc w:val="left"/>
              <w:rPr>
                <w:rFonts w:ascii="SimSun" w:eastAsia="SimSun" w:hAnsi="SimSun"/>
                <w:szCs w:val="21"/>
              </w:rPr>
            </w:pPr>
            <w:r w:rsidRPr="00927D89">
              <w:rPr>
                <w:rFonts w:ascii="SimSun" w:eastAsia="SimSun" w:hAnsi="SimSun" w:hint="eastAsia"/>
                <w:szCs w:val="21"/>
              </w:rPr>
              <w:t>（四）以格式条款、通知、声明、店堂告示等方式，作出排除或者限制消费者权利、减轻或者免除经营者责任、加重消费者责任等对消费者不公平、不合理规定的；</w:t>
            </w:r>
          </w:p>
          <w:p w:rsidR="00927D89" w:rsidRPr="00927D89" w:rsidRDefault="00927D89" w:rsidP="00927D89">
            <w:pPr>
              <w:wordWrap w:val="0"/>
              <w:autoSpaceDE w:val="0"/>
              <w:autoSpaceDN w:val="0"/>
              <w:snapToGrid w:val="0"/>
              <w:spacing w:line="290" w:lineRule="atLeast"/>
              <w:jc w:val="left"/>
              <w:rPr>
                <w:rFonts w:ascii="SimSun" w:eastAsia="SimSun" w:hAnsi="SimSun"/>
                <w:szCs w:val="21"/>
              </w:rPr>
            </w:pPr>
            <w:r w:rsidRPr="00927D89">
              <w:rPr>
                <w:rFonts w:ascii="SimSun" w:eastAsia="SimSun" w:hAnsi="SimSun" w:hint="eastAsia"/>
                <w:szCs w:val="21"/>
              </w:rPr>
              <w:t>（五）其他侵害众多不特定消费者合法权益或者具有危及消费者人身、财产安全危险等损害社会公共利益的行为。</w:t>
            </w:r>
          </w:p>
          <w:p w:rsidR="00927D89" w:rsidRPr="00927D89" w:rsidRDefault="00927D89" w:rsidP="00927D89">
            <w:pPr>
              <w:wordWrap w:val="0"/>
              <w:autoSpaceDE w:val="0"/>
              <w:autoSpaceDN w:val="0"/>
              <w:snapToGrid w:val="0"/>
              <w:spacing w:line="290" w:lineRule="atLeast"/>
              <w:ind w:firstLineChars="200" w:firstLine="422"/>
              <w:jc w:val="left"/>
              <w:rPr>
                <w:rFonts w:ascii="SimSun" w:eastAsia="SimSun" w:hAnsi="SimSun"/>
                <w:szCs w:val="21"/>
              </w:rPr>
            </w:pPr>
            <w:r w:rsidRPr="00927D89">
              <w:rPr>
                <w:rFonts w:ascii="SimSun" w:eastAsia="SimSun" w:hAnsi="SimSun" w:hint="eastAsia"/>
                <w:b/>
                <w:szCs w:val="21"/>
              </w:rPr>
              <w:t xml:space="preserve">第三条 </w:t>
            </w:r>
            <w:r w:rsidRPr="00927D89">
              <w:rPr>
                <w:rFonts w:ascii="SimSun" w:eastAsia="SimSun" w:hAnsi="SimSun" w:hint="eastAsia"/>
                <w:szCs w:val="21"/>
              </w:rPr>
              <w:t>消费民事公益诉讼案件管辖适用《最高人民法院关于适用〈中华人民共和国民事诉讼法〉的解释》第二百八十五条的有关规定。</w:t>
            </w:r>
          </w:p>
          <w:p w:rsidR="00927D89" w:rsidRPr="00927D89" w:rsidRDefault="00927D89" w:rsidP="00927D89">
            <w:pPr>
              <w:wordWrap w:val="0"/>
              <w:autoSpaceDE w:val="0"/>
              <w:autoSpaceDN w:val="0"/>
              <w:snapToGrid w:val="0"/>
              <w:spacing w:line="290" w:lineRule="atLeast"/>
              <w:jc w:val="left"/>
              <w:rPr>
                <w:rFonts w:ascii="SimSun" w:eastAsia="SimSun" w:hAnsi="SimSun"/>
                <w:szCs w:val="21"/>
              </w:rPr>
            </w:pPr>
            <w:r w:rsidRPr="00927D89">
              <w:rPr>
                <w:rFonts w:ascii="SimSun" w:eastAsia="SimSun" w:hAnsi="SimSun" w:hint="eastAsia"/>
                <w:szCs w:val="21"/>
              </w:rPr>
              <w:t>经最高人民法院批准，高级人民法院可以根据本辖区实际情况，在辖区内确定部分中级人民法院受理第一审消费民事公益诉讼案件。</w:t>
            </w:r>
          </w:p>
          <w:p w:rsidR="00927D89" w:rsidRPr="00927D89" w:rsidRDefault="00927D89" w:rsidP="00927D89">
            <w:pPr>
              <w:wordWrap w:val="0"/>
              <w:autoSpaceDE w:val="0"/>
              <w:autoSpaceDN w:val="0"/>
              <w:snapToGrid w:val="0"/>
              <w:spacing w:line="290" w:lineRule="atLeast"/>
              <w:ind w:firstLineChars="200" w:firstLine="422"/>
              <w:jc w:val="left"/>
              <w:rPr>
                <w:rFonts w:ascii="SimSun" w:eastAsia="SimSun" w:hAnsi="SimSun"/>
                <w:szCs w:val="21"/>
              </w:rPr>
            </w:pPr>
            <w:r w:rsidRPr="00927D89">
              <w:rPr>
                <w:rFonts w:ascii="SimSun" w:eastAsia="SimSun" w:hAnsi="SimSun" w:hint="eastAsia"/>
                <w:b/>
                <w:szCs w:val="21"/>
              </w:rPr>
              <w:t>第四条</w:t>
            </w:r>
            <w:r w:rsidRPr="00927D89">
              <w:rPr>
                <w:rFonts w:ascii="SimSun" w:eastAsia="SimSun" w:hAnsi="SimSun" w:hint="eastAsia"/>
                <w:szCs w:val="21"/>
              </w:rPr>
              <w:t xml:space="preserve"> 提起消费民事公益诉讼应当提交下列材料：</w:t>
            </w:r>
          </w:p>
          <w:p w:rsidR="00927D89" w:rsidRPr="00927D89" w:rsidRDefault="00927D89" w:rsidP="00927D89">
            <w:pPr>
              <w:wordWrap w:val="0"/>
              <w:autoSpaceDE w:val="0"/>
              <w:autoSpaceDN w:val="0"/>
              <w:snapToGrid w:val="0"/>
              <w:spacing w:line="290" w:lineRule="atLeast"/>
              <w:jc w:val="left"/>
              <w:rPr>
                <w:rFonts w:ascii="SimSun" w:eastAsia="SimSun" w:hAnsi="SimSun"/>
                <w:szCs w:val="21"/>
              </w:rPr>
            </w:pPr>
            <w:r w:rsidRPr="00927D89">
              <w:rPr>
                <w:rFonts w:ascii="SimSun" w:eastAsia="SimSun" w:hAnsi="SimSun" w:hint="eastAsia"/>
                <w:szCs w:val="21"/>
              </w:rPr>
              <w:t>（一）符合民事诉讼法第一百二十一条规定的起诉状，并按照被告人数提交副本；</w:t>
            </w:r>
          </w:p>
          <w:p w:rsidR="00927D89" w:rsidRPr="00927D89" w:rsidRDefault="00927D89" w:rsidP="00927D89">
            <w:pPr>
              <w:wordWrap w:val="0"/>
              <w:autoSpaceDE w:val="0"/>
              <w:autoSpaceDN w:val="0"/>
              <w:snapToGrid w:val="0"/>
              <w:spacing w:line="290" w:lineRule="atLeast"/>
              <w:jc w:val="left"/>
              <w:rPr>
                <w:rFonts w:ascii="SimSun" w:eastAsia="SimSun" w:hAnsi="SimSun"/>
                <w:szCs w:val="21"/>
              </w:rPr>
            </w:pPr>
            <w:r w:rsidRPr="00927D89">
              <w:rPr>
                <w:rFonts w:ascii="SimSun" w:eastAsia="SimSun" w:hAnsi="SimSun" w:hint="eastAsia"/>
                <w:szCs w:val="21"/>
              </w:rPr>
              <w:t>（二）被告的行为侵害众多不特定消费者合法权益或者具有危及消费者人身、财产安全危险等损害社会公共利益的初步证据；</w:t>
            </w:r>
          </w:p>
          <w:p w:rsidR="00927D89" w:rsidRPr="00927D89" w:rsidRDefault="00927D89" w:rsidP="00927D89">
            <w:pPr>
              <w:wordWrap w:val="0"/>
              <w:autoSpaceDE w:val="0"/>
              <w:autoSpaceDN w:val="0"/>
              <w:snapToGrid w:val="0"/>
              <w:spacing w:line="290" w:lineRule="atLeast"/>
              <w:jc w:val="left"/>
              <w:rPr>
                <w:rFonts w:ascii="SimSun" w:eastAsia="SimSun" w:hAnsi="SimSun"/>
                <w:szCs w:val="21"/>
              </w:rPr>
            </w:pPr>
            <w:r w:rsidRPr="00927D89">
              <w:rPr>
                <w:rFonts w:ascii="SimSun" w:eastAsia="SimSun" w:hAnsi="SimSun" w:hint="eastAsia"/>
                <w:szCs w:val="21"/>
              </w:rPr>
              <w:t>（三）消费者组织就涉诉事项已按照消费者权益保护法第三十七条第四项或者第五项的规定履行公益性职责的证明材料。</w:t>
            </w:r>
          </w:p>
          <w:p w:rsidR="00927D89" w:rsidRPr="00927D89" w:rsidRDefault="00927D89" w:rsidP="00927D89">
            <w:pPr>
              <w:wordWrap w:val="0"/>
              <w:autoSpaceDE w:val="0"/>
              <w:autoSpaceDN w:val="0"/>
              <w:snapToGrid w:val="0"/>
              <w:spacing w:line="290" w:lineRule="atLeast"/>
              <w:ind w:firstLineChars="200" w:firstLine="422"/>
              <w:jc w:val="left"/>
              <w:rPr>
                <w:rFonts w:ascii="SimSun" w:eastAsia="SimSun" w:hAnsi="SimSun"/>
                <w:szCs w:val="21"/>
              </w:rPr>
            </w:pPr>
            <w:r w:rsidRPr="00927D89">
              <w:rPr>
                <w:rFonts w:ascii="SimSun" w:eastAsia="SimSun" w:hAnsi="SimSun" w:hint="eastAsia"/>
                <w:b/>
                <w:szCs w:val="21"/>
              </w:rPr>
              <w:t>第五条</w:t>
            </w:r>
            <w:r w:rsidRPr="00927D89">
              <w:rPr>
                <w:rFonts w:ascii="SimSun" w:eastAsia="SimSun" w:hAnsi="SimSun" w:hint="eastAsia"/>
                <w:szCs w:val="21"/>
              </w:rPr>
              <w:t xml:space="preserve"> 人民法院认为原告提出的诉讼请求不足以保护社会公共利益的，可以向其释明变更或者增加停止侵害等诉讼请求。</w:t>
            </w:r>
          </w:p>
          <w:p w:rsidR="00927D89" w:rsidRPr="00927D89" w:rsidRDefault="00927D89" w:rsidP="00927D89">
            <w:pPr>
              <w:wordWrap w:val="0"/>
              <w:autoSpaceDE w:val="0"/>
              <w:autoSpaceDN w:val="0"/>
              <w:snapToGrid w:val="0"/>
              <w:spacing w:line="290" w:lineRule="atLeast"/>
              <w:ind w:firstLineChars="200" w:firstLine="422"/>
              <w:jc w:val="left"/>
              <w:rPr>
                <w:rFonts w:ascii="SimSun" w:eastAsia="SimSun" w:hAnsi="SimSun"/>
                <w:szCs w:val="21"/>
              </w:rPr>
            </w:pPr>
            <w:r w:rsidRPr="00927D89">
              <w:rPr>
                <w:rFonts w:ascii="SimSun" w:eastAsia="SimSun" w:hAnsi="SimSun" w:hint="eastAsia"/>
                <w:b/>
                <w:szCs w:val="21"/>
              </w:rPr>
              <w:t>第六条</w:t>
            </w:r>
            <w:r w:rsidRPr="00927D89">
              <w:rPr>
                <w:rFonts w:ascii="SimSun" w:eastAsia="SimSun" w:hAnsi="SimSun" w:hint="eastAsia"/>
                <w:szCs w:val="21"/>
              </w:rPr>
              <w:t xml:space="preserve"> 人民法院受理消费民事公益诉讼案件后，应当公告案件受理情况，并在立案之日起十日内书面告知相关行政主管部门。</w:t>
            </w:r>
          </w:p>
          <w:p w:rsidR="00927D89" w:rsidRPr="00927D89" w:rsidRDefault="00927D89" w:rsidP="00927D89">
            <w:pPr>
              <w:wordWrap w:val="0"/>
              <w:autoSpaceDE w:val="0"/>
              <w:autoSpaceDN w:val="0"/>
              <w:snapToGrid w:val="0"/>
              <w:spacing w:line="290" w:lineRule="atLeast"/>
              <w:ind w:firstLineChars="200" w:firstLine="422"/>
              <w:jc w:val="left"/>
              <w:rPr>
                <w:rFonts w:ascii="SimSun" w:eastAsia="SimSun" w:hAnsi="SimSun"/>
                <w:szCs w:val="21"/>
              </w:rPr>
            </w:pPr>
            <w:r w:rsidRPr="00927D89">
              <w:rPr>
                <w:rFonts w:ascii="SimSun" w:eastAsia="SimSun" w:hAnsi="SimSun" w:hint="eastAsia"/>
                <w:b/>
                <w:szCs w:val="21"/>
              </w:rPr>
              <w:t>第七条</w:t>
            </w:r>
            <w:r w:rsidRPr="00927D89">
              <w:rPr>
                <w:rFonts w:ascii="SimSun" w:eastAsia="SimSun" w:hAnsi="SimSun" w:hint="eastAsia"/>
                <w:szCs w:val="21"/>
              </w:rPr>
              <w:t xml:space="preserve"> 人民法院受理消费民事公益诉讼案件后，依法可以提起诉讼的其他机关或者社会组织，可以在一审开庭前向人民法院申请参加诉讼。</w:t>
            </w:r>
          </w:p>
          <w:p w:rsidR="00927D89" w:rsidRPr="00927D89" w:rsidRDefault="00927D89" w:rsidP="00927D89">
            <w:pPr>
              <w:wordWrap w:val="0"/>
              <w:autoSpaceDE w:val="0"/>
              <w:autoSpaceDN w:val="0"/>
              <w:snapToGrid w:val="0"/>
              <w:spacing w:line="290" w:lineRule="atLeast"/>
              <w:ind w:firstLineChars="200" w:firstLine="420"/>
              <w:jc w:val="left"/>
              <w:rPr>
                <w:rFonts w:ascii="SimSun" w:eastAsia="SimSun" w:hAnsi="SimSun"/>
                <w:szCs w:val="21"/>
              </w:rPr>
            </w:pPr>
            <w:r w:rsidRPr="00927D89">
              <w:rPr>
                <w:rFonts w:ascii="SimSun" w:eastAsia="SimSun" w:hAnsi="SimSun" w:hint="eastAsia"/>
                <w:szCs w:val="21"/>
              </w:rPr>
              <w:t>人民法院准许参加诉讼的，列为共</w:t>
            </w:r>
            <w:r w:rsidRPr="00927D89">
              <w:rPr>
                <w:rFonts w:ascii="SimSun" w:eastAsia="SimSun" w:hAnsi="SimSun" w:hint="eastAsia"/>
                <w:szCs w:val="21"/>
              </w:rPr>
              <w:lastRenderedPageBreak/>
              <w:t>同原告；逾期申请的，不予准许。</w:t>
            </w:r>
          </w:p>
          <w:p w:rsidR="00927D89" w:rsidRDefault="00927D89" w:rsidP="00927D89">
            <w:pPr>
              <w:wordWrap w:val="0"/>
              <w:autoSpaceDE w:val="0"/>
              <w:autoSpaceDN w:val="0"/>
              <w:snapToGrid w:val="0"/>
              <w:spacing w:line="290" w:lineRule="atLeast"/>
              <w:jc w:val="left"/>
              <w:rPr>
                <w:rFonts w:ascii="SimSun" w:hAnsi="SimSun" w:hint="eastAsia"/>
                <w:b/>
                <w:szCs w:val="21"/>
                <w:lang w:eastAsia="ko-KR"/>
              </w:rPr>
            </w:pPr>
          </w:p>
          <w:p w:rsidR="00927D89" w:rsidRPr="00927D89" w:rsidRDefault="00927D89" w:rsidP="00927D89">
            <w:pPr>
              <w:wordWrap w:val="0"/>
              <w:autoSpaceDE w:val="0"/>
              <w:autoSpaceDN w:val="0"/>
              <w:snapToGrid w:val="0"/>
              <w:spacing w:line="290" w:lineRule="atLeast"/>
              <w:ind w:firstLineChars="200" w:firstLine="422"/>
              <w:jc w:val="left"/>
              <w:rPr>
                <w:rFonts w:ascii="SimSun" w:eastAsia="SimSun" w:hAnsi="SimSun"/>
                <w:szCs w:val="21"/>
              </w:rPr>
            </w:pPr>
            <w:r w:rsidRPr="00927D89">
              <w:rPr>
                <w:rFonts w:ascii="SimSun" w:eastAsia="SimSun" w:hAnsi="SimSun" w:hint="eastAsia"/>
                <w:b/>
                <w:szCs w:val="21"/>
              </w:rPr>
              <w:t xml:space="preserve">第八条 </w:t>
            </w:r>
            <w:r w:rsidRPr="00927D89">
              <w:rPr>
                <w:rFonts w:ascii="SimSun" w:eastAsia="SimSun" w:hAnsi="SimSun" w:hint="eastAsia"/>
                <w:szCs w:val="21"/>
              </w:rPr>
              <w:t>有权提起消费民事公益诉讼的机关或者社会组织，可以依据民事诉讼法第八十一条规定申请保全证据。</w:t>
            </w:r>
          </w:p>
          <w:p w:rsidR="00927D89" w:rsidRPr="00927D89" w:rsidRDefault="00927D89" w:rsidP="00927D89">
            <w:pPr>
              <w:wordWrap w:val="0"/>
              <w:autoSpaceDE w:val="0"/>
              <w:autoSpaceDN w:val="0"/>
              <w:snapToGrid w:val="0"/>
              <w:spacing w:line="290" w:lineRule="atLeast"/>
              <w:ind w:firstLineChars="200" w:firstLine="422"/>
              <w:jc w:val="left"/>
              <w:rPr>
                <w:rFonts w:ascii="SimSun" w:eastAsia="SimSun" w:hAnsi="SimSun"/>
                <w:szCs w:val="21"/>
              </w:rPr>
            </w:pPr>
            <w:r w:rsidRPr="00927D89">
              <w:rPr>
                <w:rFonts w:ascii="SimSun" w:eastAsia="SimSun" w:hAnsi="SimSun" w:hint="eastAsia"/>
                <w:b/>
                <w:szCs w:val="21"/>
              </w:rPr>
              <w:t xml:space="preserve">第九条 </w:t>
            </w:r>
            <w:r w:rsidRPr="00927D89">
              <w:rPr>
                <w:rFonts w:ascii="SimSun" w:eastAsia="SimSun" w:hAnsi="SimSun" w:hint="eastAsia"/>
                <w:szCs w:val="21"/>
              </w:rPr>
              <w:t>人民法院受理消费民事公益诉讼案件后，因同一侵权行为受到损害的消费者申请参加诉讼的，人民法院应当告知其根据民事诉讼法第一百一十九条规定主张权利。</w:t>
            </w:r>
          </w:p>
          <w:p w:rsidR="00927D89" w:rsidRPr="00927D89" w:rsidRDefault="00927D89" w:rsidP="00A00EB2">
            <w:pPr>
              <w:wordWrap w:val="0"/>
              <w:autoSpaceDE w:val="0"/>
              <w:autoSpaceDN w:val="0"/>
              <w:snapToGrid w:val="0"/>
              <w:spacing w:line="290" w:lineRule="atLeast"/>
              <w:ind w:firstLineChars="200" w:firstLine="422"/>
              <w:jc w:val="left"/>
              <w:rPr>
                <w:rFonts w:ascii="SimSun" w:eastAsia="SimSun" w:hAnsi="SimSun"/>
                <w:szCs w:val="21"/>
              </w:rPr>
            </w:pPr>
            <w:r w:rsidRPr="00927D89">
              <w:rPr>
                <w:rFonts w:ascii="SimSun" w:eastAsia="SimSun" w:hAnsi="SimSun" w:hint="eastAsia"/>
                <w:b/>
                <w:szCs w:val="21"/>
              </w:rPr>
              <w:t xml:space="preserve">第十条 </w:t>
            </w:r>
            <w:r w:rsidRPr="00927D89">
              <w:rPr>
                <w:rFonts w:ascii="SimSun" w:eastAsia="SimSun" w:hAnsi="SimSun" w:hint="eastAsia"/>
                <w:szCs w:val="21"/>
              </w:rPr>
              <w:t>消费民事公益诉讼案件受理后，因同一侵权行为受到损害的消费者请求对其根据民事诉讼法第一百一十九条规定提起的诉讼予以中止，人民法院可以准许。</w:t>
            </w:r>
          </w:p>
          <w:p w:rsidR="00927D89" w:rsidRPr="00927D89" w:rsidRDefault="00927D89" w:rsidP="00A00EB2">
            <w:pPr>
              <w:wordWrap w:val="0"/>
              <w:autoSpaceDE w:val="0"/>
              <w:autoSpaceDN w:val="0"/>
              <w:snapToGrid w:val="0"/>
              <w:spacing w:line="290" w:lineRule="atLeast"/>
              <w:ind w:firstLineChars="200" w:firstLine="422"/>
              <w:jc w:val="left"/>
              <w:rPr>
                <w:rFonts w:ascii="SimSun" w:eastAsia="SimSun" w:hAnsi="SimSun"/>
                <w:szCs w:val="21"/>
              </w:rPr>
            </w:pPr>
            <w:r w:rsidRPr="00927D89">
              <w:rPr>
                <w:rFonts w:ascii="SimSun" w:eastAsia="SimSun" w:hAnsi="SimSun" w:hint="eastAsia"/>
                <w:b/>
                <w:szCs w:val="21"/>
              </w:rPr>
              <w:t>第十一条</w:t>
            </w:r>
            <w:r w:rsidRPr="00927D89">
              <w:rPr>
                <w:rFonts w:ascii="SimSun" w:eastAsia="SimSun" w:hAnsi="SimSun" w:hint="eastAsia"/>
                <w:szCs w:val="21"/>
              </w:rPr>
              <w:t xml:space="preserve"> 消费民事公益诉讼案件审理过程中，被告提出反诉的，人民法院不予受理。</w:t>
            </w:r>
          </w:p>
          <w:p w:rsidR="00927D89" w:rsidRDefault="00927D89" w:rsidP="00A00EB2">
            <w:pPr>
              <w:wordWrap w:val="0"/>
              <w:autoSpaceDE w:val="0"/>
              <w:autoSpaceDN w:val="0"/>
              <w:snapToGrid w:val="0"/>
              <w:spacing w:line="290" w:lineRule="atLeast"/>
              <w:ind w:firstLineChars="200" w:firstLine="422"/>
              <w:jc w:val="left"/>
              <w:rPr>
                <w:rFonts w:ascii="SimSun" w:hAnsi="SimSun" w:hint="eastAsia"/>
                <w:szCs w:val="21"/>
                <w:lang w:eastAsia="ko-KR"/>
              </w:rPr>
            </w:pPr>
            <w:r w:rsidRPr="00927D89">
              <w:rPr>
                <w:rFonts w:ascii="SimSun" w:eastAsia="SimSun" w:hAnsi="SimSun" w:hint="eastAsia"/>
                <w:b/>
                <w:szCs w:val="21"/>
              </w:rPr>
              <w:t>第十二条</w:t>
            </w:r>
            <w:r w:rsidRPr="00927D89">
              <w:rPr>
                <w:rFonts w:ascii="SimSun" w:eastAsia="SimSun" w:hAnsi="SimSun" w:hint="eastAsia"/>
                <w:szCs w:val="21"/>
              </w:rPr>
              <w:t xml:space="preserve"> 原告在诉讼中承认对己方不利的事实，人民法院认为损害社会公共利益的，不予确认。</w:t>
            </w:r>
          </w:p>
          <w:p w:rsidR="00A00EB2" w:rsidRPr="00A00EB2" w:rsidRDefault="00A00EB2" w:rsidP="00A00EB2">
            <w:pPr>
              <w:wordWrap w:val="0"/>
              <w:autoSpaceDE w:val="0"/>
              <w:autoSpaceDN w:val="0"/>
              <w:snapToGrid w:val="0"/>
              <w:spacing w:line="290" w:lineRule="atLeast"/>
              <w:ind w:firstLineChars="200" w:firstLine="420"/>
              <w:jc w:val="left"/>
              <w:rPr>
                <w:rFonts w:ascii="SimSun" w:hAnsi="SimSun"/>
                <w:szCs w:val="21"/>
                <w:lang w:eastAsia="ko-KR"/>
              </w:rPr>
            </w:pPr>
          </w:p>
          <w:p w:rsidR="00927D89" w:rsidRPr="00927D89" w:rsidRDefault="00927D89" w:rsidP="00A00EB2">
            <w:pPr>
              <w:wordWrap w:val="0"/>
              <w:autoSpaceDE w:val="0"/>
              <w:autoSpaceDN w:val="0"/>
              <w:snapToGrid w:val="0"/>
              <w:spacing w:line="290" w:lineRule="atLeast"/>
              <w:ind w:firstLineChars="200" w:firstLine="422"/>
              <w:jc w:val="left"/>
              <w:rPr>
                <w:rFonts w:ascii="SimSun" w:eastAsia="SimSun" w:hAnsi="SimSun"/>
                <w:szCs w:val="21"/>
              </w:rPr>
            </w:pPr>
            <w:r w:rsidRPr="00927D89">
              <w:rPr>
                <w:rFonts w:ascii="SimSun" w:eastAsia="SimSun" w:hAnsi="SimSun" w:hint="eastAsia"/>
                <w:b/>
                <w:szCs w:val="21"/>
              </w:rPr>
              <w:t>第十三条</w:t>
            </w:r>
            <w:r w:rsidRPr="00927D89">
              <w:rPr>
                <w:rFonts w:ascii="SimSun" w:eastAsia="SimSun" w:hAnsi="SimSun" w:hint="eastAsia"/>
                <w:szCs w:val="21"/>
              </w:rPr>
              <w:t xml:space="preserve"> 原告在消费民事公益诉讼案件中，请求被告承担停止侵害、排除妨碍、消除危险、赔礼道歉等民事责任的，人民法院可予支持。</w:t>
            </w:r>
          </w:p>
          <w:p w:rsidR="00927D89" w:rsidRPr="00927D89" w:rsidRDefault="00927D89" w:rsidP="00A00EB2">
            <w:pPr>
              <w:wordWrap w:val="0"/>
              <w:autoSpaceDE w:val="0"/>
              <w:autoSpaceDN w:val="0"/>
              <w:snapToGrid w:val="0"/>
              <w:spacing w:line="290" w:lineRule="atLeast"/>
              <w:ind w:firstLineChars="200" w:firstLine="420"/>
              <w:jc w:val="left"/>
              <w:rPr>
                <w:rFonts w:ascii="SimSun" w:eastAsia="SimSun" w:hAnsi="SimSun"/>
                <w:szCs w:val="21"/>
              </w:rPr>
            </w:pPr>
            <w:r w:rsidRPr="00927D89">
              <w:rPr>
                <w:rFonts w:ascii="SimSun" w:eastAsia="SimSun" w:hAnsi="SimSun" w:hint="eastAsia"/>
                <w:szCs w:val="21"/>
              </w:rPr>
              <w:t>经营者利用格式条款或者通知、声明、店堂告示等，排除或者限制消费者权利、减轻或者免除经营者责任、加重消费者责任，原告认为对消费者不公平、不合理主张无效的，人民法院可予支持。</w:t>
            </w:r>
          </w:p>
          <w:p w:rsidR="00927D89" w:rsidRPr="00927D89" w:rsidRDefault="00927D89" w:rsidP="00A00EB2">
            <w:pPr>
              <w:wordWrap w:val="0"/>
              <w:autoSpaceDE w:val="0"/>
              <w:autoSpaceDN w:val="0"/>
              <w:snapToGrid w:val="0"/>
              <w:spacing w:line="290" w:lineRule="atLeast"/>
              <w:ind w:firstLineChars="200" w:firstLine="422"/>
              <w:jc w:val="left"/>
              <w:rPr>
                <w:rFonts w:ascii="SimSun" w:eastAsia="SimSun" w:hAnsi="SimSun"/>
                <w:szCs w:val="21"/>
              </w:rPr>
            </w:pPr>
            <w:r w:rsidRPr="00927D89">
              <w:rPr>
                <w:rFonts w:ascii="SimSun" w:eastAsia="SimSun" w:hAnsi="SimSun" w:hint="eastAsia"/>
                <w:b/>
                <w:szCs w:val="21"/>
              </w:rPr>
              <w:t>第十四条</w:t>
            </w:r>
            <w:r w:rsidRPr="00927D89">
              <w:rPr>
                <w:rFonts w:ascii="SimSun" w:eastAsia="SimSun" w:hAnsi="SimSun" w:hint="eastAsia"/>
                <w:szCs w:val="21"/>
              </w:rPr>
              <w:t xml:space="preserve"> 消费民事公益诉讼案件裁判生效后，人民法院应当在十日内书面告知相关行政主管部门，并可发出司法建议。</w:t>
            </w:r>
          </w:p>
          <w:p w:rsidR="00927D89" w:rsidRPr="00927D89" w:rsidRDefault="00927D89" w:rsidP="00A00EB2">
            <w:pPr>
              <w:wordWrap w:val="0"/>
              <w:autoSpaceDE w:val="0"/>
              <w:autoSpaceDN w:val="0"/>
              <w:snapToGrid w:val="0"/>
              <w:spacing w:line="290" w:lineRule="atLeast"/>
              <w:ind w:firstLineChars="200" w:firstLine="422"/>
              <w:jc w:val="left"/>
              <w:rPr>
                <w:rFonts w:ascii="SimSun" w:eastAsia="SimSun" w:hAnsi="SimSun"/>
                <w:szCs w:val="21"/>
              </w:rPr>
            </w:pPr>
            <w:r w:rsidRPr="00927D89">
              <w:rPr>
                <w:rFonts w:ascii="SimSun" w:eastAsia="SimSun" w:hAnsi="SimSun" w:hint="eastAsia"/>
                <w:b/>
                <w:szCs w:val="21"/>
              </w:rPr>
              <w:t>第十五条</w:t>
            </w:r>
            <w:r w:rsidRPr="00927D89">
              <w:rPr>
                <w:rFonts w:ascii="SimSun" w:eastAsia="SimSun" w:hAnsi="SimSun" w:hint="eastAsia"/>
                <w:szCs w:val="21"/>
              </w:rPr>
              <w:t xml:space="preserve"> 消费民事公益诉讼案件的裁判发生法律效力后，其他依法具有原告资格的机关或者社会组织就同一侵权行为另行提起消费民事公益诉讼的，人民法院不予受理。</w:t>
            </w:r>
          </w:p>
          <w:p w:rsidR="00927D89" w:rsidRDefault="00927D89" w:rsidP="00A00EB2">
            <w:pPr>
              <w:wordWrap w:val="0"/>
              <w:autoSpaceDE w:val="0"/>
              <w:autoSpaceDN w:val="0"/>
              <w:snapToGrid w:val="0"/>
              <w:spacing w:line="290" w:lineRule="atLeast"/>
              <w:ind w:firstLineChars="200" w:firstLine="422"/>
              <w:jc w:val="left"/>
              <w:rPr>
                <w:rFonts w:ascii="SimSun" w:hAnsi="SimSun" w:hint="eastAsia"/>
                <w:szCs w:val="21"/>
                <w:lang w:eastAsia="ko-KR"/>
              </w:rPr>
            </w:pPr>
            <w:r w:rsidRPr="00927D89">
              <w:rPr>
                <w:rFonts w:ascii="SimSun" w:eastAsia="SimSun" w:hAnsi="SimSun" w:hint="eastAsia"/>
                <w:b/>
                <w:szCs w:val="21"/>
              </w:rPr>
              <w:t>第十六条</w:t>
            </w:r>
            <w:r w:rsidRPr="00927D89">
              <w:rPr>
                <w:rFonts w:ascii="SimSun" w:eastAsia="SimSun" w:hAnsi="SimSun" w:hint="eastAsia"/>
                <w:szCs w:val="21"/>
              </w:rPr>
              <w:t xml:space="preserve"> 已为消费民事公益诉讼生效裁判认定的事实，因同一侵权行为受到损害的消费者根据民事诉讼法第一百一十九条规定提起的诉讼，原告、被告均无需举证证明，但当事人对该事实有</w:t>
            </w:r>
            <w:r w:rsidRPr="00927D89">
              <w:rPr>
                <w:rFonts w:ascii="SimSun" w:eastAsia="SimSun" w:hAnsi="SimSun" w:hint="eastAsia"/>
                <w:szCs w:val="21"/>
              </w:rPr>
              <w:lastRenderedPageBreak/>
              <w:t>异议并有相反证据足以推翻的除外。</w:t>
            </w:r>
          </w:p>
          <w:p w:rsidR="00A00EB2" w:rsidRDefault="00A00EB2" w:rsidP="00A00EB2">
            <w:pPr>
              <w:wordWrap w:val="0"/>
              <w:autoSpaceDE w:val="0"/>
              <w:autoSpaceDN w:val="0"/>
              <w:snapToGrid w:val="0"/>
              <w:spacing w:line="290" w:lineRule="atLeast"/>
              <w:ind w:firstLineChars="200" w:firstLine="420"/>
              <w:jc w:val="left"/>
              <w:rPr>
                <w:rFonts w:ascii="SimSun" w:hAnsi="SimSun" w:hint="eastAsia"/>
                <w:szCs w:val="21"/>
                <w:lang w:eastAsia="ko-KR"/>
              </w:rPr>
            </w:pPr>
          </w:p>
          <w:p w:rsidR="00A00EB2" w:rsidRPr="00A00EB2" w:rsidRDefault="00A00EB2" w:rsidP="00A00EB2">
            <w:pPr>
              <w:wordWrap w:val="0"/>
              <w:autoSpaceDE w:val="0"/>
              <w:autoSpaceDN w:val="0"/>
              <w:snapToGrid w:val="0"/>
              <w:spacing w:line="290" w:lineRule="atLeast"/>
              <w:ind w:firstLineChars="200" w:firstLine="420"/>
              <w:jc w:val="left"/>
              <w:rPr>
                <w:rFonts w:ascii="SimSun" w:hAnsi="SimSun"/>
                <w:szCs w:val="21"/>
                <w:lang w:eastAsia="ko-KR"/>
              </w:rPr>
            </w:pPr>
          </w:p>
          <w:p w:rsidR="00927D89" w:rsidRDefault="00927D89" w:rsidP="00A00EB2">
            <w:pPr>
              <w:wordWrap w:val="0"/>
              <w:autoSpaceDE w:val="0"/>
              <w:autoSpaceDN w:val="0"/>
              <w:snapToGrid w:val="0"/>
              <w:spacing w:line="290" w:lineRule="atLeast"/>
              <w:ind w:firstLineChars="200" w:firstLine="420"/>
              <w:jc w:val="left"/>
              <w:rPr>
                <w:rFonts w:ascii="SimSun" w:hAnsi="SimSun" w:hint="eastAsia"/>
                <w:szCs w:val="21"/>
                <w:lang w:eastAsia="ko-KR"/>
              </w:rPr>
            </w:pPr>
            <w:r w:rsidRPr="00927D89">
              <w:rPr>
                <w:rFonts w:ascii="SimSun" w:eastAsia="SimSun" w:hAnsi="SimSun" w:hint="eastAsia"/>
                <w:szCs w:val="21"/>
              </w:rPr>
              <w:t>消费民事公益诉讼生效裁判认定经营者存在不法行为，因同一侵权行为受到损害的消费者根据民事诉讼法第一百一十九条规定提起的诉讼，原告主张适用的，人民法院可予支持，但被告有相反证据足以推翻的除外。被告主张直接适用对其有利认定的，人民法院不予支持，被告仍应承担相应举证证明责任。</w:t>
            </w:r>
          </w:p>
          <w:p w:rsidR="00A00EB2" w:rsidRDefault="00A00EB2" w:rsidP="00A00EB2">
            <w:pPr>
              <w:wordWrap w:val="0"/>
              <w:autoSpaceDE w:val="0"/>
              <w:autoSpaceDN w:val="0"/>
              <w:snapToGrid w:val="0"/>
              <w:spacing w:line="290" w:lineRule="atLeast"/>
              <w:ind w:firstLineChars="200" w:firstLine="420"/>
              <w:jc w:val="left"/>
              <w:rPr>
                <w:rFonts w:ascii="SimSun" w:hAnsi="SimSun" w:hint="eastAsia"/>
                <w:szCs w:val="21"/>
                <w:lang w:eastAsia="ko-KR"/>
              </w:rPr>
            </w:pPr>
          </w:p>
          <w:p w:rsidR="00A00EB2" w:rsidRDefault="00A00EB2" w:rsidP="00A00EB2">
            <w:pPr>
              <w:wordWrap w:val="0"/>
              <w:autoSpaceDE w:val="0"/>
              <w:autoSpaceDN w:val="0"/>
              <w:snapToGrid w:val="0"/>
              <w:spacing w:line="290" w:lineRule="atLeast"/>
              <w:ind w:firstLineChars="200" w:firstLine="420"/>
              <w:jc w:val="left"/>
              <w:rPr>
                <w:rFonts w:ascii="SimSun" w:hAnsi="SimSun" w:hint="eastAsia"/>
                <w:szCs w:val="21"/>
                <w:lang w:eastAsia="ko-KR"/>
              </w:rPr>
            </w:pPr>
          </w:p>
          <w:p w:rsidR="00A00EB2" w:rsidRPr="00A00EB2" w:rsidRDefault="00A00EB2" w:rsidP="00A00EB2">
            <w:pPr>
              <w:wordWrap w:val="0"/>
              <w:autoSpaceDE w:val="0"/>
              <w:autoSpaceDN w:val="0"/>
              <w:snapToGrid w:val="0"/>
              <w:spacing w:line="290" w:lineRule="atLeast"/>
              <w:ind w:firstLineChars="200" w:firstLine="420"/>
              <w:jc w:val="left"/>
              <w:rPr>
                <w:rFonts w:ascii="SimSun" w:hAnsi="SimSun"/>
                <w:szCs w:val="21"/>
                <w:lang w:eastAsia="ko-KR"/>
              </w:rPr>
            </w:pPr>
          </w:p>
          <w:p w:rsidR="00927D89" w:rsidRPr="00927D89" w:rsidRDefault="00927D89" w:rsidP="00A00EB2">
            <w:pPr>
              <w:wordWrap w:val="0"/>
              <w:autoSpaceDE w:val="0"/>
              <w:autoSpaceDN w:val="0"/>
              <w:snapToGrid w:val="0"/>
              <w:spacing w:line="290" w:lineRule="atLeast"/>
              <w:ind w:firstLineChars="200" w:firstLine="422"/>
              <w:jc w:val="left"/>
              <w:rPr>
                <w:rFonts w:ascii="SimSun" w:eastAsia="SimSun" w:hAnsi="SimSun"/>
                <w:szCs w:val="21"/>
              </w:rPr>
            </w:pPr>
            <w:r w:rsidRPr="00927D89">
              <w:rPr>
                <w:rFonts w:ascii="SimSun" w:eastAsia="SimSun" w:hAnsi="SimSun" w:hint="eastAsia"/>
                <w:b/>
                <w:szCs w:val="21"/>
              </w:rPr>
              <w:t>第十七条</w:t>
            </w:r>
            <w:r w:rsidRPr="00927D89">
              <w:rPr>
                <w:rFonts w:ascii="SimSun" w:eastAsia="SimSun" w:hAnsi="SimSun" w:hint="eastAsia"/>
                <w:szCs w:val="21"/>
              </w:rPr>
              <w:t xml:space="preserve"> 原告为停止侵害、排除妨碍、消除危险采取合理预防、处置措施而发生的费用，请求被告承担的，人民法院可予支持。</w:t>
            </w:r>
          </w:p>
          <w:p w:rsidR="00927D89" w:rsidRDefault="00927D89" w:rsidP="00A00EB2">
            <w:pPr>
              <w:wordWrap w:val="0"/>
              <w:autoSpaceDE w:val="0"/>
              <w:autoSpaceDN w:val="0"/>
              <w:snapToGrid w:val="0"/>
              <w:spacing w:line="290" w:lineRule="atLeast"/>
              <w:ind w:firstLineChars="200" w:firstLine="422"/>
              <w:jc w:val="left"/>
              <w:rPr>
                <w:rFonts w:ascii="SimSun" w:hAnsi="SimSun" w:hint="eastAsia"/>
                <w:szCs w:val="21"/>
                <w:lang w:eastAsia="ko-KR"/>
              </w:rPr>
            </w:pPr>
            <w:r w:rsidRPr="00927D89">
              <w:rPr>
                <w:rFonts w:ascii="SimSun" w:eastAsia="SimSun" w:hAnsi="SimSun" w:hint="eastAsia"/>
                <w:b/>
                <w:szCs w:val="21"/>
              </w:rPr>
              <w:t>第十八条</w:t>
            </w:r>
            <w:r w:rsidRPr="00927D89">
              <w:rPr>
                <w:rFonts w:ascii="SimSun" w:eastAsia="SimSun" w:hAnsi="SimSun" w:hint="eastAsia"/>
                <w:szCs w:val="21"/>
              </w:rPr>
              <w:t xml:space="preserve"> 原告及其诉讼代理人对侵权行为进行调查、取证的合理费用、鉴定费用、合理的律师代理费用，人民法院可根据实际情况予以相应支持。</w:t>
            </w:r>
          </w:p>
          <w:p w:rsidR="00A00EB2" w:rsidRPr="00A00EB2" w:rsidRDefault="00A00EB2" w:rsidP="00A00EB2">
            <w:pPr>
              <w:wordWrap w:val="0"/>
              <w:autoSpaceDE w:val="0"/>
              <w:autoSpaceDN w:val="0"/>
              <w:snapToGrid w:val="0"/>
              <w:spacing w:line="290" w:lineRule="atLeast"/>
              <w:ind w:firstLineChars="200" w:firstLine="420"/>
              <w:jc w:val="left"/>
              <w:rPr>
                <w:rFonts w:ascii="SimSun" w:hAnsi="SimSun"/>
                <w:szCs w:val="21"/>
                <w:lang w:eastAsia="ko-KR"/>
              </w:rPr>
            </w:pPr>
          </w:p>
          <w:p w:rsidR="00927D89" w:rsidRPr="00927D89" w:rsidRDefault="00927D89" w:rsidP="00A00EB2">
            <w:pPr>
              <w:wordWrap w:val="0"/>
              <w:autoSpaceDE w:val="0"/>
              <w:autoSpaceDN w:val="0"/>
              <w:snapToGrid w:val="0"/>
              <w:spacing w:line="290" w:lineRule="atLeast"/>
              <w:ind w:firstLineChars="200" w:firstLine="422"/>
              <w:jc w:val="left"/>
              <w:rPr>
                <w:rFonts w:ascii="SimSun" w:eastAsia="SimSun" w:hAnsi="SimSun"/>
                <w:szCs w:val="21"/>
              </w:rPr>
            </w:pPr>
            <w:r w:rsidRPr="00927D89">
              <w:rPr>
                <w:rFonts w:ascii="SimSun" w:eastAsia="SimSun" w:hAnsi="SimSun" w:hint="eastAsia"/>
                <w:b/>
                <w:szCs w:val="21"/>
              </w:rPr>
              <w:t xml:space="preserve">第十九条 </w:t>
            </w:r>
            <w:r w:rsidRPr="00927D89">
              <w:rPr>
                <w:rFonts w:ascii="SimSun" w:eastAsia="SimSun" w:hAnsi="SimSun" w:hint="eastAsia"/>
                <w:szCs w:val="21"/>
              </w:rPr>
              <w:t>本解释自2016年5月1日起施行。</w:t>
            </w:r>
          </w:p>
          <w:p w:rsidR="00927D89" w:rsidRPr="00927D89" w:rsidRDefault="00927D89" w:rsidP="00A00EB2">
            <w:pPr>
              <w:wordWrap w:val="0"/>
              <w:autoSpaceDE w:val="0"/>
              <w:autoSpaceDN w:val="0"/>
              <w:snapToGrid w:val="0"/>
              <w:spacing w:line="290" w:lineRule="atLeast"/>
              <w:ind w:firstLineChars="200" w:firstLine="420"/>
              <w:jc w:val="left"/>
              <w:rPr>
                <w:rFonts w:ascii="SimSun" w:eastAsia="SimSun" w:hAnsi="SimSun"/>
                <w:szCs w:val="21"/>
              </w:rPr>
            </w:pPr>
            <w:r w:rsidRPr="00927D89">
              <w:rPr>
                <w:rFonts w:ascii="SimSun" w:eastAsia="SimSun" w:hAnsi="SimSun" w:hint="eastAsia"/>
                <w:szCs w:val="21"/>
              </w:rPr>
              <w:t>本解释施行后人民法院新受理的一审案件，适用本解释。</w:t>
            </w:r>
          </w:p>
          <w:p w:rsidR="00927D89" w:rsidRPr="00927D89" w:rsidRDefault="00927D89" w:rsidP="00A00EB2">
            <w:pPr>
              <w:wordWrap w:val="0"/>
              <w:autoSpaceDE w:val="0"/>
              <w:autoSpaceDN w:val="0"/>
              <w:snapToGrid w:val="0"/>
              <w:spacing w:line="290" w:lineRule="atLeast"/>
              <w:ind w:firstLineChars="200" w:firstLine="420"/>
              <w:jc w:val="left"/>
              <w:rPr>
                <w:rFonts w:ascii="SimSun" w:eastAsia="SimSun" w:hAnsi="SimSun"/>
                <w:szCs w:val="21"/>
              </w:rPr>
            </w:pPr>
            <w:r w:rsidRPr="00927D89">
              <w:rPr>
                <w:rFonts w:ascii="SimSun" w:eastAsia="SimSun" w:hAnsi="SimSun" w:hint="eastAsia"/>
                <w:szCs w:val="21"/>
              </w:rPr>
              <w:t>本解释施行前人民法院已经受理、施行后尚未审结的一审、二审案件，以及本解释施行前已经终审、施行后当事人申请再审或者按照审判监督程序决定再审的案件，不适用本解释。</w:t>
            </w:r>
          </w:p>
          <w:p w:rsidR="00927D89" w:rsidRPr="00927D89" w:rsidRDefault="00927D89" w:rsidP="00927D89">
            <w:pPr>
              <w:wordWrap w:val="0"/>
              <w:autoSpaceDE w:val="0"/>
              <w:autoSpaceDN w:val="0"/>
              <w:snapToGrid w:val="0"/>
              <w:spacing w:line="290" w:lineRule="atLeast"/>
              <w:jc w:val="left"/>
              <w:rPr>
                <w:rFonts w:ascii="SimSun" w:eastAsia="SimSun" w:hAnsi="SimSun"/>
                <w:szCs w:val="21"/>
              </w:rPr>
            </w:pPr>
          </w:p>
          <w:p w:rsidR="00615981" w:rsidRPr="00927D89" w:rsidRDefault="00615981" w:rsidP="00927D89">
            <w:pPr>
              <w:wordWrap w:val="0"/>
              <w:autoSpaceDE w:val="0"/>
              <w:autoSpaceDN w:val="0"/>
              <w:snapToGrid w:val="0"/>
              <w:spacing w:line="290" w:lineRule="atLeast"/>
              <w:jc w:val="left"/>
              <w:rPr>
                <w:rFonts w:ascii="SimSun" w:eastAsia="SimSun" w:hAnsi="SimSun"/>
                <w:szCs w:val="21"/>
              </w:rPr>
            </w:pPr>
          </w:p>
          <w:p w:rsidR="00615981" w:rsidRPr="00615981" w:rsidRDefault="00615981" w:rsidP="00927D89">
            <w:pPr>
              <w:wordWrap w:val="0"/>
              <w:autoSpaceDE w:val="0"/>
              <w:autoSpaceDN w:val="0"/>
              <w:snapToGrid w:val="0"/>
              <w:spacing w:line="290" w:lineRule="atLeast"/>
              <w:jc w:val="left"/>
              <w:rPr>
                <w:rFonts w:ascii="SimSun" w:eastAsia="SimSun" w:hAnsi="SimSun"/>
                <w:szCs w:val="21"/>
              </w:rPr>
            </w:pPr>
            <w:r w:rsidRPr="00615981">
              <w:rPr>
                <w:rFonts w:ascii="SimSun" w:eastAsia="SimSun" w:hAnsi="SimSun"/>
                <w:szCs w:val="21"/>
              </w:rPr>
              <w:t xml:space="preserve"> 　　</w:t>
            </w:r>
          </w:p>
          <w:p w:rsidR="007A34FC" w:rsidRPr="007A34FC" w:rsidRDefault="007A34FC" w:rsidP="007A34FC">
            <w:pPr>
              <w:wordWrap w:val="0"/>
              <w:autoSpaceDE w:val="0"/>
              <w:autoSpaceDN w:val="0"/>
              <w:snapToGrid w:val="0"/>
              <w:spacing w:line="290" w:lineRule="atLeast"/>
              <w:jc w:val="left"/>
              <w:rPr>
                <w:rFonts w:ascii="SimSun" w:hAnsi="SimSun"/>
                <w:szCs w:val="21"/>
              </w:rPr>
            </w:pPr>
          </w:p>
          <w:p w:rsidR="00820E98" w:rsidRPr="00820E98" w:rsidRDefault="00820E98" w:rsidP="007A34FC">
            <w:pPr>
              <w:wordWrap w:val="0"/>
              <w:autoSpaceDE w:val="0"/>
              <w:autoSpaceDN w:val="0"/>
              <w:snapToGrid w:val="0"/>
              <w:spacing w:line="290" w:lineRule="atLeast"/>
              <w:jc w:val="right"/>
              <w:rPr>
                <w:rFonts w:ascii="SimSun" w:eastAsia="SimSun" w:hAnsi="SimSun"/>
                <w:szCs w:val="21"/>
              </w:rPr>
            </w:pPr>
          </w:p>
          <w:p w:rsidR="00B17270" w:rsidRPr="00820E98" w:rsidRDefault="00B17270" w:rsidP="00820E98">
            <w:pPr>
              <w:wordWrap w:val="0"/>
              <w:autoSpaceDE w:val="0"/>
              <w:autoSpaceDN w:val="0"/>
              <w:snapToGrid w:val="0"/>
              <w:spacing w:line="290" w:lineRule="atLeast"/>
              <w:jc w:val="left"/>
              <w:rPr>
                <w:rFonts w:ascii="SimSun" w:eastAsia="SimSun" w:hAnsi="SimSun"/>
                <w:szCs w:val="21"/>
              </w:rPr>
            </w:pPr>
          </w:p>
          <w:p w:rsidR="00135A6C" w:rsidRPr="00B17270" w:rsidRDefault="00B17270" w:rsidP="00820E98">
            <w:pPr>
              <w:wordWrap w:val="0"/>
              <w:autoSpaceDE w:val="0"/>
              <w:autoSpaceDN w:val="0"/>
              <w:snapToGrid w:val="0"/>
              <w:spacing w:line="290" w:lineRule="atLeast"/>
              <w:jc w:val="left"/>
              <w:rPr>
                <w:rFonts w:ascii="SimSun" w:eastAsia="SimSun" w:hAnsi="SimSun"/>
                <w:szCs w:val="21"/>
              </w:rPr>
            </w:pPr>
            <w:r w:rsidRPr="00B17270">
              <w:rPr>
                <w:rFonts w:ascii="SimSun" w:eastAsia="SimSun" w:hAnsi="SimSun" w:hint="eastAsia"/>
                <w:szCs w:val="21"/>
              </w:rPr>
              <w:t xml:space="preserve">　　</w:t>
            </w:r>
          </w:p>
          <w:p w:rsidR="00DB5008" w:rsidRPr="00C32E2B" w:rsidRDefault="00DB5008" w:rsidP="00C32E2B">
            <w:pPr>
              <w:wordWrap w:val="0"/>
              <w:autoSpaceDE w:val="0"/>
              <w:autoSpaceDN w:val="0"/>
              <w:snapToGrid w:val="0"/>
              <w:spacing w:line="290" w:lineRule="atLeast"/>
              <w:rPr>
                <w:rFonts w:ascii="SimSun" w:eastAsia="SimSun" w:hAnsi="SimSun"/>
                <w:szCs w:val="21"/>
              </w:rPr>
            </w:pPr>
          </w:p>
        </w:tc>
      </w:tr>
    </w:tbl>
    <w:p w:rsidR="00100135" w:rsidRPr="00C32E2B" w:rsidRDefault="00100135">
      <w:pPr>
        <w:rPr>
          <w:rFonts w:eastAsia="SimSun"/>
        </w:rPr>
      </w:pPr>
    </w:p>
    <w:sectPr w:rsidR="00100135" w:rsidRPr="00C32E2B" w:rsidSect="00DB5008">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337E" w:rsidRDefault="00D0337E" w:rsidP="00C278F4">
      <w:r>
        <w:separator/>
      </w:r>
    </w:p>
  </w:endnote>
  <w:endnote w:type="continuationSeparator" w:id="1">
    <w:p w:rsidR="00D0337E" w:rsidRDefault="00D0337E" w:rsidP="00C278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한컴바탕">
    <w:panose1 w:val="02030600000101010101"/>
    <w:charset w:val="81"/>
    <w:family w:val="roman"/>
    <w:pitch w:val="variable"/>
    <w:sig w:usb0="F7FFAFFF" w:usb1="FBDFFFFF" w:usb2="00FFFFFF" w:usb3="00000000" w:csb0="803F01FF" w:csb1="00000000"/>
  </w:font>
  <w:font w:name="맑은 고딕">
    <w:panose1 w:val="020B0503020000020004"/>
    <w:charset w:val="81"/>
    <w:family w:val="modern"/>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337E" w:rsidRDefault="00D0337E" w:rsidP="00C278F4">
      <w:r>
        <w:separator/>
      </w:r>
    </w:p>
  </w:footnote>
  <w:footnote w:type="continuationSeparator" w:id="1">
    <w:p w:rsidR="00D0337E" w:rsidRDefault="00D0337E" w:rsidP="00C278F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9577B"/>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
    <w:nsid w:val="02BA43E4"/>
    <w:multiLevelType w:val="hybridMultilevel"/>
    <w:tmpl w:val="ED7414D6"/>
    <w:lvl w:ilvl="0" w:tplc="7548B38E">
      <w:start w:val="5"/>
      <w:numFmt w:val="decimal"/>
      <w:lvlText w:val="제%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nsid w:val="2BD41229"/>
    <w:multiLevelType w:val="hybridMultilevel"/>
    <w:tmpl w:val="185CFE90"/>
    <w:lvl w:ilvl="0" w:tplc="F182A37A">
      <w:start w:val="1"/>
      <w:numFmt w:val="decimal"/>
      <w:lvlText w:val="(%1)"/>
      <w:lvlJc w:val="left"/>
      <w:pPr>
        <w:ind w:left="1200" w:hanging="80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nsid w:val="2C4B0067"/>
    <w:multiLevelType w:val="hybridMultilevel"/>
    <w:tmpl w:val="76C00C8A"/>
    <w:lvl w:ilvl="0" w:tplc="64CE8832">
      <w:start w:val="1"/>
      <w:numFmt w:val="decimal"/>
      <w:lvlText w:val="제%1조"/>
      <w:lvlJc w:val="left"/>
      <w:pPr>
        <w:ind w:left="420" w:hanging="420"/>
      </w:pPr>
      <w:rPr>
        <w:rFonts w:hint="eastAsia"/>
        <w:b/>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F213314"/>
    <w:multiLevelType w:val="hybridMultilevel"/>
    <w:tmpl w:val="6B38B8A0"/>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F632878"/>
    <w:multiLevelType w:val="hybridMultilevel"/>
    <w:tmpl w:val="99F4CE96"/>
    <w:lvl w:ilvl="0" w:tplc="427CF6FA">
      <w:start w:val="1"/>
      <w:numFmt w:val="decimal"/>
      <w:lvlText w:val="%1．"/>
      <w:lvlJc w:val="left"/>
      <w:pPr>
        <w:ind w:left="768" w:hanging="360"/>
      </w:pPr>
      <w:rPr>
        <w:rFonts w:cstheme="minorBidi" w:hint="default"/>
      </w:rPr>
    </w:lvl>
    <w:lvl w:ilvl="1" w:tplc="04090019" w:tentative="1">
      <w:start w:val="1"/>
      <w:numFmt w:val="upperLetter"/>
      <w:lvlText w:val="%2."/>
      <w:lvlJc w:val="left"/>
      <w:pPr>
        <w:ind w:left="1208" w:hanging="400"/>
      </w:pPr>
    </w:lvl>
    <w:lvl w:ilvl="2" w:tplc="0409001B" w:tentative="1">
      <w:start w:val="1"/>
      <w:numFmt w:val="lowerRoman"/>
      <w:lvlText w:val="%3."/>
      <w:lvlJc w:val="right"/>
      <w:pPr>
        <w:ind w:left="1608" w:hanging="400"/>
      </w:pPr>
    </w:lvl>
    <w:lvl w:ilvl="3" w:tplc="0409000F" w:tentative="1">
      <w:start w:val="1"/>
      <w:numFmt w:val="decimal"/>
      <w:lvlText w:val="%4."/>
      <w:lvlJc w:val="left"/>
      <w:pPr>
        <w:ind w:left="2008" w:hanging="400"/>
      </w:pPr>
    </w:lvl>
    <w:lvl w:ilvl="4" w:tplc="04090019" w:tentative="1">
      <w:start w:val="1"/>
      <w:numFmt w:val="upperLetter"/>
      <w:lvlText w:val="%5."/>
      <w:lvlJc w:val="left"/>
      <w:pPr>
        <w:ind w:left="2408" w:hanging="400"/>
      </w:pPr>
    </w:lvl>
    <w:lvl w:ilvl="5" w:tplc="0409001B" w:tentative="1">
      <w:start w:val="1"/>
      <w:numFmt w:val="lowerRoman"/>
      <w:lvlText w:val="%6."/>
      <w:lvlJc w:val="right"/>
      <w:pPr>
        <w:ind w:left="2808" w:hanging="400"/>
      </w:pPr>
    </w:lvl>
    <w:lvl w:ilvl="6" w:tplc="0409000F" w:tentative="1">
      <w:start w:val="1"/>
      <w:numFmt w:val="decimal"/>
      <w:lvlText w:val="%7."/>
      <w:lvlJc w:val="left"/>
      <w:pPr>
        <w:ind w:left="3208" w:hanging="400"/>
      </w:pPr>
    </w:lvl>
    <w:lvl w:ilvl="7" w:tplc="04090019" w:tentative="1">
      <w:start w:val="1"/>
      <w:numFmt w:val="upperLetter"/>
      <w:lvlText w:val="%8."/>
      <w:lvlJc w:val="left"/>
      <w:pPr>
        <w:ind w:left="3608" w:hanging="400"/>
      </w:pPr>
    </w:lvl>
    <w:lvl w:ilvl="8" w:tplc="0409001B" w:tentative="1">
      <w:start w:val="1"/>
      <w:numFmt w:val="lowerRoman"/>
      <w:lvlText w:val="%9."/>
      <w:lvlJc w:val="right"/>
      <w:pPr>
        <w:ind w:left="4008" w:hanging="400"/>
      </w:pPr>
    </w:lvl>
  </w:abstractNum>
  <w:abstractNum w:abstractNumId="6">
    <w:nsid w:val="2F7016F5"/>
    <w:multiLevelType w:val="hybridMultilevel"/>
    <w:tmpl w:val="9EF6C504"/>
    <w:lvl w:ilvl="0" w:tplc="B5CE5906">
      <w:start w:val="1"/>
      <w:numFmt w:val="japaneseCounting"/>
      <w:lvlText w:val="（%1）"/>
      <w:lvlJc w:val="left"/>
      <w:pPr>
        <w:ind w:left="1130" w:hanging="720"/>
      </w:pPr>
      <w:rPr>
        <w:rFonts w:hint="default"/>
      </w:rPr>
    </w:lvl>
    <w:lvl w:ilvl="1" w:tplc="04090019" w:tentative="1">
      <w:start w:val="1"/>
      <w:numFmt w:val="upperLetter"/>
      <w:lvlText w:val="%2."/>
      <w:lvlJc w:val="left"/>
      <w:pPr>
        <w:ind w:left="1210" w:hanging="400"/>
      </w:pPr>
    </w:lvl>
    <w:lvl w:ilvl="2" w:tplc="0409001B" w:tentative="1">
      <w:start w:val="1"/>
      <w:numFmt w:val="lowerRoman"/>
      <w:lvlText w:val="%3."/>
      <w:lvlJc w:val="right"/>
      <w:pPr>
        <w:ind w:left="1610" w:hanging="400"/>
      </w:pPr>
    </w:lvl>
    <w:lvl w:ilvl="3" w:tplc="0409000F" w:tentative="1">
      <w:start w:val="1"/>
      <w:numFmt w:val="decimal"/>
      <w:lvlText w:val="%4."/>
      <w:lvlJc w:val="left"/>
      <w:pPr>
        <w:ind w:left="2010" w:hanging="400"/>
      </w:pPr>
    </w:lvl>
    <w:lvl w:ilvl="4" w:tplc="04090019" w:tentative="1">
      <w:start w:val="1"/>
      <w:numFmt w:val="upperLetter"/>
      <w:lvlText w:val="%5."/>
      <w:lvlJc w:val="left"/>
      <w:pPr>
        <w:ind w:left="2410" w:hanging="400"/>
      </w:pPr>
    </w:lvl>
    <w:lvl w:ilvl="5" w:tplc="0409001B" w:tentative="1">
      <w:start w:val="1"/>
      <w:numFmt w:val="lowerRoman"/>
      <w:lvlText w:val="%6."/>
      <w:lvlJc w:val="right"/>
      <w:pPr>
        <w:ind w:left="2810" w:hanging="400"/>
      </w:pPr>
    </w:lvl>
    <w:lvl w:ilvl="6" w:tplc="0409000F" w:tentative="1">
      <w:start w:val="1"/>
      <w:numFmt w:val="decimal"/>
      <w:lvlText w:val="%7."/>
      <w:lvlJc w:val="left"/>
      <w:pPr>
        <w:ind w:left="3210" w:hanging="400"/>
      </w:pPr>
    </w:lvl>
    <w:lvl w:ilvl="7" w:tplc="04090019" w:tentative="1">
      <w:start w:val="1"/>
      <w:numFmt w:val="upperLetter"/>
      <w:lvlText w:val="%8."/>
      <w:lvlJc w:val="left"/>
      <w:pPr>
        <w:ind w:left="3610" w:hanging="400"/>
      </w:pPr>
    </w:lvl>
    <w:lvl w:ilvl="8" w:tplc="0409001B" w:tentative="1">
      <w:start w:val="1"/>
      <w:numFmt w:val="lowerRoman"/>
      <w:lvlText w:val="%9."/>
      <w:lvlJc w:val="right"/>
      <w:pPr>
        <w:ind w:left="4010" w:hanging="400"/>
      </w:pPr>
    </w:lvl>
  </w:abstractNum>
  <w:abstractNum w:abstractNumId="7">
    <w:nsid w:val="331F7681"/>
    <w:multiLevelType w:val="hybridMultilevel"/>
    <w:tmpl w:val="423458D6"/>
    <w:lvl w:ilvl="0" w:tplc="87ECDDC4">
      <w:start w:val="1"/>
      <w:numFmt w:val="japaneseCounting"/>
      <w:lvlText w:val="（%1）"/>
      <w:lvlJc w:val="left"/>
      <w:pPr>
        <w:ind w:left="1120" w:hanging="720"/>
      </w:pPr>
      <w:rPr>
        <w:rFonts w:eastAsia="SimSun"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nsid w:val="3CAE100E"/>
    <w:multiLevelType w:val="hybridMultilevel"/>
    <w:tmpl w:val="22207E82"/>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410355CF"/>
    <w:multiLevelType w:val="hybridMultilevel"/>
    <w:tmpl w:val="AD10B738"/>
    <w:lvl w:ilvl="0" w:tplc="52A02770">
      <w:start w:val="1"/>
      <w:numFmt w:val="decimal"/>
      <w:lvlText w:val="(%1)"/>
      <w:lvlJc w:val="left"/>
      <w:pPr>
        <w:ind w:left="520" w:hanging="420"/>
      </w:pPr>
      <w:rPr>
        <w:rFonts w:ascii="한컴바탕" w:eastAsia="한컴바탕" w:hAnsi="한컴바탕" w:cs="한컴바탕"/>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0">
    <w:nsid w:val="46D2248D"/>
    <w:multiLevelType w:val="hybridMultilevel"/>
    <w:tmpl w:val="01E04534"/>
    <w:lvl w:ilvl="0" w:tplc="28F83FEA">
      <w:start w:val="1"/>
      <w:numFmt w:val="decimal"/>
      <w:lvlText w:val="(%1)"/>
      <w:lvlJc w:val="left"/>
      <w:pPr>
        <w:ind w:left="562" w:hanging="420"/>
      </w:pPr>
      <w:rPr>
        <w:rFonts w:hint="eastAsia"/>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11">
    <w:nsid w:val="475E1C04"/>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52FF40C6"/>
    <w:multiLevelType w:val="hybridMultilevel"/>
    <w:tmpl w:val="3D2C31D8"/>
    <w:lvl w:ilvl="0" w:tplc="6AF6C670">
      <w:start w:val="2"/>
      <w:numFmt w:val="decimal"/>
      <w:lvlText w:val="제%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3">
    <w:nsid w:val="532B567D"/>
    <w:multiLevelType w:val="hybridMultilevel"/>
    <w:tmpl w:val="0B5AFA68"/>
    <w:lvl w:ilvl="0" w:tplc="2CC25A92">
      <w:start w:val="1"/>
      <w:numFmt w:val="decimal"/>
      <w:lvlText w:val="%1."/>
      <w:lvlJc w:val="left"/>
      <w:pPr>
        <w:ind w:left="780" w:hanging="360"/>
      </w:pPr>
      <w:rPr>
        <w:rFonts w:hint="default"/>
      </w:rPr>
    </w:lvl>
    <w:lvl w:ilvl="1" w:tplc="04090019" w:tentative="1">
      <w:start w:val="1"/>
      <w:numFmt w:val="upperLetter"/>
      <w:lvlText w:val="%2."/>
      <w:lvlJc w:val="left"/>
      <w:pPr>
        <w:ind w:left="1220" w:hanging="400"/>
      </w:pPr>
    </w:lvl>
    <w:lvl w:ilvl="2" w:tplc="0409001B" w:tentative="1">
      <w:start w:val="1"/>
      <w:numFmt w:val="lowerRoman"/>
      <w:lvlText w:val="%3."/>
      <w:lvlJc w:val="right"/>
      <w:pPr>
        <w:ind w:left="1620" w:hanging="400"/>
      </w:pPr>
    </w:lvl>
    <w:lvl w:ilvl="3" w:tplc="0409000F" w:tentative="1">
      <w:start w:val="1"/>
      <w:numFmt w:val="decimal"/>
      <w:lvlText w:val="%4."/>
      <w:lvlJc w:val="left"/>
      <w:pPr>
        <w:ind w:left="2020" w:hanging="400"/>
      </w:pPr>
    </w:lvl>
    <w:lvl w:ilvl="4" w:tplc="04090019" w:tentative="1">
      <w:start w:val="1"/>
      <w:numFmt w:val="upperLetter"/>
      <w:lvlText w:val="%5."/>
      <w:lvlJc w:val="left"/>
      <w:pPr>
        <w:ind w:left="2420" w:hanging="400"/>
      </w:pPr>
    </w:lvl>
    <w:lvl w:ilvl="5" w:tplc="0409001B" w:tentative="1">
      <w:start w:val="1"/>
      <w:numFmt w:val="lowerRoman"/>
      <w:lvlText w:val="%6."/>
      <w:lvlJc w:val="right"/>
      <w:pPr>
        <w:ind w:left="2820" w:hanging="400"/>
      </w:pPr>
    </w:lvl>
    <w:lvl w:ilvl="6" w:tplc="0409000F" w:tentative="1">
      <w:start w:val="1"/>
      <w:numFmt w:val="decimal"/>
      <w:lvlText w:val="%7."/>
      <w:lvlJc w:val="left"/>
      <w:pPr>
        <w:ind w:left="3220" w:hanging="400"/>
      </w:pPr>
    </w:lvl>
    <w:lvl w:ilvl="7" w:tplc="04090019" w:tentative="1">
      <w:start w:val="1"/>
      <w:numFmt w:val="upperLetter"/>
      <w:lvlText w:val="%8."/>
      <w:lvlJc w:val="left"/>
      <w:pPr>
        <w:ind w:left="3620" w:hanging="400"/>
      </w:pPr>
    </w:lvl>
    <w:lvl w:ilvl="8" w:tplc="0409001B" w:tentative="1">
      <w:start w:val="1"/>
      <w:numFmt w:val="lowerRoman"/>
      <w:lvlText w:val="%9."/>
      <w:lvlJc w:val="right"/>
      <w:pPr>
        <w:ind w:left="4020" w:hanging="400"/>
      </w:pPr>
    </w:lvl>
  </w:abstractNum>
  <w:abstractNum w:abstractNumId="14">
    <w:nsid w:val="5B104DC6"/>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5">
    <w:nsid w:val="5BFC1AD9"/>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6">
    <w:nsid w:val="60073862"/>
    <w:multiLevelType w:val="hybridMultilevel"/>
    <w:tmpl w:val="9C24C224"/>
    <w:lvl w:ilvl="0" w:tplc="28F83FEA">
      <w:start w:val="1"/>
      <w:numFmt w:val="decimal"/>
      <w:lvlText w:val="(%1)"/>
      <w:lvlJc w:val="left"/>
      <w:pPr>
        <w:ind w:left="616" w:hanging="420"/>
      </w:pPr>
      <w:rPr>
        <w:rFonts w:hint="eastAsia"/>
      </w:rPr>
    </w:lvl>
    <w:lvl w:ilvl="1" w:tplc="04090019" w:tentative="1">
      <w:start w:val="1"/>
      <w:numFmt w:val="lowerLetter"/>
      <w:lvlText w:val="%2)"/>
      <w:lvlJc w:val="left"/>
      <w:pPr>
        <w:ind w:left="1036" w:hanging="420"/>
      </w:pPr>
    </w:lvl>
    <w:lvl w:ilvl="2" w:tplc="0409001B" w:tentative="1">
      <w:start w:val="1"/>
      <w:numFmt w:val="lowerRoman"/>
      <w:lvlText w:val="%3."/>
      <w:lvlJc w:val="right"/>
      <w:pPr>
        <w:ind w:left="1456" w:hanging="420"/>
      </w:pPr>
    </w:lvl>
    <w:lvl w:ilvl="3" w:tplc="0409000F" w:tentative="1">
      <w:start w:val="1"/>
      <w:numFmt w:val="decimal"/>
      <w:lvlText w:val="%4."/>
      <w:lvlJc w:val="left"/>
      <w:pPr>
        <w:ind w:left="1876" w:hanging="420"/>
      </w:pPr>
    </w:lvl>
    <w:lvl w:ilvl="4" w:tplc="04090019" w:tentative="1">
      <w:start w:val="1"/>
      <w:numFmt w:val="lowerLetter"/>
      <w:lvlText w:val="%5)"/>
      <w:lvlJc w:val="left"/>
      <w:pPr>
        <w:ind w:left="2296" w:hanging="420"/>
      </w:pPr>
    </w:lvl>
    <w:lvl w:ilvl="5" w:tplc="0409001B" w:tentative="1">
      <w:start w:val="1"/>
      <w:numFmt w:val="lowerRoman"/>
      <w:lvlText w:val="%6."/>
      <w:lvlJc w:val="right"/>
      <w:pPr>
        <w:ind w:left="2716" w:hanging="420"/>
      </w:pPr>
    </w:lvl>
    <w:lvl w:ilvl="6" w:tplc="0409000F" w:tentative="1">
      <w:start w:val="1"/>
      <w:numFmt w:val="decimal"/>
      <w:lvlText w:val="%7."/>
      <w:lvlJc w:val="left"/>
      <w:pPr>
        <w:ind w:left="3136" w:hanging="420"/>
      </w:pPr>
    </w:lvl>
    <w:lvl w:ilvl="7" w:tplc="04090019" w:tentative="1">
      <w:start w:val="1"/>
      <w:numFmt w:val="lowerLetter"/>
      <w:lvlText w:val="%8)"/>
      <w:lvlJc w:val="left"/>
      <w:pPr>
        <w:ind w:left="3556" w:hanging="420"/>
      </w:pPr>
    </w:lvl>
    <w:lvl w:ilvl="8" w:tplc="0409001B" w:tentative="1">
      <w:start w:val="1"/>
      <w:numFmt w:val="lowerRoman"/>
      <w:lvlText w:val="%9."/>
      <w:lvlJc w:val="right"/>
      <w:pPr>
        <w:ind w:left="3976" w:hanging="420"/>
      </w:pPr>
    </w:lvl>
  </w:abstractNum>
  <w:abstractNum w:abstractNumId="17">
    <w:nsid w:val="60E163E1"/>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8">
    <w:nsid w:val="69DC7AD4"/>
    <w:multiLevelType w:val="hybridMultilevel"/>
    <w:tmpl w:val="1BC6EDE6"/>
    <w:lvl w:ilvl="0" w:tplc="538ED1D8">
      <w:start w:val="1"/>
      <w:numFmt w:val="decimal"/>
      <w:lvlText w:val="(%1)"/>
      <w:lvlJc w:val="left"/>
      <w:pPr>
        <w:ind w:left="520" w:hanging="420"/>
      </w:pPr>
      <w:rPr>
        <w:rFonts w:ascii="한컴바탕" w:eastAsia="한컴바탕" w:hAnsi="한컴바탕" w:cs="한컴바탕"/>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9">
    <w:nsid w:val="6A1F66AF"/>
    <w:multiLevelType w:val="hybridMultilevel"/>
    <w:tmpl w:val="21620CBC"/>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0">
    <w:nsid w:val="6E481416"/>
    <w:multiLevelType w:val="hybridMultilevel"/>
    <w:tmpl w:val="B13265F8"/>
    <w:lvl w:ilvl="0" w:tplc="47504FEC">
      <w:start w:val="1"/>
      <w:numFmt w:val="decimal"/>
      <w:lvlText w:val="제%1조"/>
      <w:lvlJc w:val="left"/>
      <w:pPr>
        <w:ind w:left="512" w:hanging="420"/>
      </w:pPr>
      <w:rPr>
        <w:rFonts w:hint="eastAsia"/>
        <w:b/>
        <w:lang w:val="en-US"/>
      </w:rPr>
    </w:lvl>
    <w:lvl w:ilvl="1" w:tplc="04090019" w:tentative="1">
      <w:start w:val="1"/>
      <w:numFmt w:val="lowerLetter"/>
      <w:lvlText w:val="%2)"/>
      <w:lvlJc w:val="left"/>
      <w:pPr>
        <w:ind w:left="932" w:hanging="420"/>
      </w:pPr>
    </w:lvl>
    <w:lvl w:ilvl="2" w:tplc="0409001B" w:tentative="1">
      <w:start w:val="1"/>
      <w:numFmt w:val="lowerRoman"/>
      <w:lvlText w:val="%3."/>
      <w:lvlJc w:val="right"/>
      <w:pPr>
        <w:ind w:left="1352" w:hanging="420"/>
      </w:pPr>
    </w:lvl>
    <w:lvl w:ilvl="3" w:tplc="0409000F" w:tentative="1">
      <w:start w:val="1"/>
      <w:numFmt w:val="decimal"/>
      <w:lvlText w:val="%4."/>
      <w:lvlJc w:val="left"/>
      <w:pPr>
        <w:ind w:left="1772" w:hanging="420"/>
      </w:pPr>
    </w:lvl>
    <w:lvl w:ilvl="4" w:tplc="04090019" w:tentative="1">
      <w:start w:val="1"/>
      <w:numFmt w:val="lowerLetter"/>
      <w:lvlText w:val="%5)"/>
      <w:lvlJc w:val="left"/>
      <w:pPr>
        <w:ind w:left="2192" w:hanging="420"/>
      </w:pPr>
    </w:lvl>
    <w:lvl w:ilvl="5" w:tplc="0409001B" w:tentative="1">
      <w:start w:val="1"/>
      <w:numFmt w:val="lowerRoman"/>
      <w:lvlText w:val="%6."/>
      <w:lvlJc w:val="right"/>
      <w:pPr>
        <w:ind w:left="2612" w:hanging="420"/>
      </w:pPr>
    </w:lvl>
    <w:lvl w:ilvl="6" w:tplc="0409000F" w:tentative="1">
      <w:start w:val="1"/>
      <w:numFmt w:val="decimal"/>
      <w:lvlText w:val="%7."/>
      <w:lvlJc w:val="left"/>
      <w:pPr>
        <w:ind w:left="3032" w:hanging="420"/>
      </w:pPr>
    </w:lvl>
    <w:lvl w:ilvl="7" w:tplc="04090019" w:tentative="1">
      <w:start w:val="1"/>
      <w:numFmt w:val="lowerLetter"/>
      <w:lvlText w:val="%8)"/>
      <w:lvlJc w:val="left"/>
      <w:pPr>
        <w:ind w:left="3452" w:hanging="420"/>
      </w:pPr>
    </w:lvl>
    <w:lvl w:ilvl="8" w:tplc="0409001B" w:tentative="1">
      <w:start w:val="1"/>
      <w:numFmt w:val="lowerRoman"/>
      <w:lvlText w:val="%9."/>
      <w:lvlJc w:val="right"/>
      <w:pPr>
        <w:ind w:left="3872" w:hanging="420"/>
      </w:pPr>
    </w:lvl>
  </w:abstractNum>
  <w:abstractNum w:abstractNumId="21">
    <w:nsid w:val="72EB6131"/>
    <w:multiLevelType w:val="hybridMultilevel"/>
    <w:tmpl w:val="13002D82"/>
    <w:lvl w:ilvl="0" w:tplc="04162E86">
      <w:start w:val="1"/>
      <w:numFmt w:val="decimal"/>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2">
    <w:nsid w:val="74DD03F3"/>
    <w:multiLevelType w:val="hybridMultilevel"/>
    <w:tmpl w:val="6E32CC66"/>
    <w:lvl w:ilvl="0" w:tplc="356829BA">
      <w:start w:val="1"/>
      <w:numFmt w:val="decimal"/>
      <w:lvlText w:val="%1."/>
      <w:lvlJc w:val="left"/>
      <w:pPr>
        <w:ind w:left="515" w:hanging="420"/>
      </w:pPr>
      <w:rPr>
        <w:rFonts w:hint="eastAsia"/>
      </w:rPr>
    </w:lvl>
    <w:lvl w:ilvl="1" w:tplc="04090019" w:tentative="1">
      <w:start w:val="1"/>
      <w:numFmt w:val="lowerLetter"/>
      <w:lvlText w:val="%2)"/>
      <w:lvlJc w:val="left"/>
      <w:pPr>
        <w:ind w:left="935" w:hanging="420"/>
      </w:pPr>
    </w:lvl>
    <w:lvl w:ilvl="2" w:tplc="0409001B" w:tentative="1">
      <w:start w:val="1"/>
      <w:numFmt w:val="lowerRoman"/>
      <w:lvlText w:val="%3."/>
      <w:lvlJc w:val="right"/>
      <w:pPr>
        <w:ind w:left="1355" w:hanging="420"/>
      </w:pPr>
    </w:lvl>
    <w:lvl w:ilvl="3" w:tplc="0409000F" w:tentative="1">
      <w:start w:val="1"/>
      <w:numFmt w:val="decimal"/>
      <w:lvlText w:val="%4."/>
      <w:lvlJc w:val="left"/>
      <w:pPr>
        <w:ind w:left="1775" w:hanging="420"/>
      </w:pPr>
    </w:lvl>
    <w:lvl w:ilvl="4" w:tplc="04090019" w:tentative="1">
      <w:start w:val="1"/>
      <w:numFmt w:val="lowerLetter"/>
      <w:lvlText w:val="%5)"/>
      <w:lvlJc w:val="left"/>
      <w:pPr>
        <w:ind w:left="2195" w:hanging="420"/>
      </w:pPr>
    </w:lvl>
    <w:lvl w:ilvl="5" w:tplc="0409001B" w:tentative="1">
      <w:start w:val="1"/>
      <w:numFmt w:val="lowerRoman"/>
      <w:lvlText w:val="%6."/>
      <w:lvlJc w:val="right"/>
      <w:pPr>
        <w:ind w:left="2615" w:hanging="420"/>
      </w:pPr>
    </w:lvl>
    <w:lvl w:ilvl="6" w:tplc="0409000F" w:tentative="1">
      <w:start w:val="1"/>
      <w:numFmt w:val="decimal"/>
      <w:lvlText w:val="%7."/>
      <w:lvlJc w:val="left"/>
      <w:pPr>
        <w:ind w:left="3035" w:hanging="420"/>
      </w:pPr>
    </w:lvl>
    <w:lvl w:ilvl="7" w:tplc="04090019" w:tentative="1">
      <w:start w:val="1"/>
      <w:numFmt w:val="lowerLetter"/>
      <w:lvlText w:val="%8)"/>
      <w:lvlJc w:val="left"/>
      <w:pPr>
        <w:ind w:left="3455" w:hanging="420"/>
      </w:pPr>
    </w:lvl>
    <w:lvl w:ilvl="8" w:tplc="0409001B" w:tentative="1">
      <w:start w:val="1"/>
      <w:numFmt w:val="lowerRoman"/>
      <w:lvlText w:val="%9."/>
      <w:lvlJc w:val="right"/>
      <w:pPr>
        <w:ind w:left="3875" w:hanging="420"/>
      </w:pPr>
    </w:lvl>
  </w:abstractNum>
  <w:abstractNum w:abstractNumId="23">
    <w:nsid w:val="770E2360"/>
    <w:multiLevelType w:val="hybridMultilevel"/>
    <w:tmpl w:val="AFB08D48"/>
    <w:lvl w:ilvl="0" w:tplc="356829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793B27A3"/>
    <w:multiLevelType w:val="hybridMultilevel"/>
    <w:tmpl w:val="9DFEC01E"/>
    <w:lvl w:ilvl="0" w:tplc="54968FCC">
      <w:start w:val="1"/>
      <w:numFmt w:val="lowerRoman"/>
      <w:lvlText w:val="%1."/>
      <w:lvlJc w:val="left"/>
      <w:pPr>
        <w:ind w:left="1680" w:hanging="420"/>
      </w:pPr>
      <w:rPr>
        <w:rFonts w:hint="eastAsia"/>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num w:numId="1">
    <w:abstractNumId w:val="20"/>
  </w:num>
  <w:num w:numId="2">
    <w:abstractNumId w:val="16"/>
  </w:num>
  <w:num w:numId="3">
    <w:abstractNumId w:val="4"/>
  </w:num>
  <w:num w:numId="4">
    <w:abstractNumId w:val="8"/>
  </w:num>
  <w:num w:numId="5">
    <w:abstractNumId w:val="22"/>
  </w:num>
  <w:num w:numId="6">
    <w:abstractNumId w:val="23"/>
  </w:num>
  <w:num w:numId="7">
    <w:abstractNumId w:val="15"/>
  </w:num>
  <w:num w:numId="8">
    <w:abstractNumId w:val="0"/>
  </w:num>
  <w:num w:numId="9">
    <w:abstractNumId w:val="14"/>
  </w:num>
  <w:num w:numId="10">
    <w:abstractNumId w:val="11"/>
  </w:num>
  <w:num w:numId="11">
    <w:abstractNumId w:val="19"/>
  </w:num>
  <w:num w:numId="12">
    <w:abstractNumId w:val="24"/>
  </w:num>
  <w:num w:numId="13">
    <w:abstractNumId w:val="17"/>
  </w:num>
  <w:num w:numId="14">
    <w:abstractNumId w:val="13"/>
  </w:num>
  <w:num w:numId="15">
    <w:abstractNumId w:val="5"/>
  </w:num>
  <w:num w:numId="16">
    <w:abstractNumId w:val="21"/>
  </w:num>
  <w:num w:numId="17">
    <w:abstractNumId w:val="2"/>
  </w:num>
  <w:num w:numId="18">
    <w:abstractNumId w:val="6"/>
  </w:num>
  <w:num w:numId="19">
    <w:abstractNumId w:val="3"/>
  </w:num>
  <w:num w:numId="20">
    <w:abstractNumId w:val="18"/>
  </w:num>
  <w:num w:numId="21">
    <w:abstractNumId w:val="10"/>
  </w:num>
  <w:num w:numId="22">
    <w:abstractNumId w:val="12"/>
  </w:num>
  <w:num w:numId="23">
    <w:abstractNumId w:val="9"/>
  </w:num>
  <w:num w:numId="24">
    <w:abstractNumId w:val="7"/>
  </w:num>
  <w:num w:numId="2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563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B5008"/>
    <w:rsid w:val="00055C6A"/>
    <w:rsid w:val="00065F42"/>
    <w:rsid w:val="000D115A"/>
    <w:rsid w:val="00100135"/>
    <w:rsid w:val="00135A6C"/>
    <w:rsid w:val="00140993"/>
    <w:rsid w:val="001A612D"/>
    <w:rsid w:val="001F2DDE"/>
    <w:rsid w:val="002068CB"/>
    <w:rsid w:val="00210CC1"/>
    <w:rsid w:val="002404C7"/>
    <w:rsid w:val="00247BC5"/>
    <w:rsid w:val="00264629"/>
    <w:rsid w:val="0028452A"/>
    <w:rsid w:val="002D5985"/>
    <w:rsid w:val="002E45D9"/>
    <w:rsid w:val="002E5535"/>
    <w:rsid w:val="00315BCC"/>
    <w:rsid w:val="0037618A"/>
    <w:rsid w:val="003818EE"/>
    <w:rsid w:val="003C5455"/>
    <w:rsid w:val="003D3255"/>
    <w:rsid w:val="00444F1B"/>
    <w:rsid w:val="00470D1E"/>
    <w:rsid w:val="004A6A46"/>
    <w:rsid w:val="004B2981"/>
    <w:rsid w:val="004B30A1"/>
    <w:rsid w:val="004C5FF1"/>
    <w:rsid w:val="004E2A9C"/>
    <w:rsid w:val="00525052"/>
    <w:rsid w:val="00532BD0"/>
    <w:rsid w:val="0053491D"/>
    <w:rsid w:val="0055642B"/>
    <w:rsid w:val="00587FEA"/>
    <w:rsid w:val="005A3DA9"/>
    <w:rsid w:val="005E0602"/>
    <w:rsid w:val="005F5FEA"/>
    <w:rsid w:val="00610641"/>
    <w:rsid w:val="00615981"/>
    <w:rsid w:val="00615EC6"/>
    <w:rsid w:val="00627FF5"/>
    <w:rsid w:val="0063360D"/>
    <w:rsid w:val="00635DAE"/>
    <w:rsid w:val="006E2B22"/>
    <w:rsid w:val="006F037F"/>
    <w:rsid w:val="00712549"/>
    <w:rsid w:val="007428D2"/>
    <w:rsid w:val="00754EB6"/>
    <w:rsid w:val="00763D92"/>
    <w:rsid w:val="00793DEF"/>
    <w:rsid w:val="007A34FC"/>
    <w:rsid w:val="007B1D46"/>
    <w:rsid w:val="007B625E"/>
    <w:rsid w:val="0080100B"/>
    <w:rsid w:val="008026B7"/>
    <w:rsid w:val="00820E98"/>
    <w:rsid w:val="00896D67"/>
    <w:rsid w:val="00907432"/>
    <w:rsid w:val="00913DA6"/>
    <w:rsid w:val="00927D89"/>
    <w:rsid w:val="009A6824"/>
    <w:rsid w:val="009B0986"/>
    <w:rsid w:val="009C24AE"/>
    <w:rsid w:val="009D3790"/>
    <w:rsid w:val="00A00EB2"/>
    <w:rsid w:val="00A13274"/>
    <w:rsid w:val="00A14377"/>
    <w:rsid w:val="00A14F38"/>
    <w:rsid w:val="00A2090D"/>
    <w:rsid w:val="00A25ACC"/>
    <w:rsid w:val="00A26F0D"/>
    <w:rsid w:val="00A32144"/>
    <w:rsid w:val="00A41C29"/>
    <w:rsid w:val="00A704C8"/>
    <w:rsid w:val="00A7085D"/>
    <w:rsid w:val="00A80DD8"/>
    <w:rsid w:val="00A849DB"/>
    <w:rsid w:val="00A945CB"/>
    <w:rsid w:val="00AA03A7"/>
    <w:rsid w:val="00AA3F7C"/>
    <w:rsid w:val="00AD2A3D"/>
    <w:rsid w:val="00AF07C7"/>
    <w:rsid w:val="00B02757"/>
    <w:rsid w:val="00B1249E"/>
    <w:rsid w:val="00B17270"/>
    <w:rsid w:val="00B86A82"/>
    <w:rsid w:val="00B87E3D"/>
    <w:rsid w:val="00BB1357"/>
    <w:rsid w:val="00BC67B4"/>
    <w:rsid w:val="00BD2273"/>
    <w:rsid w:val="00C278F4"/>
    <w:rsid w:val="00C32E2B"/>
    <w:rsid w:val="00C810C6"/>
    <w:rsid w:val="00CC1207"/>
    <w:rsid w:val="00CC5D08"/>
    <w:rsid w:val="00CD4421"/>
    <w:rsid w:val="00CD5ACF"/>
    <w:rsid w:val="00D0337E"/>
    <w:rsid w:val="00D122A0"/>
    <w:rsid w:val="00D16B85"/>
    <w:rsid w:val="00D420AB"/>
    <w:rsid w:val="00DB5008"/>
    <w:rsid w:val="00DC175C"/>
    <w:rsid w:val="00DC50B8"/>
    <w:rsid w:val="00DD0992"/>
    <w:rsid w:val="00E00A22"/>
    <w:rsid w:val="00E05766"/>
    <w:rsid w:val="00E7653A"/>
    <w:rsid w:val="00F078AB"/>
    <w:rsid w:val="00F74269"/>
    <w:rsid w:val="00F77275"/>
    <w:rsid w:val="00F916FD"/>
    <w:rsid w:val="00FA333E"/>
    <w:rsid w:val="00FA547E"/>
    <w:rsid w:val="00FF28E3"/>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56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semiHidden/>
    <w:unhideWhenUsed/>
    <w:rsid w:val="00C278F4"/>
    <w:pPr>
      <w:tabs>
        <w:tab w:val="center" w:pos="4513"/>
        <w:tab w:val="right" w:pos="9026"/>
      </w:tabs>
      <w:snapToGrid w:val="0"/>
    </w:pPr>
  </w:style>
  <w:style w:type="character" w:customStyle="1" w:styleId="Char">
    <w:name w:val="머리글 Char"/>
    <w:basedOn w:val="a0"/>
    <w:link w:val="a5"/>
    <w:uiPriority w:val="99"/>
    <w:semiHidden/>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맑은 고딕" w:hAnsi="Cambria" w:cs="Times New Roman"/>
      <w:sz w:val="18"/>
      <w:szCs w:val="18"/>
    </w:rPr>
  </w:style>
  <w:style w:type="character" w:customStyle="1" w:styleId="Char1">
    <w:name w:val="풍선 도움말 텍스트 Char"/>
    <w:basedOn w:val="a0"/>
    <w:link w:val="a8"/>
    <w:uiPriority w:val="99"/>
    <w:semiHidden/>
    <w:rsid w:val="009C24AE"/>
    <w:rPr>
      <w:rFonts w:ascii="Cambria" w:eastAsia="맑은 고딕" w:hAnsi="Cambria" w:cs="Times New Roman"/>
      <w:sz w:val="18"/>
      <w:szCs w:val="18"/>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221</TotalTime>
  <Pages>4</Pages>
  <Words>914</Words>
  <Characters>5216</Characters>
  <Application>Microsoft Office Word</Application>
  <DocSecurity>0</DocSecurity>
  <Lines>43</Lines>
  <Paragraphs>12</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6118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cui</cp:lastModifiedBy>
  <cp:revision>15</cp:revision>
  <dcterms:created xsi:type="dcterms:W3CDTF">2016-01-15T03:23:00Z</dcterms:created>
  <dcterms:modified xsi:type="dcterms:W3CDTF">2016-05-03T01:57:00Z</dcterms:modified>
</cp:coreProperties>
</file>