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6D0BD2" w:rsidRPr="006D0BD2" w:rsidRDefault="006D0BD2" w:rsidP="006D0BD2">
            <w:pPr>
              <w:snapToGrid w:val="0"/>
              <w:spacing w:line="360" w:lineRule="auto"/>
              <w:jc w:val="center"/>
              <w:rPr>
                <w:rFonts w:ascii="宋体" w:eastAsia="宋体" w:hAnsi="宋体"/>
                <w:b/>
                <w:bCs/>
                <w:sz w:val="26"/>
                <w:szCs w:val="26"/>
              </w:rPr>
            </w:pPr>
            <w:r w:rsidRPr="006D0BD2">
              <w:rPr>
                <w:rFonts w:ascii="宋体" w:eastAsia="宋体" w:hAnsi="宋体" w:hint="eastAsia"/>
                <w:b/>
                <w:bCs/>
                <w:sz w:val="26"/>
                <w:szCs w:val="26"/>
              </w:rPr>
              <w:t>&lt;국가세무총국의</w:t>
            </w:r>
          </w:p>
          <w:p w:rsidR="006D0BD2" w:rsidRPr="006D0BD2" w:rsidRDefault="006D0BD2" w:rsidP="006D0BD2">
            <w:pPr>
              <w:snapToGrid w:val="0"/>
              <w:spacing w:line="360" w:lineRule="auto"/>
              <w:jc w:val="center"/>
              <w:rPr>
                <w:rFonts w:ascii="宋体" w:eastAsia="宋体" w:hAnsi="宋体" w:hint="eastAsia"/>
                <w:b/>
                <w:bCs/>
                <w:sz w:val="26"/>
                <w:szCs w:val="26"/>
              </w:rPr>
            </w:pPr>
            <w:r w:rsidRPr="006D0BD2">
              <w:rPr>
                <w:rFonts w:ascii="宋体" w:eastAsia="宋体" w:hAnsi="宋体" w:hint="eastAsia"/>
                <w:b/>
                <w:bCs/>
                <w:sz w:val="26"/>
                <w:szCs w:val="26"/>
              </w:rPr>
              <w:t xml:space="preserve">소규모납세자 </w:t>
            </w:r>
            <w:proofErr w:type="spellStart"/>
            <w:r w:rsidRPr="006D0BD2">
              <w:rPr>
                <w:rFonts w:ascii="宋体" w:eastAsia="宋体" w:hAnsi="宋体" w:hint="eastAsia"/>
                <w:b/>
                <w:bCs/>
                <w:sz w:val="26"/>
                <w:szCs w:val="26"/>
              </w:rPr>
              <w:t>증치세</w:t>
            </w:r>
            <w:proofErr w:type="spellEnd"/>
            <w:r w:rsidRPr="006D0BD2">
              <w:rPr>
                <w:rFonts w:ascii="宋体" w:eastAsia="宋体" w:hAnsi="宋体" w:hint="eastAsia"/>
                <w:b/>
                <w:bCs/>
                <w:sz w:val="26"/>
                <w:szCs w:val="26"/>
              </w:rPr>
              <w:t xml:space="preserve"> 면제 관련 징수•관리 문제에 관한 공고&gt;에 대한 해석</w:t>
            </w:r>
          </w:p>
          <w:p w:rsidR="006D0BD2" w:rsidRDefault="006D0BD2" w:rsidP="006D0BD2">
            <w:pPr>
              <w:wordWrap w:val="0"/>
              <w:topLinePunct/>
              <w:snapToGrid w:val="0"/>
              <w:spacing w:line="360" w:lineRule="auto"/>
              <w:rPr>
                <w:rFonts w:ascii="Gulim" w:eastAsia="Gulim" w:hAnsi="Gulim" w:hint="eastAsia"/>
                <w:szCs w:val="21"/>
                <w:lang w:eastAsia="ko-KR"/>
              </w:rPr>
            </w:pPr>
          </w:p>
          <w:p w:rsidR="006D0BD2" w:rsidRDefault="006D0BD2" w:rsidP="006D0BD2">
            <w:pPr>
              <w:wordWrap w:val="0"/>
              <w:topLinePunct/>
              <w:snapToGrid w:val="0"/>
              <w:spacing w:line="360" w:lineRule="auto"/>
              <w:rPr>
                <w:rFonts w:ascii="Gulim" w:eastAsia="Gulim" w:hAnsi="Gulim" w:cs="Batang" w:hint="eastAsia"/>
                <w:szCs w:val="21"/>
                <w:lang w:eastAsia="ko-KR"/>
              </w:rPr>
            </w:pPr>
            <w:r>
              <w:rPr>
                <w:rFonts w:ascii="Gulim" w:eastAsia="Gulim" w:hAnsi="Gulim" w:hint="eastAsia"/>
                <w:szCs w:val="21"/>
                <w:lang w:eastAsia="ko-KR"/>
              </w:rPr>
              <w:t>2021</w:t>
            </w:r>
            <w:r>
              <w:rPr>
                <w:rFonts w:ascii="Gulim" w:eastAsia="Gulim" w:hAnsi="Gulim" w:cs="Batang" w:hint="eastAsia"/>
                <w:szCs w:val="21"/>
                <w:lang w:eastAsia="ko-KR"/>
              </w:rPr>
              <w:t xml:space="preserve">년 3월 5일, </w:t>
            </w:r>
            <w:proofErr w:type="spellStart"/>
            <w:r>
              <w:rPr>
                <w:rFonts w:ascii="Gulim" w:eastAsia="Gulim" w:hAnsi="Gulim" w:cs="Batang" w:hint="eastAsia"/>
                <w:szCs w:val="21"/>
                <w:lang w:eastAsia="ko-KR"/>
              </w:rPr>
              <w:t>리커챵</w:t>
            </w:r>
            <w:proofErr w:type="spellEnd"/>
            <w:r>
              <w:rPr>
                <w:rFonts w:ascii="Gulim" w:eastAsia="Gulim" w:hAnsi="Gulim" w:cs="Batang" w:hint="eastAsia"/>
                <w:szCs w:val="21"/>
                <w:lang w:eastAsia="ko-KR"/>
              </w:rPr>
              <w:t>(</w:t>
            </w:r>
            <w:proofErr w:type="spellStart"/>
            <w:r>
              <w:rPr>
                <w:rFonts w:ascii="Gulim" w:eastAsia="Gulim" w:hAnsi="Gulim" w:cs="Batang" w:hint="eastAsia"/>
                <w:szCs w:val="21"/>
                <w:lang w:eastAsia="ko-KR"/>
              </w:rPr>
              <w:t>李克强</w:t>
            </w:r>
            <w:proofErr w:type="spellEnd"/>
            <w:r>
              <w:rPr>
                <w:rFonts w:ascii="Gulim" w:eastAsia="Gulim" w:hAnsi="Gulim" w:cs="Batang" w:hint="eastAsia"/>
                <w:szCs w:val="21"/>
                <w:lang w:eastAsia="ko-KR"/>
              </w:rPr>
              <w:t xml:space="preserve">) 총리가 &lt;정부업무보고&gt;에서 ‘소규모납세자 </w:t>
            </w:r>
            <w:proofErr w:type="spellStart"/>
            <w:r>
              <w:rPr>
                <w:rFonts w:ascii="Gulim" w:eastAsia="Gulim" w:hAnsi="Gulim" w:cs="Batang" w:hint="eastAsia"/>
                <w:szCs w:val="21"/>
                <w:lang w:eastAsia="ko-KR"/>
              </w:rPr>
              <w:t>증치세</w:t>
            </w:r>
            <w:proofErr w:type="spellEnd"/>
            <w:r>
              <w:rPr>
                <w:rFonts w:ascii="Gulim" w:eastAsia="Gulim" w:hAnsi="Gulim" w:cs="Batang" w:hint="eastAsia"/>
                <w:szCs w:val="21"/>
                <w:lang w:eastAsia="ko-KR"/>
              </w:rPr>
              <w:t xml:space="preserve"> 면제 기준을 월 매출 10만 위안에서 월 매출 15만 위안으로 인상하겠다’고 발표한 후, 지난 3월 31일 </w:t>
            </w:r>
            <w:proofErr w:type="spellStart"/>
            <w:r>
              <w:rPr>
                <w:rFonts w:ascii="Gulim" w:eastAsia="Gulim" w:hAnsi="Gulim" w:cs="Batang" w:hint="eastAsia"/>
                <w:szCs w:val="21"/>
                <w:lang w:eastAsia="ko-KR"/>
              </w:rPr>
              <w:t>재정부</w:t>
            </w:r>
            <w:proofErr w:type="spellEnd"/>
            <w:r>
              <w:rPr>
                <w:rFonts w:ascii="Gulim" w:eastAsia="Gulim" w:hAnsi="Gulim" w:cs="Batang" w:hint="eastAsia"/>
                <w:szCs w:val="21"/>
                <w:lang w:eastAsia="ko-KR"/>
              </w:rPr>
              <w:t>•세무총국은 &lt;</w:t>
            </w:r>
            <w:proofErr w:type="spellStart"/>
            <w:r>
              <w:rPr>
                <w:rFonts w:ascii="Gulim" w:eastAsia="Gulim" w:hAnsi="Gulim" w:cs="Batang" w:hint="eastAsia"/>
                <w:szCs w:val="21"/>
                <w:lang w:eastAsia="ko-KR"/>
              </w:rPr>
              <w:t>재정부</w:t>
            </w:r>
            <w:proofErr w:type="spellEnd"/>
            <w:r>
              <w:rPr>
                <w:rFonts w:ascii="Gulim" w:eastAsia="Gulim" w:hAnsi="Gulim" w:cs="Batang" w:hint="eastAsia"/>
                <w:szCs w:val="21"/>
                <w:lang w:eastAsia="ko-KR"/>
              </w:rPr>
              <w:t xml:space="preserve">•세무총국의 </w:t>
            </w:r>
            <w:proofErr w:type="spellStart"/>
            <w:r>
              <w:rPr>
                <w:rFonts w:ascii="Gulim" w:eastAsia="Gulim" w:hAnsi="Gulim" w:hint="eastAsia"/>
                <w:szCs w:val="21"/>
                <w:lang w:eastAsia="ko-KR"/>
              </w:rPr>
              <w:t>증치세소규모납세자</w:t>
            </w:r>
            <w:proofErr w:type="spellEnd"/>
            <w:r>
              <w:rPr>
                <w:rFonts w:ascii="Gulim" w:eastAsia="Gulim" w:hAnsi="Gulim" w:hint="eastAsia"/>
                <w:szCs w:val="21"/>
                <w:lang w:eastAsia="ko-KR"/>
              </w:rPr>
              <w:t xml:space="preserve">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정책을 명확화하기 위한 공고</w:t>
            </w:r>
            <w:r>
              <w:rPr>
                <w:rFonts w:ascii="Gulim" w:eastAsia="Gulim" w:hAnsi="Gulim" w:cs="Batang" w:hint="eastAsia"/>
                <w:szCs w:val="21"/>
                <w:lang w:eastAsia="ko-KR"/>
              </w:rPr>
              <w:t xml:space="preserve">&gt;(2021년 제11호)를 발표하였음. 세무총국은 관련 정책의 원활한 실행을 보장하고 징수•관리 문제를 명확히 하고자 이번 공고를 발표하였음. </w:t>
            </w:r>
          </w:p>
          <w:p w:rsidR="006D0BD2" w:rsidRDefault="006D0BD2" w:rsidP="006D0BD2">
            <w:pPr>
              <w:wordWrap w:val="0"/>
              <w:topLinePunct/>
              <w:snapToGrid w:val="0"/>
              <w:spacing w:line="360" w:lineRule="auto"/>
              <w:rPr>
                <w:rFonts w:ascii="Gulim" w:eastAsia="Gulim" w:hAnsi="Gulim" w:hint="eastAsia"/>
                <w:szCs w:val="21"/>
                <w:lang w:eastAsia="ko-KR"/>
              </w:rPr>
            </w:pPr>
            <w:r>
              <w:rPr>
                <w:rFonts w:ascii="Gulim" w:eastAsia="Gulim" w:hAnsi="Gulim" w:hint="eastAsia"/>
                <w:szCs w:val="21"/>
                <w:lang w:eastAsia="ko-KR"/>
              </w:rPr>
              <w:t xml:space="preserve">이번 공고는 </w:t>
            </w:r>
            <w:proofErr w:type="spellStart"/>
            <w:r>
              <w:rPr>
                <w:rFonts w:ascii="Gulim" w:eastAsia="Gulim" w:hAnsi="Gulim" w:hint="eastAsia"/>
                <w:szCs w:val="21"/>
                <w:lang w:eastAsia="ko-KR"/>
              </w:rPr>
              <w:t>중국공산당중앙위원회판공청</w:t>
            </w:r>
            <w:proofErr w:type="spellEnd"/>
            <w:r>
              <w:rPr>
                <w:rFonts w:ascii="Gulim" w:eastAsia="Gulim" w:hAnsi="Gulim" w:hint="eastAsia"/>
                <w:szCs w:val="21"/>
                <w:lang w:eastAsia="ko-KR"/>
              </w:rPr>
              <w:t xml:space="preserve">•국무원판공청이 &lt;조세 징수•관리 개혁 진일보 심화에 관한 의견&gt;에서 제시한 요구사항을 관철•실행하고 징수•관리 방법과 세제혜택 정책의 동시 발표, 동시 해석을 실현하였으며 정책 실행의 </w:t>
            </w:r>
            <w:proofErr w:type="spellStart"/>
            <w:r>
              <w:rPr>
                <w:rFonts w:ascii="Gulim" w:eastAsia="Gulim" w:hAnsi="Gulim" w:hint="eastAsia"/>
                <w:szCs w:val="21"/>
                <w:lang w:eastAsia="ko-KR"/>
              </w:rPr>
              <w:t>적시성</w:t>
            </w:r>
            <w:proofErr w:type="spellEnd"/>
            <w:r>
              <w:rPr>
                <w:rFonts w:ascii="Gulim" w:eastAsia="Gulim" w:hAnsi="Gulim" w:hint="eastAsia"/>
                <w:szCs w:val="21"/>
                <w:lang w:eastAsia="ko-KR"/>
              </w:rPr>
              <w:t>•</w:t>
            </w:r>
            <w:proofErr w:type="spellStart"/>
            <w:r>
              <w:rPr>
                <w:rFonts w:ascii="Gulim" w:eastAsia="Gulim" w:hAnsi="Gulim" w:hint="eastAsia"/>
                <w:szCs w:val="21"/>
                <w:lang w:eastAsia="ko-KR"/>
              </w:rPr>
              <w:t>확정성</w:t>
            </w:r>
            <w:proofErr w:type="spellEnd"/>
            <w:r>
              <w:rPr>
                <w:rFonts w:ascii="Gulim" w:eastAsia="Gulim" w:hAnsi="Gulim" w:hint="eastAsia"/>
                <w:szCs w:val="21"/>
                <w:lang w:eastAsia="ko-KR"/>
              </w:rPr>
              <w:t>•</w:t>
            </w:r>
            <w:proofErr w:type="spellStart"/>
            <w:r>
              <w:rPr>
                <w:rFonts w:ascii="Gulim" w:eastAsia="Gulim" w:hAnsi="Gulim" w:hint="eastAsia"/>
                <w:szCs w:val="21"/>
                <w:lang w:eastAsia="ko-KR"/>
              </w:rPr>
              <w:t>일치성을</w:t>
            </w:r>
            <w:proofErr w:type="spellEnd"/>
            <w:r>
              <w:rPr>
                <w:rFonts w:ascii="Gulim" w:eastAsia="Gulim" w:hAnsi="Gulim" w:hint="eastAsia"/>
                <w:szCs w:val="21"/>
                <w:lang w:eastAsia="ko-KR"/>
              </w:rPr>
              <w:t xml:space="preserve"> 강화하였음. 세제혜택 정책의 직접적인 전달과 신속한 적용을 보장하기 위하여 납세자가 ‘스스로 판별하고, 스스로 신고하며, 사후 감독관리를 하는’ 기본원칙에 따라 월 매출액이 15만 위안 이하인 소규모납세자가 자진 신고하면 바로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혜택을 누릴 수 있게 하였음. 납세자가 관련 정책을 정확하게 이해하고 정책의 혜택을 충분히 누릴 수 있도록 돕기 위하여 관련 문제에 대해 다음과 같이 해석함.</w:t>
            </w:r>
          </w:p>
          <w:p w:rsidR="006D0BD2" w:rsidRDefault="006D0BD2" w:rsidP="006D0BD2">
            <w:pPr>
              <w:wordWrap w:val="0"/>
              <w:topLinePunct/>
              <w:snapToGrid w:val="0"/>
              <w:spacing w:line="360" w:lineRule="auto"/>
              <w:rPr>
                <w:rFonts w:ascii="Gulim" w:eastAsia="Gulim" w:hAnsi="Gulim" w:hint="eastAsia"/>
                <w:szCs w:val="21"/>
                <w:lang w:eastAsia="ko-KR"/>
              </w:rPr>
            </w:pPr>
          </w:p>
          <w:p w:rsidR="006D0BD2" w:rsidRDefault="006D0BD2" w:rsidP="006D0BD2">
            <w:pPr>
              <w:pStyle w:val="a4"/>
              <w:numPr>
                <w:ilvl w:val="0"/>
                <w:numId w:val="31"/>
              </w:numPr>
              <w:wordWrap w:val="0"/>
              <w:topLinePunct/>
              <w:snapToGrid w:val="0"/>
              <w:spacing w:line="360" w:lineRule="auto"/>
              <w:ind w:firstLineChars="0"/>
              <w:rPr>
                <w:rFonts w:ascii="Gulim" w:eastAsia="Gulim" w:hAnsi="Gulim" w:hint="eastAsia"/>
                <w:b/>
                <w:bCs/>
                <w:szCs w:val="21"/>
                <w:lang w:eastAsia="ko-KR"/>
              </w:rPr>
            </w:pPr>
            <w:r>
              <w:rPr>
                <w:rFonts w:ascii="Gulim" w:eastAsia="Gulim" w:hAnsi="Gulim" w:hint="eastAsia"/>
                <w:b/>
                <w:bCs/>
                <w:szCs w:val="21"/>
                <w:lang w:eastAsia="ko-KR"/>
              </w:rPr>
              <w:t xml:space="preserve">소규모납세자 </w:t>
            </w:r>
            <w:proofErr w:type="spellStart"/>
            <w:r>
              <w:rPr>
                <w:rFonts w:ascii="Gulim" w:eastAsia="Gulim" w:hAnsi="Gulim" w:hint="eastAsia"/>
                <w:b/>
                <w:bCs/>
                <w:szCs w:val="21"/>
                <w:lang w:eastAsia="ko-KR"/>
              </w:rPr>
              <w:t>증치세</w:t>
            </w:r>
            <w:proofErr w:type="spellEnd"/>
            <w:r>
              <w:rPr>
                <w:rFonts w:ascii="Gulim" w:eastAsia="Gulim" w:hAnsi="Gulim" w:hint="eastAsia"/>
                <w:b/>
                <w:bCs/>
                <w:szCs w:val="21"/>
                <w:lang w:eastAsia="ko-KR"/>
              </w:rPr>
              <w:t xml:space="preserve"> 면제 기준 인상 후 매출액 인정 기준에 변화는 있는지?</w:t>
            </w:r>
          </w:p>
          <w:p w:rsidR="006D0BD2" w:rsidRDefault="006D0BD2" w:rsidP="006D0BD2">
            <w:pPr>
              <w:pStyle w:val="a4"/>
              <w:wordWrap w:val="0"/>
              <w:topLinePunct/>
              <w:snapToGrid w:val="0"/>
              <w:spacing w:line="360" w:lineRule="auto"/>
              <w:ind w:left="360" w:firstLineChars="0" w:firstLine="0"/>
              <w:rPr>
                <w:rFonts w:ascii="Gulim" w:eastAsia="Gulim" w:hAnsi="Gulim" w:hint="eastAsia"/>
                <w:szCs w:val="21"/>
                <w:lang w:eastAsia="ko-KR"/>
              </w:rPr>
            </w:pPr>
            <w:proofErr w:type="gramStart"/>
            <w:r>
              <w:rPr>
                <w:rFonts w:ascii="Gulim" w:eastAsia="Gulim" w:hAnsi="Gulim" w:hint="eastAsia"/>
                <w:b/>
                <w:bCs/>
                <w:szCs w:val="21"/>
                <w:lang w:eastAsia="ko-KR"/>
              </w:rPr>
              <w:lastRenderedPageBreak/>
              <w:t>답변 :</w:t>
            </w:r>
            <w:proofErr w:type="gramEnd"/>
            <w:r>
              <w:rPr>
                <w:rFonts w:ascii="Gulim" w:eastAsia="Gulim" w:hAnsi="Gulim" w:hint="eastAsia"/>
                <w:b/>
                <w:bCs/>
                <w:szCs w:val="21"/>
                <w:lang w:eastAsia="ko-KR"/>
              </w:rPr>
              <w:t xml:space="preserve"> </w:t>
            </w:r>
            <w:r>
              <w:rPr>
                <w:rFonts w:ascii="Gulim" w:eastAsia="Gulim" w:hAnsi="Gulim" w:hint="eastAsia"/>
                <w:szCs w:val="21"/>
                <w:lang w:eastAsia="ko-KR"/>
              </w:rPr>
              <w:t xml:space="preserve">변화 없음. 납세자의 매출액을 확정할 때 2가지 요점이 있음. </w:t>
            </w:r>
            <w:proofErr w:type="spellStart"/>
            <w:r>
              <w:rPr>
                <w:rFonts w:ascii="Gulim" w:eastAsia="Gulim" w:hAnsi="Gulim" w:hint="eastAsia"/>
                <w:szCs w:val="21"/>
                <w:lang w:eastAsia="ko-KR"/>
              </w:rPr>
              <w:t>첫번째</w:t>
            </w:r>
            <w:proofErr w:type="spellEnd"/>
            <w:r>
              <w:rPr>
                <w:rFonts w:ascii="Gulim" w:eastAsia="Gulim" w:hAnsi="Gulim" w:hint="eastAsia"/>
                <w:szCs w:val="21"/>
                <w:lang w:eastAsia="ko-KR"/>
              </w:rPr>
              <w:t xml:space="preserve">, 모든 과세대상 판매행위(화물•용역•서비스•무형자산 판매와 부동산 판매 포함)의 매출액을 합산하여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기준 도달 여부를 판단함. 단, 우발적인 부동산 매각행위의 영향을 배제시키고 납세자가 정책의 혜택을 충분히 누릴 수 있도록 보장하기 위하여 소규모납세자의 합계 월 매출액이 15만 위안을 초과하였으나(분기를 하나의 납세기(納稅期)로 하는 경우 분기 매출액이45만 위안 </w:t>
            </w:r>
            <w:proofErr w:type="spellStart"/>
            <w:r>
              <w:rPr>
                <w:rFonts w:ascii="Gulim" w:eastAsia="Gulim" w:hAnsi="Gulim" w:hint="eastAsia"/>
                <w:szCs w:val="21"/>
                <w:lang w:eastAsia="ko-KR"/>
              </w:rPr>
              <w:t>불초과</w:t>
            </w:r>
            <w:proofErr w:type="spellEnd"/>
            <w:r>
              <w:rPr>
                <w:rFonts w:ascii="Gulim" w:eastAsia="Gulim" w:hAnsi="Gulim" w:hint="eastAsia"/>
                <w:szCs w:val="21"/>
                <w:lang w:eastAsia="ko-KR"/>
              </w:rPr>
              <w:t xml:space="preserve">, 아래도 이와 같음) 당기에 발생한 부동산 매출액을 공제하고 남은 잔액이 15만 위안을 초과하지 아니하는 경우 그가 화물•용역•서비스•무형자산 판매를 통해 취득한 매출액에 대하여 </w:t>
            </w:r>
            <w:proofErr w:type="spellStart"/>
            <w:r>
              <w:rPr>
                <w:rFonts w:ascii="Gulim" w:eastAsia="Gulim" w:hAnsi="Gulim" w:hint="eastAsia"/>
                <w:szCs w:val="21"/>
                <w:lang w:eastAsia="ko-KR"/>
              </w:rPr>
              <w:t>증치세를</w:t>
            </w:r>
            <w:proofErr w:type="spellEnd"/>
            <w:r>
              <w:rPr>
                <w:rFonts w:ascii="Gulim" w:eastAsia="Gulim" w:hAnsi="Gulim" w:hint="eastAsia"/>
                <w:szCs w:val="21"/>
                <w:lang w:eastAsia="ko-KR"/>
              </w:rPr>
              <w:t xml:space="preserve"> 면제한다고 규정하였음. </w:t>
            </w:r>
            <w:proofErr w:type="spellStart"/>
            <w:r>
              <w:rPr>
                <w:rFonts w:ascii="Gulim" w:eastAsia="Gulim" w:hAnsi="Gulim" w:hint="eastAsia"/>
                <w:szCs w:val="21"/>
                <w:lang w:eastAsia="ko-KR"/>
              </w:rPr>
              <w:t>두번째</w:t>
            </w:r>
            <w:proofErr w:type="spellEnd"/>
            <w:r>
              <w:rPr>
                <w:rFonts w:ascii="Gulim" w:eastAsia="Gulim" w:hAnsi="Gulim" w:hint="eastAsia"/>
                <w:szCs w:val="21"/>
                <w:lang w:eastAsia="ko-KR"/>
              </w:rPr>
              <w:t xml:space="preserve">,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차액징수 정책을 </w:t>
            </w:r>
            <w:proofErr w:type="spellStart"/>
            <w:r>
              <w:rPr>
                <w:rFonts w:ascii="Gulim" w:eastAsia="Gulim" w:hAnsi="Gulim" w:hint="eastAsia"/>
                <w:szCs w:val="21"/>
                <w:lang w:eastAsia="ko-KR"/>
              </w:rPr>
              <w:t>적용받는</w:t>
            </w:r>
            <w:proofErr w:type="spellEnd"/>
            <w:r>
              <w:rPr>
                <w:rFonts w:ascii="Gulim" w:eastAsia="Gulim" w:hAnsi="Gulim" w:hint="eastAsia"/>
                <w:szCs w:val="21"/>
                <w:lang w:eastAsia="ko-KR"/>
              </w:rPr>
              <w:t xml:space="preserve"> 소규모납세자는 차액 후의 매출액에 근거하여 소규모납세자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정책 적용 여부를 확정함.</w:t>
            </w:r>
          </w:p>
          <w:p w:rsidR="006D0BD2" w:rsidRDefault="006D0BD2" w:rsidP="006D0BD2">
            <w:pPr>
              <w:pStyle w:val="a4"/>
              <w:wordWrap w:val="0"/>
              <w:topLinePunct/>
              <w:snapToGrid w:val="0"/>
              <w:spacing w:line="360" w:lineRule="auto"/>
              <w:ind w:left="360" w:firstLineChars="0" w:firstLine="0"/>
              <w:rPr>
                <w:rFonts w:ascii="Gulim" w:eastAsia="Gulim" w:hAnsi="Gulim" w:hint="eastAsia"/>
                <w:szCs w:val="21"/>
                <w:lang w:eastAsia="ko-KR"/>
              </w:rPr>
            </w:pPr>
            <w:proofErr w:type="gramStart"/>
            <w:r>
              <w:rPr>
                <w:rFonts w:ascii="Gulim" w:eastAsia="Gulim" w:hAnsi="Gulim" w:hint="eastAsia"/>
                <w:szCs w:val="21"/>
                <w:lang w:eastAsia="ko-KR"/>
              </w:rPr>
              <w:t>예시 :</w:t>
            </w:r>
            <w:proofErr w:type="gramEnd"/>
            <w:r>
              <w:rPr>
                <w:rFonts w:ascii="Gulim" w:eastAsia="Gulim" w:hAnsi="Gulim" w:hint="eastAsia"/>
                <w:b/>
                <w:bCs/>
                <w:szCs w:val="21"/>
                <w:lang w:eastAsia="ko-KR"/>
              </w:rPr>
              <w:t xml:space="preserve"> </w:t>
            </w:r>
            <w:r>
              <w:rPr>
                <w:rFonts w:ascii="Gulim" w:eastAsia="Gulim" w:hAnsi="Gulim" w:hint="eastAsia"/>
                <w:szCs w:val="21"/>
                <w:lang w:eastAsia="ko-KR"/>
              </w:rPr>
              <w:t xml:space="preserve">분기 단위로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신고를 하는 소규모납세자 A사에게 2021년 4월 화10만 위안의 화물 매출액 발생했고, 5월에는 10만 위안의 건설용역 매출액 및 타 건설용역업체에게 지급한 12만 위안의 하도급 대금 지출이 발생했으며, 6월에는 200만 위안의 부동산 매출액이 발생했다고 가정. A사의 2021년 2/4분기(4월~6월) 차액 후 합계 매출액은 238만 위안(=10+40-12+200)으로 45만 위안을 초과하였으나, 200만 위안의 부동산 매출액을 공제한 차액 후 매출액은 38만 위안(=10+40-12)으로 45만 위안</w:t>
            </w:r>
            <w:r>
              <w:rPr>
                <w:rFonts w:ascii="Gulim" w:eastAsia="Gulim" w:hAnsi="Gulim" w:hint="eastAsia"/>
                <w:szCs w:val="21"/>
                <w:lang w:eastAsia="ko-KR"/>
              </w:rPr>
              <w:lastRenderedPageBreak/>
              <w:t xml:space="preserve">을 초과하지 아니하였으므로 소규모납세자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정책을 </w:t>
            </w:r>
            <w:proofErr w:type="spellStart"/>
            <w:r>
              <w:rPr>
                <w:rFonts w:ascii="Gulim" w:eastAsia="Gulim" w:hAnsi="Gulim" w:hint="eastAsia"/>
                <w:szCs w:val="21"/>
                <w:lang w:eastAsia="ko-KR"/>
              </w:rPr>
              <w:t>적용받을</w:t>
            </w:r>
            <w:proofErr w:type="spellEnd"/>
            <w:r>
              <w:rPr>
                <w:rFonts w:ascii="Gulim" w:eastAsia="Gulim" w:hAnsi="Gulim" w:hint="eastAsia"/>
                <w:szCs w:val="21"/>
                <w:lang w:eastAsia="ko-KR"/>
              </w:rPr>
              <w:t xml:space="preserve"> 수 있음. 200만 위안의 부동산 매출액에 대해서는 법에 따라 세금을 납부하여야 함.</w:t>
            </w:r>
          </w:p>
          <w:p w:rsidR="006D0BD2" w:rsidRDefault="006D0BD2" w:rsidP="006D0BD2">
            <w:pPr>
              <w:pStyle w:val="a4"/>
              <w:wordWrap w:val="0"/>
              <w:topLinePunct/>
              <w:snapToGrid w:val="0"/>
              <w:spacing w:line="360" w:lineRule="auto"/>
              <w:ind w:left="360" w:firstLineChars="0" w:firstLine="0"/>
              <w:rPr>
                <w:rFonts w:ascii="Gulim" w:eastAsia="Gulim" w:hAnsi="Gulim" w:hint="eastAsia"/>
                <w:szCs w:val="21"/>
                <w:lang w:eastAsia="ko-KR"/>
              </w:rPr>
            </w:pPr>
            <w:r>
              <w:rPr>
                <w:rFonts w:ascii="Gulim" w:eastAsia="Gulim" w:hAnsi="Gulim" w:hint="eastAsia"/>
                <w:szCs w:val="21"/>
                <w:lang w:eastAsia="ko-KR"/>
              </w:rPr>
              <w:t xml:space="preserve"> </w:t>
            </w:r>
          </w:p>
          <w:p w:rsidR="006D0BD2" w:rsidRDefault="006D0BD2" w:rsidP="006D0BD2">
            <w:pPr>
              <w:pStyle w:val="a4"/>
              <w:numPr>
                <w:ilvl w:val="0"/>
                <w:numId w:val="31"/>
              </w:numPr>
              <w:wordWrap w:val="0"/>
              <w:topLinePunct/>
              <w:snapToGrid w:val="0"/>
              <w:spacing w:line="360" w:lineRule="auto"/>
              <w:ind w:firstLineChars="0"/>
              <w:rPr>
                <w:rFonts w:ascii="Gulim" w:eastAsia="Gulim" w:hAnsi="Gulim" w:hint="eastAsia"/>
                <w:b/>
                <w:bCs/>
                <w:szCs w:val="21"/>
                <w:lang w:eastAsia="ko-KR"/>
              </w:rPr>
            </w:pPr>
            <w:r>
              <w:rPr>
                <w:rFonts w:ascii="Gulim" w:eastAsia="Gulim" w:hAnsi="Gulim" w:hint="eastAsia"/>
                <w:b/>
                <w:bCs/>
                <w:szCs w:val="21"/>
                <w:lang w:eastAsia="ko-KR"/>
              </w:rPr>
              <w:t>소규모납세자는 경영상 필요에 의해 월 또는 분기를 하나의 신고기간으로 선택할 수 있는지?</w:t>
            </w:r>
          </w:p>
          <w:p w:rsidR="006D0BD2" w:rsidRDefault="006D0BD2" w:rsidP="006D0BD2">
            <w:pPr>
              <w:pStyle w:val="a4"/>
              <w:wordWrap w:val="0"/>
              <w:topLinePunct/>
              <w:snapToGrid w:val="0"/>
              <w:spacing w:line="360" w:lineRule="auto"/>
              <w:ind w:left="360" w:firstLineChars="0" w:firstLine="0"/>
              <w:rPr>
                <w:rFonts w:ascii="Gulim" w:eastAsia="Gulim" w:hAnsi="Gulim" w:hint="eastAsia"/>
                <w:szCs w:val="21"/>
                <w:lang w:eastAsia="ko-KR"/>
              </w:rPr>
            </w:pPr>
            <w:proofErr w:type="gramStart"/>
            <w:r>
              <w:rPr>
                <w:rFonts w:ascii="Gulim" w:eastAsia="Gulim" w:hAnsi="Gulim" w:hint="eastAsia"/>
                <w:b/>
                <w:bCs/>
                <w:szCs w:val="21"/>
                <w:lang w:eastAsia="ko-KR"/>
              </w:rPr>
              <w:t>답변 :</w:t>
            </w:r>
            <w:proofErr w:type="gramEnd"/>
            <w:r>
              <w:rPr>
                <w:rFonts w:ascii="Gulim" w:eastAsia="Gulim" w:hAnsi="Gulim" w:hint="eastAsia"/>
                <w:b/>
                <w:bCs/>
                <w:szCs w:val="21"/>
                <w:lang w:eastAsia="ko-KR"/>
              </w:rPr>
              <w:t xml:space="preserve"> </w:t>
            </w:r>
            <w:r>
              <w:rPr>
                <w:rFonts w:ascii="Gulim" w:eastAsia="Gulim" w:hAnsi="Gulim" w:hint="eastAsia"/>
                <w:szCs w:val="21"/>
                <w:lang w:eastAsia="ko-KR"/>
              </w:rPr>
              <w:t xml:space="preserve">납세자가 스스로 납세기간을 선택하는 것이 가능함. 소규모납세자가 선택하는 납세기간에 따라 그가 누리는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혜택에 차이가 있을 수 있음. 소규모납세자가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정책의 혜택을 충분히 누릴 수 있도록 보장하기 위하여 &lt;국가세무총국의 소규모납세자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정책 관련 징수•관리 문제에 관한 공고&gt;(2019년 제4호)의 관련 규정을 유지시킴으로써 </w:t>
            </w:r>
            <w:r>
              <w:rPr>
                <w:rFonts w:ascii="Gulim" w:eastAsia="Gulim" w:hAnsi="Gulim" w:cs="Batang" w:hint="eastAsia"/>
                <w:szCs w:val="21"/>
                <w:lang w:eastAsia="ko-KR"/>
              </w:rPr>
              <w:t>고정기간에</w:t>
            </w:r>
            <w:r>
              <w:rPr>
                <w:rFonts w:ascii="Gulim" w:eastAsia="Gulim" w:hAnsi="Gulim" w:hint="eastAsia"/>
                <w:szCs w:val="21"/>
                <w:lang w:eastAsia="ko-KR"/>
              </w:rPr>
              <w:t xml:space="preserve"> 따라 </w:t>
            </w:r>
            <w:proofErr w:type="spellStart"/>
            <w:r>
              <w:rPr>
                <w:rFonts w:ascii="Gulim" w:eastAsia="Gulim" w:hAnsi="Gulim" w:hint="eastAsia"/>
                <w:szCs w:val="21"/>
                <w:lang w:eastAsia="ko-KR"/>
              </w:rPr>
              <w:t>증치세를</w:t>
            </w:r>
            <w:proofErr w:type="spellEnd"/>
            <w:r>
              <w:rPr>
                <w:rFonts w:ascii="Gulim" w:eastAsia="Gulim" w:hAnsi="Gulim" w:hint="eastAsia"/>
                <w:szCs w:val="21"/>
                <w:lang w:eastAsia="ko-KR"/>
              </w:rPr>
              <w:t xml:space="preserve"> 납부하는 소규모납세자는 월 또는 분기를 하나의 납세기간으로 선택할 수 있다고 규정하였음. 단, 한번 선택하면 해당 회계연도에는 변경이 불가하다는 점에 유의해야 함.</w:t>
            </w:r>
          </w:p>
          <w:p w:rsidR="006D0BD2" w:rsidRDefault="006D0BD2" w:rsidP="006D0BD2">
            <w:pPr>
              <w:pStyle w:val="a4"/>
              <w:wordWrap w:val="0"/>
              <w:topLinePunct/>
              <w:snapToGrid w:val="0"/>
              <w:spacing w:line="360" w:lineRule="auto"/>
              <w:ind w:left="360" w:firstLineChars="0" w:firstLine="0"/>
              <w:rPr>
                <w:rFonts w:ascii="Gulim" w:eastAsia="Gulim" w:hAnsi="Gulim" w:hint="eastAsia"/>
                <w:szCs w:val="21"/>
                <w:lang w:eastAsia="ko-KR"/>
              </w:rPr>
            </w:pPr>
            <w:r>
              <w:rPr>
                <w:rFonts w:ascii="Gulim" w:eastAsia="Gulim" w:hAnsi="Gulim" w:hint="eastAsia"/>
                <w:szCs w:val="21"/>
                <w:lang w:eastAsia="ko-KR"/>
              </w:rPr>
              <w:t xml:space="preserve">소규모납세자가 </w:t>
            </w:r>
            <w:proofErr w:type="spellStart"/>
            <w:r>
              <w:rPr>
                <w:rFonts w:ascii="Gulim" w:eastAsia="Gulim" w:hAnsi="Gulim" w:hint="eastAsia"/>
                <w:szCs w:val="21"/>
                <w:lang w:eastAsia="ko-KR"/>
              </w:rPr>
              <w:t>증치세를</w:t>
            </w:r>
            <w:proofErr w:type="spellEnd"/>
            <w:r>
              <w:rPr>
                <w:rFonts w:ascii="Gulim" w:eastAsia="Gulim" w:hAnsi="Gulim" w:hint="eastAsia"/>
                <w:szCs w:val="21"/>
                <w:lang w:eastAsia="ko-KR"/>
              </w:rPr>
              <w:t xml:space="preserve"> 월 단위로 납부하는 경우와 분기 단위로 납부하는 경우 정책 적용상의 차이점 </w:t>
            </w:r>
            <w:proofErr w:type="gramStart"/>
            <w:r>
              <w:rPr>
                <w:rFonts w:ascii="Gulim" w:eastAsia="Gulim" w:hAnsi="Gulim" w:hint="eastAsia"/>
                <w:szCs w:val="21"/>
                <w:lang w:eastAsia="ko-KR"/>
              </w:rPr>
              <w:t>예시 :</w:t>
            </w:r>
            <w:proofErr w:type="gramEnd"/>
            <w:r>
              <w:rPr>
                <w:rFonts w:ascii="Gulim" w:eastAsia="Gulim" w:hAnsi="Gulim" w:hint="eastAsia"/>
                <w:szCs w:val="21"/>
                <w:lang w:eastAsia="ko-KR"/>
              </w:rPr>
              <w:t xml:space="preserve"> </w:t>
            </w:r>
          </w:p>
          <w:p w:rsidR="006D0BD2" w:rsidRDefault="006D0BD2" w:rsidP="006D0BD2">
            <w:pPr>
              <w:pStyle w:val="a4"/>
              <w:numPr>
                <w:ilvl w:val="0"/>
                <w:numId w:val="32"/>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 xml:space="preserve">모 소규모납세자의 2021년 4월, 5월, 6월 매출액을 각각 10만 위안, 16만 위안, 18만 위안으로 가정할 때 (i) 월 단위로 </w:t>
            </w:r>
            <w:proofErr w:type="spellStart"/>
            <w:r>
              <w:rPr>
                <w:rFonts w:ascii="Gulim" w:eastAsia="Gulim" w:hAnsi="Gulim" w:hint="eastAsia"/>
                <w:szCs w:val="21"/>
                <w:lang w:eastAsia="ko-KR"/>
              </w:rPr>
              <w:t>증치세를</w:t>
            </w:r>
            <w:proofErr w:type="spellEnd"/>
            <w:r>
              <w:rPr>
                <w:rFonts w:ascii="Gulim" w:eastAsia="Gulim" w:hAnsi="Gulim" w:hint="eastAsia"/>
                <w:szCs w:val="21"/>
                <w:lang w:eastAsia="ko-KR"/>
              </w:rPr>
              <w:t xml:space="preserve"> 납부하는 경우 5월과 6월에는 월 매출액이 세금 면제 기준인 15만 위안을 초과하였으므로 </w:t>
            </w:r>
            <w:proofErr w:type="spellStart"/>
            <w:r>
              <w:rPr>
                <w:rFonts w:ascii="Gulim" w:eastAsia="Gulim" w:hAnsi="Gulim" w:hint="eastAsia"/>
                <w:szCs w:val="21"/>
                <w:lang w:eastAsia="ko-KR"/>
              </w:rPr>
              <w:t>증치세를</w:t>
            </w:r>
            <w:proofErr w:type="spellEnd"/>
            <w:r>
              <w:rPr>
                <w:rFonts w:ascii="Gulim" w:eastAsia="Gulim" w:hAnsi="Gulim" w:hint="eastAsia"/>
                <w:szCs w:val="21"/>
                <w:lang w:eastAsia="ko-KR"/>
              </w:rPr>
              <w:t xml:space="preserve"> 납부하여야 하며 4월에 발생한 </w:t>
            </w:r>
            <w:r>
              <w:rPr>
                <w:rFonts w:ascii="Gulim" w:eastAsia="Gulim" w:hAnsi="Gulim" w:hint="eastAsia"/>
                <w:szCs w:val="21"/>
                <w:lang w:eastAsia="ko-KR"/>
              </w:rPr>
              <w:lastRenderedPageBreak/>
              <w:t xml:space="preserve">10만 위안의 매출액에 대해서만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혜택을 누릴 수 있음. 단, (ii) 분기 단위로 </w:t>
            </w:r>
            <w:proofErr w:type="spellStart"/>
            <w:r>
              <w:rPr>
                <w:rFonts w:ascii="Gulim" w:eastAsia="Gulim" w:hAnsi="Gulim" w:hint="eastAsia"/>
                <w:szCs w:val="21"/>
                <w:lang w:eastAsia="ko-KR"/>
              </w:rPr>
              <w:t>증치세를</w:t>
            </w:r>
            <w:proofErr w:type="spellEnd"/>
            <w:r>
              <w:rPr>
                <w:rFonts w:ascii="Gulim" w:eastAsia="Gulim" w:hAnsi="Gulim" w:hint="eastAsia"/>
                <w:szCs w:val="21"/>
                <w:lang w:eastAsia="ko-KR"/>
              </w:rPr>
              <w:t xml:space="preserve"> 납부하는 경우 2021년 2/4분기의 매출액 합계(44만 위안)가 세금 면제 기준인 45만 위안을 초과하지 아니하였으므로 44만 위안 전액에 대하여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혜택을 누릴 수 있음.</w:t>
            </w:r>
          </w:p>
          <w:p w:rsidR="006D0BD2" w:rsidRDefault="006D0BD2" w:rsidP="006D0BD2">
            <w:pPr>
              <w:pStyle w:val="a4"/>
              <w:numPr>
                <w:ilvl w:val="0"/>
                <w:numId w:val="32"/>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 xml:space="preserve">모 소규모납세자의 2021년 4월, 5월, 6월 매출액을 각각 12만 위안, 15만 위안, 20만 위안으로 가정할 때 (i) 월 단위로 </w:t>
            </w:r>
            <w:proofErr w:type="spellStart"/>
            <w:r>
              <w:rPr>
                <w:rFonts w:ascii="Gulim" w:eastAsia="Gulim" w:hAnsi="Gulim" w:hint="eastAsia"/>
                <w:szCs w:val="21"/>
                <w:lang w:eastAsia="ko-KR"/>
              </w:rPr>
              <w:t>증치세를</w:t>
            </w:r>
            <w:proofErr w:type="spellEnd"/>
            <w:r>
              <w:rPr>
                <w:rFonts w:ascii="Gulim" w:eastAsia="Gulim" w:hAnsi="Gulim" w:hint="eastAsia"/>
                <w:szCs w:val="21"/>
                <w:lang w:eastAsia="ko-KR"/>
              </w:rPr>
              <w:t xml:space="preserve"> 납부하는 경우 4월과 5월에 월 매출액이 세금 면제 기준인 15만 위안을 초과하지 아니하였으므로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혜택을 누릴 수 있음. 단, (ii) 분기 단위로 </w:t>
            </w:r>
            <w:proofErr w:type="spellStart"/>
            <w:r>
              <w:rPr>
                <w:rFonts w:ascii="Gulim" w:eastAsia="Gulim" w:hAnsi="Gulim" w:hint="eastAsia"/>
                <w:szCs w:val="21"/>
                <w:lang w:eastAsia="ko-KR"/>
              </w:rPr>
              <w:t>증치세를</w:t>
            </w:r>
            <w:proofErr w:type="spellEnd"/>
            <w:r>
              <w:rPr>
                <w:rFonts w:ascii="Gulim" w:eastAsia="Gulim" w:hAnsi="Gulim" w:hint="eastAsia"/>
                <w:szCs w:val="21"/>
                <w:lang w:eastAsia="ko-KR"/>
              </w:rPr>
              <w:t xml:space="preserve"> 납부하는 경우 2021년 2/4분기의 매출액 합계(47만 위안)가 세금 면제 기준인 45만 위안을 초과하였으므로 47만 위안 전액에 대하여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혜택을 누릴 수 없게 됨.</w:t>
            </w:r>
          </w:p>
          <w:p w:rsidR="006D0BD2" w:rsidRDefault="006D0BD2" w:rsidP="006D0BD2">
            <w:pPr>
              <w:wordWrap w:val="0"/>
              <w:topLinePunct/>
              <w:snapToGrid w:val="0"/>
              <w:spacing w:line="360" w:lineRule="auto"/>
              <w:rPr>
                <w:rFonts w:ascii="Gulim" w:eastAsia="Gulim" w:hAnsi="Gulim" w:hint="eastAsia"/>
                <w:szCs w:val="21"/>
                <w:lang w:eastAsia="ko-KR"/>
              </w:rPr>
            </w:pPr>
          </w:p>
          <w:p w:rsidR="006D0BD2" w:rsidRDefault="006D0BD2" w:rsidP="006D0BD2">
            <w:pPr>
              <w:pStyle w:val="a4"/>
              <w:numPr>
                <w:ilvl w:val="0"/>
                <w:numId w:val="31"/>
              </w:numPr>
              <w:wordWrap w:val="0"/>
              <w:topLinePunct/>
              <w:snapToGrid w:val="0"/>
              <w:spacing w:line="360" w:lineRule="auto"/>
              <w:ind w:firstLineChars="0"/>
              <w:rPr>
                <w:rFonts w:ascii="Gulim" w:eastAsia="Gulim" w:hAnsi="Gulim" w:hint="eastAsia"/>
                <w:b/>
                <w:bCs/>
                <w:szCs w:val="21"/>
                <w:lang w:eastAsia="ko-KR"/>
              </w:rPr>
            </w:pPr>
            <w:r>
              <w:rPr>
                <w:rFonts w:ascii="Gulim" w:eastAsia="Gulim" w:hAnsi="Gulim" w:hint="eastAsia"/>
                <w:b/>
                <w:bCs/>
                <w:szCs w:val="21"/>
                <w:lang w:eastAsia="ko-KR"/>
              </w:rPr>
              <w:t>개인이 부동산을 임대함에 있어 수개월의 임대료를 일시불로 수취하는 경우 해당 정책을 어떻게 적용해야 하는지?</w:t>
            </w:r>
          </w:p>
          <w:p w:rsidR="006D0BD2" w:rsidRDefault="006D0BD2" w:rsidP="006D0BD2">
            <w:pPr>
              <w:pStyle w:val="a4"/>
              <w:wordWrap w:val="0"/>
              <w:topLinePunct/>
              <w:snapToGrid w:val="0"/>
              <w:spacing w:line="360" w:lineRule="auto"/>
              <w:ind w:left="360" w:firstLineChars="0" w:firstLine="0"/>
              <w:rPr>
                <w:rFonts w:ascii="Gulim" w:eastAsia="Gulim" w:hAnsi="Gulim" w:hint="eastAsia"/>
                <w:szCs w:val="21"/>
                <w:lang w:eastAsia="ko-KR"/>
              </w:rPr>
            </w:pPr>
            <w:proofErr w:type="gramStart"/>
            <w:r>
              <w:rPr>
                <w:rFonts w:ascii="Gulim" w:eastAsia="Gulim" w:hAnsi="Gulim" w:hint="eastAsia"/>
                <w:b/>
                <w:bCs/>
                <w:szCs w:val="21"/>
                <w:lang w:eastAsia="ko-KR"/>
              </w:rPr>
              <w:t>답변 :</w:t>
            </w:r>
            <w:proofErr w:type="gramEnd"/>
            <w:r>
              <w:rPr>
                <w:rFonts w:ascii="Gulim" w:eastAsia="Gulim" w:hAnsi="Gulim" w:hint="eastAsia"/>
                <w:szCs w:val="21"/>
                <w:lang w:eastAsia="ko-KR"/>
              </w:rPr>
              <w:t xml:space="preserve"> 세무총국이 2016년에 발표한 &lt;국가세무총국의 </w:t>
            </w:r>
            <w:proofErr w:type="spellStart"/>
            <w:r>
              <w:rPr>
                <w:rFonts w:ascii="Gulim" w:eastAsia="Gulim" w:hAnsi="Gulim" w:hint="eastAsia"/>
                <w:szCs w:val="21"/>
                <w:lang w:eastAsia="ko-KR"/>
              </w:rPr>
              <w:t>영업세의</w:t>
            </w:r>
            <w:proofErr w:type="spellEnd"/>
            <w:r>
              <w:rPr>
                <w:rFonts w:ascii="Gulim" w:eastAsia="Gulim" w:hAnsi="Gulim" w:hint="eastAsia"/>
                <w:szCs w:val="21"/>
                <w:lang w:eastAsia="ko-KR"/>
              </w:rPr>
              <w:t xml:space="preserve">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전환 시범사업 전면 추진 관련 조세 징수•관리 사항에 관한 공고&gt;(2016년 제23호)와 &lt;국가세무총국의 </w:t>
            </w:r>
            <w:proofErr w:type="spellStart"/>
            <w:r>
              <w:rPr>
                <w:rFonts w:ascii="Gulim" w:eastAsia="Gulim" w:hAnsi="Gulim" w:hint="eastAsia"/>
                <w:szCs w:val="21"/>
                <w:lang w:eastAsia="ko-KR"/>
              </w:rPr>
              <w:t>영업세의</w:t>
            </w:r>
            <w:proofErr w:type="spellEnd"/>
            <w:r>
              <w:rPr>
                <w:rFonts w:ascii="Gulim" w:eastAsia="Gulim" w:hAnsi="Gulim" w:hint="eastAsia"/>
                <w:szCs w:val="21"/>
                <w:lang w:eastAsia="ko-KR"/>
              </w:rPr>
              <w:t xml:space="preserve">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전환 시범사업 관련 문제에 관한 공고&gt;(2016년 제53호)&gt;는 &lt;중화인민공화국 </w:t>
            </w:r>
            <w:proofErr w:type="spellStart"/>
            <w:r>
              <w:rPr>
                <w:rFonts w:ascii="Gulim" w:eastAsia="Gulim" w:hAnsi="Gulim" w:hint="eastAsia"/>
                <w:szCs w:val="21"/>
                <w:lang w:eastAsia="ko-KR"/>
              </w:rPr>
              <w:t>증치세잠정조례</w:t>
            </w:r>
            <w:proofErr w:type="spellEnd"/>
            <w:r>
              <w:rPr>
                <w:rFonts w:ascii="Gulim" w:eastAsia="Gulim" w:hAnsi="Gulim" w:hint="eastAsia"/>
                <w:szCs w:val="21"/>
                <w:lang w:eastAsia="ko-KR"/>
              </w:rPr>
              <w:t xml:space="preserve"> 실시세칙&gt; </w:t>
            </w:r>
            <w:r>
              <w:rPr>
                <w:rFonts w:ascii="Gulim" w:eastAsia="Gulim" w:hAnsi="Gulim" w:hint="eastAsia"/>
                <w:szCs w:val="21"/>
                <w:lang w:eastAsia="ko-KR"/>
              </w:rPr>
              <w:lastRenderedPageBreak/>
              <w:t xml:space="preserve">제9조에서 언급한 기타 개인이 부동산 임대를 통해 일시불로 취득하는 임대료 소득(선수금 포함)은 해당 임대기간에 </w:t>
            </w:r>
            <w:proofErr w:type="spellStart"/>
            <w:r>
              <w:rPr>
                <w:rFonts w:ascii="Gulim" w:eastAsia="Gulim" w:hAnsi="Gulim" w:hint="eastAsia"/>
                <w:szCs w:val="21"/>
                <w:lang w:eastAsia="ko-KR"/>
              </w:rPr>
              <w:t>균등할당하여</w:t>
            </w:r>
            <w:proofErr w:type="spellEnd"/>
            <w:r>
              <w:rPr>
                <w:rFonts w:ascii="Gulim" w:eastAsia="Gulim" w:hAnsi="Gulim" w:hint="eastAsia"/>
                <w:szCs w:val="21"/>
                <w:lang w:eastAsia="ko-KR"/>
              </w:rPr>
              <w:t xml:space="preserve"> 할당 후의 월 임대료 소득이 3만 위안을 초과하지 아니하는 경우 소규모납세자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정책을 </w:t>
            </w:r>
            <w:proofErr w:type="spellStart"/>
            <w:r>
              <w:rPr>
                <w:rFonts w:ascii="Gulim" w:eastAsia="Gulim" w:hAnsi="Gulim" w:hint="eastAsia"/>
                <w:szCs w:val="21"/>
                <w:lang w:eastAsia="ko-KR"/>
              </w:rPr>
              <w:t>적용받을</w:t>
            </w:r>
            <w:proofErr w:type="spellEnd"/>
            <w:r>
              <w:rPr>
                <w:rFonts w:ascii="Gulim" w:eastAsia="Gulim" w:hAnsi="Gulim" w:hint="eastAsia"/>
                <w:szCs w:val="21"/>
                <w:lang w:eastAsia="ko-KR"/>
              </w:rPr>
              <w:t xml:space="preserve"> 수 있다고 명확히 규정하였음. 소규모납세자가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정책의 혜택을 충분히 누릴 수 있도록 보장하고 정책의 연속성을 유지하기 위하여 소규모납세자의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기준이 월 매출액 15만 위안으로 인상된 후 기타 개인이 </w:t>
            </w:r>
            <w:r>
              <w:rPr>
                <w:rFonts w:ascii="Gulim" w:eastAsia="Gulim" w:hAnsi="Gulim" w:cs="Batang" w:hint="eastAsia"/>
                <w:szCs w:val="21"/>
                <w:lang w:eastAsia="ko-KR"/>
              </w:rPr>
              <w:t>부동산</w:t>
            </w:r>
            <w:r>
              <w:rPr>
                <w:rFonts w:ascii="Gulim" w:eastAsia="Gulim" w:hAnsi="Gulim" w:hint="eastAsia"/>
                <w:szCs w:val="21"/>
                <w:lang w:eastAsia="ko-KR"/>
              </w:rPr>
              <w:t xml:space="preserve"> 임대를 통해 일시불로 취득하는 임대료 소득은 해당 임대기간에 </w:t>
            </w:r>
            <w:proofErr w:type="spellStart"/>
            <w:r>
              <w:rPr>
                <w:rFonts w:ascii="Gulim" w:eastAsia="Gulim" w:hAnsi="Gulim" w:hint="eastAsia"/>
                <w:szCs w:val="21"/>
                <w:lang w:eastAsia="ko-KR"/>
              </w:rPr>
              <w:t>균등할당하여</w:t>
            </w:r>
            <w:proofErr w:type="spellEnd"/>
            <w:r>
              <w:rPr>
                <w:rFonts w:ascii="Gulim" w:eastAsia="Gulim" w:hAnsi="Gulim" w:hint="eastAsia"/>
                <w:szCs w:val="21"/>
                <w:lang w:eastAsia="ko-KR"/>
              </w:rPr>
              <w:t xml:space="preserve"> 할당 후의 월 임대료 소득이 15만 위안을 초과하지 아니하는 경우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정책을 </w:t>
            </w:r>
            <w:proofErr w:type="spellStart"/>
            <w:r>
              <w:rPr>
                <w:rFonts w:ascii="Gulim" w:eastAsia="Gulim" w:hAnsi="Gulim" w:hint="eastAsia"/>
                <w:szCs w:val="21"/>
                <w:lang w:eastAsia="ko-KR"/>
              </w:rPr>
              <w:t>적용받을</w:t>
            </w:r>
            <w:proofErr w:type="spellEnd"/>
            <w:r>
              <w:rPr>
                <w:rFonts w:ascii="Gulim" w:eastAsia="Gulim" w:hAnsi="Gulim" w:hint="eastAsia"/>
                <w:szCs w:val="21"/>
                <w:lang w:eastAsia="ko-KR"/>
              </w:rPr>
              <w:t xml:space="preserve"> 수 있음.</w:t>
            </w:r>
          </w:p>
          <w:p w:rsidR="006D0BD2" w:rsidRDefault="006D0BD2" w:rsidP="006D0BD2">
            <w:pPr>
              <w:pStyle w:val="a4"/>
              <w:wordWrap w:val="0"/>
              <w:topLinePunct/>
              <w:snapToGrid w:val="0"/>
              <w:spacing w:line="360" w:lineRule="auto"/>
              <w:ind w:left="360" w:firstLineChars="0" w:firstLine="0"/>
              <w:rPr>
                <w:rFonts w:ascii="Gulim" w:eastAsia="Gulim" w:hAnsi="Gulim" w:hint="eastAsia"/>
                <w:szCs w:val="21"/>
                <w:lang w:eastAsia="ko-KR"/>
              </w:rPr>
            </w:pPr>
          </w:p>
          <w:p w:rsidR="006D0BD2" w:rsidRDefault="006D0BD2" w:rsidP="006D0BD2">
            <w:pPr>
              <w:pStyle w:val="a4"/>
              <w:numPr>
                <w:ilvl w:val="0"/>
                <w:numId w:val="31"/>
              </w:numPr>
              <w:wordWrap w:val="0"/>
              <w:topLinePunct/>
              <w:snapToGrid w:val="0"/>
              <w:spacing w:line="360" w:lineRule="auto"/>
              <w:ind w:firstLineChars="0"/>
              <w:rPr>
                <w:rFonts w:ascii="Gulim" w:eastAsia="Gulim" w:hAnsi="Gulim" w:hint="eastAsia"/>
                <w:b/>
                <w:bCs/>
                <w:szCs w:val="21"/>
                <w:lang w:eastAsia="ko-KR"/>
              </w:rPr>
            </w:pPr>
            <w:proofErr w:type="spellStart"/>
            <w:r>
              <w:rPr>
                <w:rFonts w:ascii="Gulim" w:eastAsia="Gulim" w:hAnsi="Gulim" w:hint="eastAsia"/>
                <w:b/>
                <w:bCs/>
                <w:szCs w:val="21"/>
                <w:lang w:eastAsia="ko-KR"/>
              </w:rPr>
              <w:t>증치세</w:t>
            </w:r>
            <w:proofErr w:type="spellEnd"/>
            <w:r>
              <w:rPr>
                <w:rFonts w:ascii="Gulim" w:eastAsia="Gulim" w:hAnsi="Gulim" w:hint="eastAsia"/>
                <w:b/>
                <w:bCs/>
                <w:szCs w:val="21"/>
                <w:lang w:eastAsia="ko-KR"/>
              </w:rPr>
              <w:t xml:space="preserve"> </w:t>
            </w:r>
            <w:proofErr w:type="spellStart"/>
            <w:r>
              <w:rPr>
                <w:rFonts w:ascii="Gulim" w:eastAsia="Gulim" w:hAnsi="Gulim" w:hint="eastAsia"/>
                <w:b/>
                <w:bCs/>
                <w:szCs w:val="21"/>
                <w:lang w:eastAsia="ko-KR"/>
              </w:rPr>
              <w:t>격지예납</w:t>
            </w:r>
            <w:proofErr w:type="spellEnd"/>
            <w:r>
              <w:rPr>
                <w:rFonts w:ascii="Gulim" w:eastAsia="Gulim" w:hAnsi="Gulim" w:hint="eastAsia"/>
                <w:b/>
                <w:bCs/>
                <w:szCs w:val="21"/>
                <w:lang w:eastAsia="ko-KR"/>
              </w:rPr>
              <w:t>(</w:t>
            </w:r>
            <w:proofErr w:type="spellStart"/>
            <w:r>
              <w:rPr>
                <w:rFonts w:ascii="宋体" w:eastAsia="宋体" w:hAnsi="宋体" w:cs="微软雅黑" w:hint="eastAsia"/>
                <w:b/>
                <w:bCs/>
                <w:szCs w:val="21"/>
                <w:lang w:eastAsia="ko-KR"/>
              </w:rPr>
              <w:t>异</w:t>
            </w:r>
            <w:r>
              <w:rPr>
                <w:rFonts w:ascii="宋体" w:eastAsia="宋体" w:hAnsi="宋体" w:hint="eastAsia"/>
                <w:b/>
                <w:bCs/>
                <w:szCs w:val="21"/>
                <w:lang w:eastAsia="ko-KR"/>
              </w:rPr>
              <w:t>地</w:t>
            </w:r>
            <w:r>
              <w:rPr>
                <w:rFonts w:ascii="宋体" w:eastAsia="宋体" w:hAnsi="宋体" w:cs="微软雅黑" w:hint="eastAsia"/>
                <w:b/>
                <w:bCs/>
                <w:szCs w:val="21"/>
                <w:lang w:eastAsia="ko-KR"/>
              </w:rPr>
              <w:t>预缴</w:t>
            </w:r>
            <w:proofErr w:type="spellEnd"/>
            <w:r>
              <w:rPr>
                <w:rFonts w:ascii="Gulim" w:eastAsia="Gulim" w:hAnsi="Gulim" w:hint="eastAsia"/>
                <w:b/>
                <w:bCs/>
                <w:szCs w:val="21"/>
                <w:lang w:eastAsia="ko-KR"/>
              </w:rPr>
              <w:t>)이 필요한 소규모납세자로 월 매출액이 15만 위안을 초과하지 아니한 경우에도 세금 예납이 필요한지?</w:t>
            </w:r>
          </w:p>
          <w:p w:rsidR="006D0BD2" w:rsidRDefault="006D0BD2" w:rsidP="006D0BD2">
            <w:pPr>
              <w:pStyle w:val="a4"/>
              <w:wordWrap w:val="0"/>
              <w:topLinePunct/>
              <w:snapToGrid w:val="0"/>
              <w:spacing w:line="360" w:lineRule="auto"/>
              <w:ind w:left="360" w:firstLineChars="0" w:firstLine="0"/>
              <w:rPr>
                <w:rFonts w:ascii="Gulim" w:eastAsia="Gulim" w:hAnsi="Gulim" w:hint="eastAsia"/>
                <w:szCs w:val="21"/>
                <w:lang w:eastAsia="ko-KR"/>
              </w:rPr>
            </w:pPr>
            <w:proofErr w:type="gramStart"/>
            <w:r>
              <w:rPr>
                <w:rFonts w:ascii="Gulim" w:eastAsia="Gulim" w:hAnsi="Gulim" w:hint="eastAsia"/>
                <w:b/>
                <w:bCs/>
                <w:szCs w:val="21"/>
                <w:lang w:eastAsia="ko-KR"/>
              </w:rPr>
              <w:t>답변 :</w:t>
            </w:r>
            <w:proofErr w:type="gramEnd"/>
            <w:r>
              <w:rPr>
                <w:rFonts w:ascii="Gulim" w:eastAsia="Gulim" w:hAnsi="Gulim" w:hint="eastAsia"/>
                <w:b/>
                <w:bCs/>
                <w:szCs w:val="21"/>
                <w:lang w:eastAsia="ko-KR"/>
              </w:rPr>
              <w:t xml:space="preserve"> </w:t>
            </w:r>
            <w:r>
              <w:rPr>
                <w:rFonts w:ascii="Gulim" w:eastAsia="Gulim" w:hAnsi="Gulim" w:hint="eastAsia"/>
                <w:szCs w:val="21"/>
                <w:lang w:eastAsia="ko-KR"/>
              </w:rPr>
              <w:t xml:space="preserve">예납할 필요가 없음. 현행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정책은 </w:t>
            </w:r>
            <w:proofErr w:type="spellStart"/>
            <w:r>
              <w:rPr>
                <w:rFonts w:ascii="Gulim" w:eastAsia="Gulim" w:hAnsi="Gulim" w:hint="eastAsia"/>
                <w:szCs w:val="21"/>
                <w:lang w:eastAsia="ko-KR"/>
              </w:rPr>
              <w:t>다지역적</w:t>
            </w:r>
            <w:proofErr w:type="spellEnd"/>
            <w:r>
              <w:rPr>
                <w:rFonts w:ascii="Gulim" w:eastAsia="Gulim" w:hAnsi="Gulim" w:hint="eastAsia"/>
                <w:szCs w:val="21"/>
                <w:lang w:eastAsia="ko-KR"/>
              </w:rPr>
              <w:t xml:space="preserve"> 건설 용역, 부동산 판매, 부동산 임대 등 행위에 대한 세금 예납 제도를 도입하였음. 소규모납세자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기준이 월 매출액 10만 위안에서 월 매출액 15만 위안으로 인상된 후에도 국가세무총국 공고 2019년 제4호의 규정을 유지함으로써 </w:t>
            </w:r>
            <w:r>
              <w:rPr>
                <w:rFonts w:ascii="Gulim" w:eastAsia="Gulim" w:hAnsi="Gulim" w:cs="Batang" w:hint="eastAsia"/>
                <w:szCs w:val="21"/>
                <w:lang w:eastAsia="ko-KR"/>
              </w:rPr>
              <w:t>현행</w:t>
            </w:r>
            <w:r>
              <w:rPr>
                <w:rFonts w:ascii="Gulim" w:eastAsia="Gulim" w:hAnsi="Gulim" w:hint="eastAsia"/>
                <w:szCs w:val="21"/>
                <w:lang w:eastAsia="ko-KR"/>
              </w:rPr>
              <w:t xml:space="preserve"> 규정에 따를 때 응당히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세금을 예납하여야 하는 소규모납세자로 </w:t>
            </w:r>
            <w:proofErr w:type="spellStart"/>
            <w:r>
              <w:rPr>
                <w:rFonts w:ascii="Gulim" w:eastAsia="Gulim" w:hAnsi="Gulim" w:hint="eastAsia"/>
                <w:szCs w:val="21"/>
                <w:lang w:eastAsia="ko-KR"/>
              </w:rPr>
              <w:t>예납지에서</w:t>
            </w:r>
            <w:proofErr w:type="spellEnd"/>
            <w:r>
              <w:rPr>
                <w:rFonts w:ascii="Gulim" w:eastAsia="Gulim" w:hAnsi="Gulim" w:hint="eastAsia"/>
                <w:szCs w:val="21"/>
                <w:lang w:eastAsia="ko-KR"/>
              </w:rPr>
              <w:t xml:space="preserve"> 실현한 월 매출액이 15만 위안을 초과하지 아니한 경우 당기에 세금을 예납할 필요가 없다고 규정하였음.</w:t>
            </w:r>
          </w:p>
          <w:p w:rsidR="006D0BD2" w:rsidRDefault="006D0BD2" w:rsidP="006D0BD2">
            <w:pPr>
              <w:pStyle w:val="a4"/>
              <w:wordWrap w:val="0"/>
              <w:topLinePunct/>
              <w:snapToGrid w:val="0"/>
              <w:spacing w:line="360" w:lineRule="auto"/>
              <w:ind w:left="360" w:firstLineChars="0" w:firstLine="0"/>
              <w:rPr>
                <w:rFonts w:ascii="Gulim" w:eastAsia="Gulim" w:hAnsi="Gulim" w:hint="eastAsia"/>
                <w:szCs w:val="21"/>
                <w:lang w:eastAsia="ko-KR"/>
              </w:rPr>
            </w:pPr>
          </w:p>
          <w:p w:rsidR="006D0BD2" w:rsidRDefault="006D0BD2" w:rsidP="006D0BD2">
            <w:pPr>
              <w:pStyle w:val="a4"/>
              <w:numPr>
                <w:ilvl w:val="0"/>
                <w:numId w:val="31"/>
              </w:numPr>
              <w:wordWrap w:val="0"/>
              <w:topLinePunct/>
              <w:snapToGrid w:val="0"/>
              <w:spacing w:line="360" w:lineRule="auto"/>
              <w:ind w:firstLineChars="0"/>
              <w:rPr>
                <w:rFonts w:ascii="Gulim" w:eastAsia="Gulim" w:hAnsi="Gulim" w:hint="eastAsia"/>
                <w:b/>
                <w:bCs/>
                <w:szCs w:val="21"/>
                <w:lang w:eastAsia="ko-KR"/>
              </w:rPr>
            </w:pPr>
            <w:r>
              <w:rPr>
                <w:rFonts w:ascii="Gulim" w:eastAsia="Gulim" w:hAnsi="Gulim" w:hint="eastAsia"/>
                <w:b/>
                <w:bCs/>
                <w:szCs w:val="21"/>
                <w:lang w:eastAsia="ko-KR"/>
              </w:rPr>
              <w:t xml:space="preserve">소규모납세자의 부동산 매출액에 대하여 </w:t>
            </w:r>
            <w:proofErr w:type="spellStart"/>
            <w:r>
              <w:rPr>
                <w:rFonts w:ascii="Gulim" w:eastAsia="Gulim" w:hAnsi="Gulim" w:hint="eastAsia"/>
                <w:b/>
                <w:bCs/>
                <w:szCs w:val="21"/>
                <w:lang w:eastAsia="ko-KR"/>
              </w:rPr>
              <w:t>증치세</w:t>
            </w:r>
            <w:proofErr w:type="spellEnd"/>
            <w:r>
              <w:rPr>
                <w:rFonts w:ascii="Gulim" w:eastAsia="Gulim" w:hAnsi="Gulim" w:hint="eastAsia"/>
                <w:b/>
                <w:bCs/>
                <w:szCs w:val="21"/>
                <w:lang w:eastAsia="ko-KR"/>
              </w:rPr>
              <w:t xml:space="preserve"> 면제 정책을 어떻게 적용해야 하는지? </w:t>
            </w:r>
          </w:p>
          <w:p w:rsidR="006D0BD2" w:rsidRDefault="006D0BD2" w:rsidP="006D0BD2">
            <w:pPr>
              <w:pStyle w:val="a4"/>
              <w:wordWrap w:val="0"/>
              <w:topLinePunct/>
              <w:snapToGrid w:val="0"/>
              <w:spacing w:line="360" w:lineRule="auto"/>
              <w:ind w:left="360" w:firstLineChars="0" w:firstLine="0"/>
              <w:rPr>
                <w:rFonts w:ascii="Gulim" w:eastAsia="Gulim" w:hAnsi="Gulim" w:hint="eastAsia"/>
                <w:szCs w:val="21"/>
                <w:lang w:eastAsia="ko-KR"/>
              </w:rPr>
            </w:pPr>
            <w:proofErr w:type="gramStart"/>
            <w:r>
              <w:rPr>
                <w:rFonts w:ascii="Gulim" w:eastAsia="Gulim" w:hAnsi="Gulim" w:hint="eastAsia"/>
                <w:b/>
                <w:bCs/>
                <w:szCs w:val="21"/>
                <w:lang w:eastAsia="ko-KR"/>
              </w:rPr>
              <w:t>답변 :</w:t>
            </w:r>
            <w:proofErr w:type="gramEnd"/>
            <w:r>
              <w:rPr>
                <w:rFonts w:ascii="Gulim" w:eastAsia="Gulim" w:hAnsi="Gulim" w:hint="eastAsia"/>
                <w:szCs w:val="21"/>
                <w:lang w:eastAsia="ko-KR"/>
              </w:rPr>
              <w:t xml:space="preserve"> 소규모납세자는 업체, 자영업자(</w:t>
            </w:r>
            <w:proofErr w:type="spellStart"/>
            <w:r>
              <w:rPr>
                <w:rFonts w:ascii="Gulim" w:eastAsia="Gulim" w:hAnsi="Gulim" w:hint="eastAsia"/>
                <w:szCs w:val="21"/>
                <w:lang w:eastAsia="ko-KR"/>
              </w:rPr>
              <w:t>個體工商戶</w:t>
            </w:r>
            <w:proofErr w:type="spellEnd"/>
            <w:r>
              <w:rPr>
                <w:rFonts w:ascii="Gulim" w:eastAsia="Gulim" w:hAnsi="Gulim" w:hint="eastAsia"/>
                <w:szCs w:val="21"/>
                <w:lang w:eastAsia="ko-KR"/>
              </w:rPr>
              <w:t xml:space="preserve">), 기타 개인을 포함하고 있으며 </w:t>
            </w:r>
            <w:proofErr w:type="spellStart"/>
            <w:r>
              <w:rPr>
                <w:rFonts w:ascii="Gulim" w:eastAsia="Gulim" w:hAnsi="Gulim" w:hint="eastAsia"/>
                <w:szCs w:val="21"/>
                <w:lang w:eastAsia="ko-KR"/>
              </w:rPr>
              <w:t>주체별로</w:t>
            </w:r>
            <w:proofErr w:type="spellEnd"/>
            <w:r>
              <w:rPr>
                <w:rFonts w:ascii="Gulim" w:eastAsia="Gulim" w:hAnsi="Gulim" w:hint="eastAsia"/>
                <w:szCs w:val="21"/>
                <w:lang w:eastAsia="ko-KR"/>
              </w:rPr>
              <w:t xml:space="preserve">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정책 적용에 있어 차이점이 존재함.</w:t>
            </w:r>
          </w:p>
          <w:p w:rsidR="006D0BD2" w:rsidRDefault="006D0BD2" w:rsidP="006D0BD2">
            <w:pPr>
              <w:pStyle w:val="a4"/>
              <w:numPr>
                <w:ilvl w:val="0"/>
                <w:numId w:val="33"/>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소규모납세자 중 업체와 자영업자(</w:t>
            </w:r>
            <w:proofErr w:type="spellStart"/>
            <w:r>
              <w:rPr>
                <w:rFonts w:ascii="Gulim" w:eastAsia="Gulim" w:hAnsi="Gulim" w:hint="eastAsia"/>
                <w:szCs w:val="21"/>
                <w:lang w:eastAsia="ko-KR"/>
              </w:rPr>
              <w:t>個體工商戶</w:t>
            </w:r>
            <w:proofErr w:type="spellEnd"/>
            <w:r>
              <w:rPr>
                <w:rFonts w:ascii="Gulim" w:eastAsia="Gulim" w:hAnsi="Gulim" w:hint="eastAsia"/>
                <w:szCs w:val="21"/>
                <w:lang w:eastAsia="ko-KR"/>
              </w:rPr>
              <w:t xml:space="preserve">)의 부동산 판매는 부동산 소재지에서의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예납과 관련되어 있으며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정책 적용 여부는 매출액, 납세자가 선택한 납세기간에 의해 결정됨. 예를 들면, 납세자의 부동산 매출액을 40위안으로 가정할 때 (i) 납세자가 월 단위로 </w:t>
            </w:r>
            <w:proofErr w:type="spellStart"/>
            <w:r>
              <w:rPr>
                <w:rFonts w:ascii="Gulim" w:eastAsia="Gulim" w:hAnsi="Gulim" w:hint="eastAsia"/>
                <w:szCs w:val="21"/>
                <w:lang w:eastAsia="ko-KR"/>
              </w:rPr>
              <w:t>증치세를</w:t>
            </w:r>
            <w:proofErr w:type="spellEnd"/>
            <w:r>
              <w:rPr>
                <w:rFonts w:ascii="Gulim" w:eastAsia="Gulim" w:hAnsi="Gulim" w:hint="eastAsia"/>
                <w:szCs w:val="21"/>
                <w:lang w:eastAsia="ko-KR"/>
              </w:rPr>
              <w:t xml:space="preserve"> 납부하는 방식을 선택한 경우 부동산 매출액이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기준인 월 매출액 15만 위안을 초과하였으므로 부동산 소재지에서 </w:t>
            </w:r>
            <w:proofErr w:type="spellStart"/>
            <w:r>
              <w:rPr>
                <w:rFonts w:ascii="Gulim" w:eastAsia="Gulim" w:hAnsi="Gulim" w:hint="eastAsia"/>
                <w:szCs w:val="21"/>
                <w:lang w:eastAsia="ko-KR"/>
              </w:rPr>
              <w:t>증치세를</w:t>
            </w:r>
            <w:proofErr w:type="spellEnd"/>
            <w:r>
              <w:rPr>
                <w:rFonts w:ascii="Gulim" w:eastAsia="Gulim" w:hAnsi="Gulim" w:hint="eastAsia"/>
                <w:szCs w:val="21"/>
                <w:lang w:eastAsia="ko-KR"/>
              </w:rPr>
              <w:t xml:space="preserve"> 예납해야 하며, (ii) 납세자가 분기 단위로 </w:t>
            </w:r>
            <w:proofErr w:type="spellStart"/>
            <w:r>
              <w:rPr>
                <w:rFonts w:ascii="Gulim" w:eastAsia="Gulim" w:hAnsi="Gulim" w:hint="eastAsia"/>
                <w:szCs w:val="21"/>
                <w:lang w:eastAsia="ko-KR"/>
              </w:rPr>
              <w:t>증치세를</w:t>
            </w:r>
            <w:proofErr w:type="spellEnd"/>
            <w:r>
              <w:rPr>
                <w:rFonts w:ascii="Gulim" w:eastAsia="Gulim" w:hAnsi="Gulim" w:hint="eastAsia"/>
                <w:szCs w:val="21"/>
                <w:lang w:eastAsia="ko-KR"/>
              </w:rPr>
              <w:t xml:space="preserve"> 납부하는 방식을 선택한 경우 부동산 매출액이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기준인 분기 매출액 45만 위안을 초과하지 아니하였으므로 부동산 소재지에서 </w:t>
            </w:r>
            <w:proofErr w:type="spellStart"/>
            <w:r>
              <w:rPr>
                <w:rFonts w:ascii="Gulim" w:eastAsia="Gulim" w:hAnsi="Gulim" w:hint="eastAsia"/>
                <w:szCs w:val="21"/>
                <w:lang w:eastAsia="ko-KR"/>
              </w:rPr>
              <w:t>증치세를</w:t>
            </w:r>
            <w:proofErr w:type="spellEnd"/>
            <w:r>
              <w:rPr>
                <w:rFonts w:ascii="Gulim" w:eastAsia="Gulim" w:hAnsi="Gulim" w:hint="eastAsia"/>
                <w:szCs w:val="21"/>
                <w:lang w:eastAsia="ko-KR"/>
              </w:rPr>
              <w:t xml:space="preserve"> 예납할 필요가 없게 됨. 따라서 이 공고에서는 소규모납세자 중의 업체와 자영업자(</w:t>
            </w:r>
            <w:proofErr w:type="spellStart"/>
            <w:r>
              <w:rPr>
                <w:rFonts w:ascii="Gulim" w:eastAsia="Gulim" w:hAnsi="Gulim" w:hint="eastAsia"/>
                <w:szCs w:val="21"/>
                <w:lang w:eastAsia="ko-KR"/>
              </w:rPr>
              <w:t>個體工商戶</w:t>
            </w:r>
            <w:proofErr w:type="spellEnd"/>
            <w:r>
              <w:rPr>
                <w:rFonts w:ascii="Gulim" w:eastAsia="Gulim" w:hAnsi="Gulim" w:hint="eastAsia"/>
                <w:szCs w:val="21"/>
                <w:lang w:eastAsia="ko-KR"/>
              </w:rPr>
              <w:t xml:space="preserve">)가 부동산을 판매하는 경우 납세기(納稅期), 이 공고 제5조 및 기타 현행 정책에 따라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예납 여부를 확정하여야 한다고 규정하였음. </w:t>
            </w:r>
          </w:p>
          <w:p w:rsidR="006D0BD2" w:rsidRDefault="006D0BD2" w:rsidP="006D0BD2">
            <w:pPr>
              <w:pStyle w:val="a4"/>
              <w:numPr>
                <w:ilvl w:val="0"/>
                <w:numId w:val="33"/>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소규모납세자 중 기타 개인의 우발적인 부동산 매각 행위는 현행 정책의 규정</w:t>
            </w:r>
            <w:r>
              <w:rPr>
                <w:rFonts w:ascii="Gulim" w:eastAsia="Gulim" w:hAnsi="Gulim" w:hint="eastAsia"/>
                <w:szCs w:val="21"/>
                <w:lang w:eastAsia="ko-KR"/>
              </w:rPr>
              <w:lastRenderedPageBreak/>
              <w:t xml:space="preserve">에 따라 집행하여야 함. 따라서 이 공고에서는 기타 개인이 부동산을 매각하는 경우 계속해서 현행 규정에 따라 </w:t>
            </w:r>
            <w:proofErr w:type="spellStart"/>
            <w:r>
              <w:rPr>
                <w:rFonts w:ascii="Gulim" w:eastAsia="Gulim" w:hAnsi="Gulim" w:hint="eastAsia"/>
                <w:szCs w:val="21"/>
                <w:lang w:eastAsia="ko-KR"/>
              </w:rPr>
              <w:t>증치세를</w:t>
            </w:r>
            <w:proofErr w:type="spellEnd"/>
            <w:r>
              <w:rPr>
                <w:rFonts w:ascii="Gulim" w:eastAsia="Gulim" w:hAnsi="Gulim" w:hint="eastAsia"/>
                <w:szCs w:val="21"/>
                <w:lang w:eastAsia="ko-KR"/>
              </w:rPr>
              <w:t xml:space="preserve"> 면제한다고 규정하였음. 예를 들어, 기타 개인이 매각하는 주택이 2년 이상 보유한 주택으로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조건을 만족시키는 경우 계속해서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혜택을 누릴 수 있으며,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조건을 만족시키지 못할 경우 법에 따라 </w:t>
            </w:r>
            <w:proofErr w:type="spellStart"/>
            <w:r>
              <w:rPr>
                <w:rFonts w:ascii="Gulim" w:eastAsia="Gulim" w:hAnsi="Gulim" w:hint="eastAsia"/>
                <w:szCs w:val="21"/>
                <w:lang w:eastAsia="ko-KR"/>
              </w:rPr>
              <w:t>증치세를</w:t>
            </w:r>
            <w:proofErr w:type="spellEnd"/>
            <w:r>
              <w:rPr>
                <w:rFonts w:ascii="Gulim" w:eastAsia="Gulim" w:hAnsi="Gulim" w:hint="eastAsia"/>
                <w:szCs w:val="21"/>
                <w:lang w:eastAsia="ko-KR"/>
              </w:rPr>
              <w:t xml:space="preserve"> 납부해야 함.</w:t>
            </w:r>
          </w:p>
          <w:p w:rsidR="006D0BD2" w:rsidRDefault="006D0BD2" w:rsidP="006D0BD2">
            <w:pPr>
              <w:pStyle w:val="a4"/>
              <w:wordWrap w:val="0"/>
              <w:topLinePunct/>
              <w:snapToGrid w:val="0"/>
              <w:spacing w:line="360" w:lineRule="auto"/>
              <w:ind w:left="360" w:firstLineChars="0" w:firstLine="0"/>
              <w:rPr>
                <w:rFonts w:ascii="Gulim" w:eastAsia="Gulim" w:hAnsi="Gulim" w:hint="eastAsia"/>
                <w:szCs w:val="21"/>
                <w:lang w:eastAsia="ko-KR"/>
              </w:rPr>
            </w:pPr>
          </w:p>
          <w:p w:rsidR="006D0BD2" w:rsidRDefault="006D0BD2" w:rsidP="006D0BD2">
            <w:pPr>
              <w:pStyle w:val="a4"/>
              <w:numPr>
                <w:ilvl w:val="0"/>
                <w:numId w:val="31"/>
              </w:numPr>
              <w:wordWrap w:val="0"/>
              <w:topLinePunct/>
              <w:snapToGrid w:val="0"/>
              <w:spacing w:line="360" w:lineRule="auto"/>
              <w:ind w:firstLineChars="0"/>
              <w:rPr>
                <w:rFonts w:ascii="Gulim" w:eastAsia="Gulim" w:hAnsi="Gulim" w:hint="eastAsia"/>
                <w:b/>
                <w:bCs/>
                <w:szCs w:val="21"/>
                <w:lang w:eastAsia="ko-KR"/>
              </w:rPr>
            </w:pPr>
            <w:r>
              <w:rPr>
                <w:rFonts w:ascii="Gulim" w:eastAsia="Gulim" w:hAnsi="Gulim" w:hint="eastAsia"/>
                <w:b/>
                <w:bCs/>
                <w:szCs w:val="21"/>
                <w:lang w:eastAsia="ko-KR"/>
              </w:rPr>
              <w:t xml:space="preserve">소규모납세자 </w:t>
            </w:r>
            <w:proofErr w:type="spellStart"/>
            <w:r>
              <w:rPr>
                <w:rFonts w:ascii="Gulim" w:eastAsia="Gulim" w:hAnsi="Gulim" w:hint="eastAsia"/>
                <w:b/>
                <w:bCs/>
                <w:szCs w:val="21"/>
                <w:lang w:eastAsia="ko-KR"/>
              </w:rPr>
              <w:t>증치세</w:t>
            </w:r>
            <w:proofErr w:type="spellEnd"/>
            <w:r>
              <w:rPr>
                <w:rFonts w:ascii="Gulim" w:eastAsia="Gulim" w:hAnsi="Gulim" w:hint="eastAsia"/>
                <w:b/>
                <w:bCs/>
                <w:szCs w:val="21"/>
                <w:lang w:eastAsia="ko-KR"/>
              </w:rPr>
              <w:t xml:space="preserve"> 면제 기준 인상 후 영수증 발행 시스템과 영수증 발행 관련 요구사항에 변화는 없는지?</w:t>
            </w:r>
          </w:p>
          <w:p w:rsidR="006D0BD2" w:rsidRDefault="006D0BD2" w:rsidP="006D0BD2">
            <w:pPr>
              <w:pStyle w:val="a4"/>
              <w:wordWrap w:val="0"/>
              <w:topLinePunct/>
              <w:snapToGrid w:val="0"/>
              <w:spacing w:line="360" w:lineRule="auto"/>
              <w:ind w:left="360" w:firstLineChars="0" w:firstLine="0"/>
              <w:rPr>
                <w:rFonts w:ascii="Gulim" w:eastAsia="Gulim" w:hAnsi="Gulim" w:hint="eastAsia"/>
                <w:szCs w:val="21"/>
                <w:lang w:eastAsia="ko-KR"/>
              </w:rPr>
            </w:pPr>
            <w:proofErr w:type="gramStart"/>
            <w:r>
              <w:rPr>
                <w:rFonts w:ascii="Gulim" w:eastAsia="Gulim" w:hAnsi="Gulim" w:hint="eastAsia"/>
                <w:b/>
                <w:bCs/>
                <w:szCs w:val="21"/>
                <w:lang w:eastAsia="ko-KR"/>
              </w:rPr>
              <w:t>답변 :</w:t>
            </w:r>
            <w:proofErr w:type="gramEnd"/>
            <w:r>
              <w:rPr>
                <w:rFonts w:ascii="Gulim" w:eastAsia="Gulim" w:hAnsi="Gulim" w:hint="eastAsia"/>
                <w:b/>
                <w:bCs/>
                <w:szCs w:val="21"/>
                <w:lang w:eastAsia="ko-KR"/>
              </w:rPr>
              <w:t xml:space="preserve"> </w:t>
            </w:r>
            <w:r>
              <w:rPr>
                <w:rFonts w:ascii="Gulim" w:eastAsia="Gulim" w:hAnsi="Gulim" w:hint="eastAsia"/>
                <w:szCs w:val="21"/>
                <w:lang w:eastAsia="ko-KR"/>
              </w:rPr>
              <w:t xml:space="preserve">납세자들의 영수증 발행 편의를 도모하고 납세자들의 부담을 경감하기 위해 이미 </w:t>
            </w:r>
            <w:proofErr w:type="spellStart"/>
            <w:r>
              <w:rPr>
                <w:rFonts w:ascii="Gulim" w:eastAsia="Gulim" w:hAnsi="Gulim" w:hint="eastAsia"/>
                <w:szCs w:val="21"/>
                <w:lang w:eastAsia="ko-KR"/>
              </w:rPr>
              <w:t>金稅盤</w:t>
            </w:r>
            <w:proofErr w:type="spellEnd"/>
            <w:r>
              <w:rPr>
                <w:rFonts w:ascii="Gulim" w:eastAsia="Gulim" w:hAnsi="Gulim" w:hint="eastAsia"/>
                <w:szCs w:val="21"/>
                <w:lang w:eastAsia="ko-KR"/>
              </w:rPr>
              <w:t>•</w:t>
            </w:r>
            <w:proofErr w:type="spellStart"/>
            <w:r>
              <w:rPr>
                <w:rFonts w:ascii="Gulim" w:eastAsia="Gulim" w:hAnsi="Gulim" w:hint="eastAsia"/>
                <w:szCs w:val="21"/>
                <w:lang w:eastAsia="ko-KR"/>
              </w:rPr>
              <w:t>稅控盤</w:t>
            </w:r>
            <w:proofErr w:type="spellEnd"/>
            <w:r>
              <w:rPr>
                <w:rFonts w:ascii="Gulim" w:eastAsia="Gulim" w:hAnsi="Gulim" w:hint="eastAsia"/>
                <w:szCs w:val="21"/>
                <w:lang w:eastAsia="ko-KR"/>
              </w:rPr>
              <w:t xml:space="preserve"> 등 세금계산서 발급 설비(稅控設備)를 이용하여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영수증을 발행 중인 소규모납세자는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기준 인상 후 월 매출액이 15만 위안을 초과하지 아니한 경우 계속해서 기존의 설비(稅控設備)를 이용하여 영수증을 발행할 수 있으며 자발적으로 세무기관으로부터 세무</w:t>
            </w:r>
            <w:proofErr w:type="spellStart"/>
            <w:r>
              <w:rPr>
                <w:rFonts w:ascii="Gulim" w:eastAsia="Gulim" w:hAnsi="Gulim" w:hint="eastAsia"/>
                <w:szCs w:val="21"/>
                <w:lang w:eastAsia="ko-KR"/>
              </w:rPr>
              <w:t>Ukey</w:t>
            </w:r>
            <w:proofErr w:type="spellEnd"/>
            <w:r>
              <w:rPr>
                <w:rFonts w:ascii="Gulim" w:eastAsia="Gulim" w:hAnsi="Gulim" w:hint="eastAsia"/>
                <w:szCs w:val="21"/>
                <w:lang w:eastAsia="ko-KR"/>
              </w:rPr>
              <w:t xml:space="preserve">를 </w:t>
            </w:r>
            <w:proofErr w:type="spellStart"/>
            <w:r>
              <w:rPr>
                <w:rFonts w:ascii="Gulim" w:eastAsia="Gulim" w:hAnsi="Gulim" w:hint="eastAsia"/>
                <w:szCs w:val="21"/>
                <w:lang w:eastAsia="ko-KR"/>
              </w:rPr>
              <w:t>무료발급받아</w:t>
            </w:r>
            <w:proofErr w:type="spellEnd"/>
            <w:r>
              <w:rPr>
                <w:rFonts w:ascii="Gulim" w:eastAsia="Gulim" w:hAnsi="Gulim" w:hint="eastAsia"/>
                <w:szCs w:val="21"/>
                <w:lang w:eastAsia="ko-KR"/>
              </w:rPr>
              <w:t xml:space="preserve"> 영수증을 발행할 수도 있음.</w:t>
            </w:r>
          </w:p>
          <w:p w:rsidR="006D0BD2" w:rsidRDefault="006D0BD2" w:rsidP="006D0BD2">
            <w:pPr>
              <w:pStyle w:val="a4"/>
              <w:wordWrap w:val="0"/>
              <w:topLinePunct/>
              <w:snapToGrid w:val="0"/>
              <w:spacing w:line="360" w:lineRule="auto"/>
              <w:ind w:left="360" w:firstLineChars="0" w:firstLine="0"/>
              <w:rPr>
                <w:rFonts w:ascii="Gulim" w:eastAsia="Gulim" w:hAnsi="Gulim" w:hint="eastAsia"/>
                <w:szCs w:val="21"/>
                <w:lang w:eastAsia="ko-KR"/>
              </w:rPr>
            </w:pPr>
            <w:r>
              <w:rPr>
                <w:rFonts w:ascii="Gulim" w:eastAsia="Gulim" w:hAnsi="Gulim" w:hint="eastAsia"/>
                <w:szCs w:val="21"/>
                <w:lang w:eastAsia="ko-KR"/>
              </w:rPr>
              <w:t xml:space="preserve">설명을 좀 더 하자면, &lt;국가세무총국의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영수증 관리 등 관련 사항에 관한 공고&gt;(2019년 제33호)의 규정에 따를 때,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소규모납세자는 </w:t>
            </w:r>
            <w:proofErr w:type="spellStart"/>
            <w:r>
              <w:rPr>
                <w:rFonts w:ascii="Gulim" w:eastAsia="Gulim" w:hAnsi="Gulim" w:hint="eastAsia"/>
                <w:szCs w:val="21"/>
                <w:lang w:eastAsia="ko-KR"/>
              </w:rPr>
              <w:t>증치세전용영수증이</w:t>
            </w:r>
            <w:proofErr w:type="spellEnd"/>
            <w:r>
              <w:rPr>
                <w:rFonts w:ascii="Gulim" w:eastAsia="Gulim" w:hAnsi="Gulim" w:hint="eastAsia"/>
                <w:szCs w:val="21"/>
                <w:lang w:eastAsia="ko-KR"/>
              </w:rPr>
              <w:t xml:space="preserve"> 발행된 매출액에 대하여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결정세액(</w:t>
            </w:r>
            <w:r>
              <w:rPr>
                <w:rFonts w:ascii="宋体" w:eastAsia="宋体" w:hAnsi="宋体" w:hint="eastAsia"/>
                <w:szCs w:val="21"/>
                <w:lang w:eastAsia="ko-KR"/>
              </w:rPr>
              <w:t>应纳税额</w:t>
            </w:r>
            <w:r>
              <w:rPr>
                <w:rFonts w:ascii="Gulim" w:eastAsia="Gulim" w:hAnsi="Gulim" w:hint="eastAsia"/>
                <w:szCs w:val="21"/>
                <w:lang w:eastAsia="ko-KR"/>
              </w:rPr>
              <w:t xml:space="preserve">) 산정 후 정해진 납세신고기간 내에 관할 </w:t>
            </w:r>
            <w:proofErr w:type="spellStart"/>
            <w:r>
              <w:rPr>
                <w:rFonts w:ascii="Gulim" w:eastAsia="Gulim" w:hAnsi="Gulim" w:hint="eastAsia"/>
                <w:szCs w:val="21"/>
                <w:lang w:eastAsia="ko-KR"/>
              </w:rPr>
              <w:t>세무무기관에</w:t>
            </w:r>
            <w:proofErr w:type="spellEnd"/>
            <w:r>
              <w:rPr>
                <w:rFonts w:ascii="Gulim" w:eastAsia="Gulim" w:hAnsi="Gulim" w:hint="eastAsia"/>
                <w:szCs w:val="21"/>
                <w:lang w:eastAsia="ko-KR"/>
              </w:rPr>
              <w:t xml:space="preserve"> 신고하고 세금을 </w:t>
            </w:r>
            <w:r>
              <w:rPr>
                <w:rFonts w:ascii="Gulim" w:eastAsia="Gulim" w:hAnsi="Gulim" w:hint="eastAsia"/>
                <w:szCs w:val="21"/>
                <w:lang w:eastAsia="ko-KR"/>
              </w:rPr>
              <w:lastRenderedPageBreak/>
              <w:t>납부해야 함.</w:t>
            </w:r>
          </w:p>
          <w:p w:rsidR="00DB5008" w:rsidRPr="006D0BD2" w:rsidRDefault="00DB5008" w:rsidP="00D4574E">
            <w:pPr>
              <w:wordWrap w:val="0"/>
              <w:topLinePunct/>
              <w:snapToGrid w:val="0"/>
              <w:spacing w:line="360" w:lineRule="auto"/>
              <w:jc w:val="right"/>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6D0BD2" w:rsidRPr="006D0BD2" w:rsidRDefault="006D0BD2" w:rsidP="006D0BD2">
            <w:pPr>
              <w:snapToGrid w:val="0"/>
              <w:spacing w:line="360" w:lineRule="auto"/>
              <w:jc w:val="center"/>
              <w:rPr>
                <w:rFonts w:ascii="宋体" w:eastAsia="宋体" w:hAnsi="宋体"/>
                <w:b/>
                <w:bCs/>
                <w:sz w:val="26"/>
                <w:szCs w:val="26"/>
              </w:rPr>
            </w:pPr>
            <w:r w:rsidRPr="006D0BD2">
              <w:rPr>
                <w:rFonts w:ascii="宋体" w:eastAsia="宋体" w:hAnsi="宋体" w:hint="eastAsia"/>
                <w:b/>
                <w:bCs/>
                <w:sz w:val="26"/>
                <w:szCs w:val="26"/>
              </w:rPr>
              <w:t>关于《国家税务总局关于小规模纳税人免征</w:t>
            </w:r>
          </w:p>
          <w:p w:rsidR="006D0BD2" w:rsidRPr="006D0BD2" w:rsidRDefault="006D0BD2" w:rsidP="006D0BD2">
            <w:pPr>
              <w:snapToGrid w:val="0"/>
              <w:spacing w:line="360" w:lineRule="auto"/>
              <w:jc w:val="center"/>
              <w:rPr>
                <w:rFonts w:ascii="宋体" w:eastAsia="宋体" w:hAnsi="宋体" w:hint="eastAsia"/>
                <w:b/>
                <w:bCs/>
                <w:sz w:val="26"/>
                <w:szCs w:val="26"/>
              </w:rPr>
            </w:pPr>
            <w:r w:rsidRPr="006D0BD2">
              <w:rPr>
                <w:rFonts w:ascii="宋体" w:eastAsia="宋体" w:hAnsi="宋体" w:hint="eastAsia"/>
                <w:b/>
                <w:bCs/>
                <w:sz w:val="26"/>
                <w:szCs w:val="26"/>
              </w:rPr>
              <w:t>增值税征管问题的公告》的解读</w:t>
            </w:r>
          </w:p>
          <w:p w:rsidR="006D0BD2" w:rsidRDefault="006D0BD2" w:rsidP="006D0BD2">
            <w:pPr>
              <w:snapToGrid w:val="0"/>
              <w:spacing w:line="360" w:lineRule="auto"/>
              <w:rPr>
                <w:rFonts w:ascii="宋体" w:eastAsia="宋体" w:hAnsi="宋体" w:hint="eastAsia"/>
                <w:szCs w:val="21"/>
              </w:rPr>
            </w:pPr>
          </w:p>
          <w:p w:rsidR="006D0BD2" w:rsidRDefault="006D0BD2" w:rsidP="006D0BD2">
            <w:pPr>
              <w:snapToGrid w:val="0"/>
              <w:spacing w:line="360" w:lineRule="auto"/>
              <w:rPr>
                <w:rFonts w:ascii="宋体" w:eastAsia="宋体" w:hAnsi="宋体" w:hint="eastAsia"/>
                <w:szCs w:val="21"/>
              </w:rPr>
            </w:pPr>
            <w:r>
              <w:rPr>
                <w:rFonts w:ascii="宋体" w:eastAsia="宋体" w:hAnsi="宋体" w:hint="eastAsia"/>
                <w:szCs w:val="21"/>
              </w:rPr>
              <w:t xml:space="preserve">　　2021年3月5日，李克强总理在《政府工作报告》中明确提出“将小规模纳税人增值税起征点从月销售额10万元提高到15万元”。3月31日，财政部、税务总局制发《财政部</w:t>
            </w:r>
            <w:r>
              <w:rPr>
                <w:rFonts w:ascii="宋体" w:eastAsia="宋体" w:hAnsi="宋体" w:hint="eastAsia"/>
                <w:szCs w:val="21"/>
              </w:rPr>
              <w:t> </w:t>
            </w:r>
            <w:r>
              <w:rPr>
                <w:rFonts w:ascii="宋体" w:eastAsia="宋体" w:hAnsi="宋体" w:hint="eastAsia"/>
                <w:szCs w:val="21"/>
              </w:rPr>
              <w:t>税务总局关于明确增值税小规模纳税人免征增值税政策的公告》（2021年第11号），为确保相关政策顺利实施，税务总局制发本公告，就若干征管问题进行了明确。</w:t>
            </w:r>
          </w:p>
          <w:p w:rsidR="006D0BD2" w:rsidRDefault="006D0BD2" w:rsidP="006D0BD2">
            <w:pPr>
              <w:snapToGrid w:val="0"/>
              <w:spacing w:line="360" w:lineRule="auto"/>
              <w:rPr>
                <w:rFonts w:ascii="宋体" w:eastAsia="宋体" w:hAnsi="宋体" w:hint="eastAsia"/>
                <w:szCs w:val="21"/>
              </w:rPr>
            </w:pPr>
            <w:r>
              <w:rPr>
                <w:rFonts w:ascii="宋体" w:eastAsia="宋体" w:hAnsi="宋体" w:hint="eastAsia"/>
                <w:szCs w:val="21"/>
              </w:rPr>
              <w:t xml:space="preserve">　　本公告贯彻落实中办、国办印发的《关于进一步深化税收征管改革的意见》要求，实现征管操作办法与税费优惠政策同步发布、同步解读，增强政策落实的及时性、确定性、一致性；遵循纳税人“自行判别、自行申报、事后监管”的总体原则，小规模纳税人享受月销售额15万元以下免征增值税政策，由纳税人自行申报即可享受，以确保税费优惠政策直达快享。为方便纳税人准确理解、精准享受相关政策，现就有关问题解读如下：</w:t>
            </w:r>
          </w:p>
          <w:p w:rsid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p>
          <w:p w:rsidR="006D0BD2" w:rsidRP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eastAsia="宋体" w:hAnsi="宋体" w:hint="eastAsia"/>
                <w:szCs w:val="21"/>
              </w:rPr>
            </w:pPr>
            <w:r>
              <w:rPr>
                <w:rFonts w:ascii="宋体" w:eastAsia="宋体" w:hAnsi="宋体" w:hint="eastAsia"/>
                <w:szCs w:val="21"/>
              </w:rPr>
              <w:t xml:space="preserve">　　一、</w:t>
            </w:r>
            <w:r w:rsidRPr="006D0BD2">
              <w:rPr>
                <w:rFonts w:ascii="宋体" w:eastAsia="宋体" w:hAnsi="宋体" w:hint="eastAsia"/>
                <w:w w:val="90"/>
                <w:szCs w:val="21"/>
              </w:rPr>
              <w:t>小规模纳税人起征点月销售额标准提高以后，销售额的执行口径是否有变化？</w:t>
            </w:r>
          </w:p>
          <w:p w:rsidR="006D0BD2" w:rsidRDefault="006D0BD2" w:rsidP="006D0BD2">
            <w:pPr>
              <w:snapToGrid w:val="0"/>
              <w:spacing w:line="360" w:lineRule="auto"/>
              <w:ind w:firstLine="450"/>
              <w:rPr>
                <w:rFonts w:ascii="宋体" w:hAnsi="宋体" w:hint="eastAsia"/>
                <w:szCs w:val="21"/>
                <w:lang w:eastAsia="ko-KR"/>
              </w:rPr>
            </w:pPr>
            <w:r>
              <w:rPr>
                <w:rFonts w:ascii="宋体" w:eastAsia="宋体" w:hAnsi="宋体" w:hint="eastAsia"/>
                <w:szCs w:val="21"/>
              </w:rPr>
              <w:lastRenderedPageBreak/>
              <w:t>答：没有变化。纳税人确定销售额有两个要点：一是以所有增值税应税销售行为（包括销售货物、劳务、服务、无形资产和不动产）合并计算销售额，判断是否达到免税标准。但为剔除偶然发生的不动产销售业务的影响，使纳税人更充分享受政策，本公告明确小规模纳税人合计月销售额超过15万元（以1个季度为1个纳税期的，季度销售额未超过45万元，下同），但在扣除本期发生的销售不动产的销售额后仍未超过15万元的，其销售货物、劳务、服务、无形资产取得的销售额，也可享受小规模纳税人免税政策。二是适用增值税差额征税政策的，以差额后的余额为销售额，确定其是否可享受小规模纳税人免税政策。</w:t>
            </w:r>
          </w:p>
          <w:p w:rsidR="006D0BD2" w:rsidRDefault="006D0BD2" w:rsidP="006D0BD2">
            <w:pPr>
              <w:snapToGrid w:val="0"/>
              <w:spacing w:line="360" w:lineRule="auto"/>
              <w:ind w:firstLine="450"/>
              <w:rPr>
                <w:rFonts w:ascii="宋体" w:hAnsi="宋体" w:hint="eastAsia"/>
                <w:szCs w:val="21"/>
                <w:lang w:eastAsia="ko-KR"/>
              </w:rPr>
            </w:pPr>
          </w:p>
          <w:p w:rsidR="006D0BD2" w:rsidRDefault="006D0BD2" w:rsidP="006D0BD2">
            <w:pPr>
              <w:snapToGrid w:val="0"/>
              <w:spacing w:line="360" w:lineRule="auto"/>
              <w:ind w:firstLine="450"/>
              <w:rPr>
                <w:rFonts w:ascii="宋体" w:hAnsi="宋体" w:hint="eastAsia"/>
                <w:szCs w:val="21"/>
                <w:lang w:eastAsia="ko-KR"/>
              </w:rPr>
            </w:pPr>
          </w:p>
          <w:p w:rsidR="006D0BD2" w:rsidRPr="006D0BD2" w:rsidRDefault="006D0BD2" w:rsidP="006D0BD2">
            <w:pPr>
              <w:snapToGrid w:val="0"/>
              <w:spacing w:line="360" w:lineRule="auto"/>
              <w:ind w:firstLine="450"/>
              <w:rPr>
                <w:rFonts w:ascii="宋体" w:hAnsi="宋体" w:hint="eastAsia"/>
                <w:szCs w:val="21"/>
                <w:lang w:eastAsia="ko-KR"/>
              </w:rPr>
            </w:pPr>
          </w:p>
          <w:p w:rsidR="006D0BD2" w:rsidRDefault="006D0BD2" w:rsidP="006D0BD2">
            <w:pPr>
              <w:snapToGrid w:val="0"/>
              <w:spacing w:line="360" w:lineRule="auto"/>
              <w:rPr>
                <w:rFonts w:ascii="宋体" w:eastAsia="宋体" w:hAnsi="宋体" w:hint="eastAsia"/>
                <w:szCs w:val="21"/>
              </w:rPr>
            </w:pPr>
            <w:r>
              <w:rPr>
                <w:rFonts w:ascii="宋体" w:eastAsia="宋体" w:hAnsi="宋体" w:hint="eastAsia"/>
                <w:szCs w:val="21"/>
              </w:rPr>
              <w:t xml:space="preserve">　　举例说明：按季度申报的小规模纳税人A在2021年4月销售货物10万元，5月提供建筑服务取得收入40万元，同时向其他建筑企业支付分包款12万元，6月销售不动产200万元。则A小规模纳税人2021年第二季度（4-6月）差额后合计销售额238万元（=10+40-12+200），超过45万元，但是扣除200万元不动产，差额后的销售额是38万元（=10+40-12），不超过45万元，可以享受小规模纳税人免税政策。同时，纳税人销售不动产200万元应依法纳税。</w:t>
            </w:r>
          </w:p>
          <w:p w:rsid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p>
          <w:p w:rsidR="006D0BD2" w:rsidRP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ind w:firstLine="450"/>
              <w:rPr>
                <w:rFonts w:ascii="宋体" w:hAnsi="宋体" w:hint="eastAsia"/>
                <w:szCs w:val="21"/>
              </w:rPr>
            </w:pPr>
            <w:r>
              <w:rPr>
                <w:rFonts w:ascii="宋体" w:eastAsia="宋体" w:hAnsi="宋体" w:hint="eastAsia"/>
                <w:szCs w:val="21"/>
              </w:rPr>
              <w:t>二、小规模纳税人可以根据经营需要自行选择按月或者按季申报吗？</w:t>
            </w:r>
          </w:p>
          <w:p w:rsidR="006D0BD2" w:rsidRPr="006D0BD2" w:rsidRDefault="006D0BD2" w:rsidP="006D0BD2">
            <w:pPr>
              <w:snapToGrid w:val="0"/>
              <w:spacing w:line="360" w:lineRule="auto"/>
              <w:ind w:firstLine="450"/>
              <w:rPr>
                <w:rFonts w:ascii="宋体" w:hAnsi="宋体" w:hint="eastAsia"/>
                <w:szCs w:val="21"/>
              </w:rPr>
            </w:pPr>
          </w:p>
          <w:p w:rsidR="006D0BD2" w:rsidRDefault="006D0BD2" w:rsidP="006D0BD2">
            <w:pPr>
              <w:snapToGrid w:val="0"/>
              <w:spacing w:line="360" w:lineRule="auto"/>
              <w:ind w:firstLine="480"/>
              <w:rPr>
                <w:rFonts w:ascii="宋体" w:hAnsi="宋体" w:hint="eastAsia"/>
                <w:szCs w:val="21"/>
                <w:lang w:eastAsia="ko-KR"/>
              </w:rPr>
            </w:pPr>
            <w:r>
              <w:rPr>
                <w:rFonts w:ascii="宋体" w:eastAsia="宋体" w:hAnsi="宋体" w:hint="eastAsia"/>
                <w:szCs w:val="21"/>
              </w:rPr>
              <w:t>答：纳税人可以自行选择纳税期限。小规模纳税人纳税期限不同，其享受免税政策的效果可能存在差异。为确保小规模纳税人充分享受政策，延续《国家税务总局关于小规模纳税人免征增值税政策有关征管问题的公告》（2019年第4号）相关规定，本公告明确，按照固定期限纳税的小规模纳税人可以根据自己的实际经营情况选择实行按月纳税或按季纳税。但是需要注意的是，纳税期限一经选择，一个会计年度内不得变更。</w:t>
            </w:r>
          </w:p>
          <w:p w:rsidR="006D0BD2" w:rsidRDefault="006D0BD2" w:rsidP="006D0BD2">
            <w:pPr>
              <w:snapToGrid w:val="0"/>
              <w:spacing w:line="360" w:lineRule="auto"/>
              <w:ind w:firstLine="480"/>
              <w:rPr>
                <w:rFonts w:ascii="宋体" w:hAnsi="宋体" w:hint="eastAsia"/>
                <w:szCs w:val="21"/>
                <w:lang w:eastAsia="ko-KR"/>
              </w:rPr>
            </w:pPr>
          </w:p>
          <w:p w:rsidR="006D0BD2" w:rsidRPr="006D0BD2" w:rsidRDefault="006D0BD2" w:rsidP="006D0BD2">
            <w:pPr>
              <w:snapToGrid w:val="0"/>
              <w:spacing w:line="360" w:lineRule="auto"/>
              <w:ind w:firstLine="480"/>
              <w:rPr>
                <w:rFonts w:ascii="宋体" w:hAnsi="宋体" w:hint="eastAsia"/>
                <w:szCs w:val="21"/>
                <w:lang w:eastAsia="ko-KR"/>
              </w:rPr>
            </w:pPr>
          </w:p>
          <w:p w:rsidR="006D0BD2" w:rsidRDefault="006D0BD2" w:rsidP="006D0BD2">
            <w:pPr>
              <w:snapToGrid w:val="0"/>
              <w:spacing w:line="360" w:lineRule="auto"/>
              <w:ind w:firstLine="450"/>
              <w:rPr>
                <w:rFonts w:ascii="宋体" w:hAnsi="宋体" w:hint="eastAsia"/>
                <w:szCs w:val="21"/>
              </w:rPr>
            </w:pPr>
            <w:r>
              <w:rPr>
                <w:rFonts w:ascii="宋体" w:eastAsia="宋体" w:hAnsi="宋体" w:hint="eastAsia"/>
                <w:szCs w:val="21"/>
              </w:rPr>
              <w:t>举例说明小规模纳税人选择按月或者按季纳税，在政策适用方面的不同：</w:t>
            </w:r>
          </w:p>
          <w:p w:rsidR="006D0BD2" w:rsidRPr="006D0BD2" w:rsidRDefault="006D0BD2" w:rsidP="006D0BD2">
            <w:pPr>
              <w:snapToGrid w:val="0"/>
              <w:spacing w:line="360" w:lineRule="auto"/>
              <w:ind w:firstLine="450"/>
              <w:rPr>
                <w:rFonts w:ascii="宋体" w:hAnsi="宋体" w:hint="eastAsia"/>
                <w:szCs w:val="21"/>
              </w:rPr>
            </w:pPr>
          </w:p>
          <w:p w:rsidR="006D0BD2" w:rsidRDefault="006D0BD2" w:rsidP="006D0BD2">
            <w:pPr>
              <w:snapToGrid w:val="0"/>
              <w:spacing w:line="360" w:lineRule="auto"/>
              <w:ind w:firstLine="420"/>
              <w:rPr>
                <w:rFonts w:ascii="宋体" w:hAnsi="宋体" w:hint="eastAsia"/>
                <w:szCs w:val="21"/>
                <w:lang w:eastAsia="ko-KR"/>
              </w:rPr>
            </w:pPr>
            <w:r>
              <w:rPr>
                <w:rFonts w:ascii="宋体" w:eastAsia="宋体" w:hAnsi="宋体" w:hint="eastAsia"/>
                <w:szCs w:val="21"/>
              </w:rPr>
              <w:t>情况1：某小规模纳税人2021年4-6月的销售额分别是10万元、16万元和18万元。如果纳税人按月纳税，则5月和6月的销售额均超过了月销售额15万元的免税标准，需要缴纳增值税，只有4月的10万元能够享受免税；如果纳税人按季纳税，2021年2季度销售额合计44</w:t>
            </w:r>
            <w:r>
              <w:rPr>
                <w:rFonts w:ascii="宋体" w:eastAsia="宋体" w:hAnsi="宋体" w:hint="eastAsia"/>
                <w:szCs w:val="21"/>
              </w:rPr>
              <w:lastRenderedPageBreak/>
              <w:t>万元，未超过季度销售额45万元的免税标准，因此，44万元全部能够享受免税政策。</w:t>
            </w:r>
          </w:p>
          <w:p w:rsidR="006D0BD2" w:rsidRDefault="006D0BD2" w:rsidP="006D0BD2">
            <w:pPr>
              <w:snapToGrid w:val="0"/>
              <w:spacing w:line="360" w:lineRule="auto"/>
              <w:ind w:firstLine="420"/>
              <w:rPr>
                <w:rFonts w:ascii="宋体" w:hAnsi="宋体" w:hint="eastAsia"/>
                <w:szCs w:val="21"/>
                <w:lang w:eastAsia="ko-KR"/>
              </w:rPr>
            </w:pPr>
          </w:p>
          <w:p w:rsidR="006D0BD2" w:rsidRDefault="006D0BD2" w:rsidP="006D0BD2">
            <w:pPr>
              <w:snapToGrid w:val="0"/>
              <w:spacing w:line="360" w:lineRule="auto"/>
              <w:ind w:firstLine="420"/>
              <w:rPr>
                <w:rFonts w:ascii="宋体" w:hAnsi="宋体" w:hint="eastAsia"/>
                <w:szCs w:val="21"/>
                <w:lang w:eastAsia="ko-KR"/>
              </w:rPr>
            </w:pPr>
          </w:p>
          <w:p w:rsidR="006D0BD2" w:rsidRDefault="006D0BD2" w:rsidP="006D0BD2">
            <w:pPr>
              <w:snapToGrid w:val="0"/>
              <w:spacing w:line="360" w:lineRule="auto"/>
              <w:ind w:firstLine="420"/>
              <w:rPr>
                <w:rFonts w:ascii="宋体" w:hAnsi="宋体" w:hint="eastAsia"/>
                <w:szCs w:val="21"/>
                <w:lang w:eastAsia="ko-KR"/>
              </w:rPr>
            </w:pPr>
          </w:p>
          <w:p w:rsidR="006D0BD2" w:rsidRDefault="006D0BD2" w:rsidP="006D0BD2">
            <w:pPr>
              <w:snapToGrid w:val="0"/>
              <w:spacing w:line="360" w:lineRule="auto"/>
              <w:ind w:firstLine="420"/>
              <w:rPr>
                <w:rFonts w:ascii="宋体" w:hAnsi="宋体" w:hint="eastAsia"/>
                <w:szCs w:val="21"/>
                <w:lang w:eastAsia="ko-KR"/>
              </w:rPr>
            </w:pPr>
          </w:p>
          <w:p w:rsidR="006D0BD2" w:rsidRPr="006D0BD2" w:rsidRDefault="006D0BD2" w:rsidP="006D0BD2">
            <w:pPr>
              <w:snapToGrid w:val="0"/>
              <w:spacing w:line="360" w:lineRule="auto"/>
              <w:ind w:firstLine="420"/>
              <w:rPr>
                <w:rFonts w:ascii="宋体" w:hAnsi="宋体" w:hint="eastAsia"/>
                <w:szCs w:val="21"/>
                <w:lang w:eastAsia="ko-KR"/>
              </w:rPr>
            </w:pPr>
          </w:p>
          <w:p w:rsidR="006D0BD2" w:rsidRDefault="006D0BD2" w:rsidP="006D0BD2">
            <w:pPr>
              <w:snapToGrid w:val="0"/>
              <w:spacing w:line="360" w:lineRule="auto"/>
              <w:rPr>
                <w:rFonts w:ascii="宋体" w:eastAsia="宋体" w:hAnsi="宋体" w:hint="eastAsia"/>
                <w:szCs w:val="21"/>
              </w:rPr>
            </w:pPr>
            <w:r>
              <w:rPr>
                <w:rFonts w:ascii="宋体" w:eastAsia="宋体" w:hAnsi="宋体" w:hint="eastAsia"/>
                <w:szCs w:val="21"/>
              </w:rPr>
              <w:t xml:space="preserve">　　情况2：某小规模纳税人2021年4-6月的销售额分别是12万元、15万元和20万元，如果纳税人按月纳税，4月和5月的销售额均未超过月销售额15万元的免税标准，能够享受免税政策；如果纳税人按季纳税，2021年2季度销售额合计47万元，超过季度销售额45万元的免税标准，因此，47万元均无法享受免税政策。</w:t>
            </w:r>
          </w:p>
          <w:p w:rsid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p>
          <w:p w:rsidR="006D0BD2" w:rsidRP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ind w:firstLine="450"/>
              <w:rPr>
                <w:rFonts w:ascii="宋体" w:hAnsi="宋体" w:hint="eastAsia"/>
                <w:szCs w:val="21"/>
              </w:rPr>
            </w:pPr>
            <w:r>
              <w:rPr>
                <w:rFonts w:ascii="宋体" w:eastAsia="宋体" w:hAnsi="宋体" w:hint="eastAsia"/>
                <w:szCs w:val="21"/>
              </w:rPr>
              <w:t>三、自然人出租不动产一次性收取的多个月份的租金，如何适用政策？</w:t>
            </w:r>
          </w:p>
          <w:p w:rsidR="006D0BD2" w:rsidRPr="006D0BD2" w:rsidRDefault="006D0BD2" w:rsidP="006D0BD2">
            <w:pPr>
              <w:snapToGrid w:val="0"/>
              <w:spacing w:line="360" w:lineRule="auto"/>
              <w:ind w:firstLine="450"/>
              <w:rPr>
                <w:rFonts w:ascii="宋体" w:hAnsi="宋体" w:hint="eastAsia"/>
                <w:szCs w:val="21"/>
              </w:rPr>
            </w:pPr>
          </w:p>
          <w:p w:rsidR="006D0BD2" w:rsidRDefault="006D0BD2" w:rsidP="006D0BD2">
            <w:pPr>
              <w:snapToGrid w:val="0"/>
              <w:spacing w:line="360" w:lineRule="auto"/>
              <w:rPr>
                <w:rFonts w:ascii="宋体" w:eastAsia="宋体" w:hAnsi="宋体" w:hint="eastAsia"/>
                <w:szCs w:val="21"/>
              </w:rPr>
            </w:pPr>
            <w:r>
              <w:rPr>
                <w:rFonts w:ascii="宋体" w:eastAsia="宋体" w:hAnsi="宋体" w:hint="eastAsia"/>
                <w:szCs w:val="21"/>
              </w:rPr>
              <w:t xml:space="preserve">　　答：税务总局在2016年制发了《国家税务总局关于全面推开营业税改征增值税试点有关税收征收管理事项的公告》（2016年第23号）和《国家税务总局关于营改增试点若干征管问题的公告》（2016年第53号），明确《中华人民共和国增值税暂行条例实施细则》第</w:t>
            </w:r>
            <w:r>
              <w:rPr>
                <w:rFonts w:ascii="宋体" w:eastAsia="宋体" w:hAnsi="宋体" w:hint="eastAsia"/>
                <w:szCs w:val="21"/>
              </w:rPr>
              <w:lastRenderedPageBreak/>
              <w:t>九条所称的其他个人，采取一次性收取租金（包括预收款）形式出租不动产取得的租金收入，可在对应的租赁期内平均分摊，分摊后的月租金收入不超过3万元的，可享受小规模纳税人免税政策。为确保纳税人充分享受政策，延续此前已出台政策的相关口径，小规模纳税人起征点月销售额提高至15万元以后，其他个人采取一次性收取租金形式出租不动产取得的租金收入，同样可在对应的租赁期内平均分摊，分摊后的月租金未超过15万元的，可以享受免征增值税政策。</w:t>
            </w:r>
          </w:p>
          <w:p w:rsid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p>
          <w:p w:rsidR="006D0BD2" w:rsidRP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eastAsia="宋体" w:hAnsi="宋体" w:hint="eastAsia"/>
                <w:szCs w:val="21"/>
              </w:rPr>
            </w:pPr>
            <w:r>
              <w:rPr>
                <w:rFonts w:ascii="宋体" w:eastAsia="宋体" w:hAnsi="宋体" w:hint="eastAsia"/>
                <w:szCs w:val="21"/>
              </w:rPr>
              <w:t xml:space="preserve">　　四、小规模纳税人需要异地预缴增值税的，若月销售额不超过15万元，是否还需要预缴税款？</w:t>
            </w:r>
          </w:p>
          <w:p w:rsidR="006D0BD2" w:rsidRDefault="006D0BD2" w:rsidP="006D0BD2">
            <w:pPr>
              <w:snapToGrid w:val="0"/>
              <w:spacing w:line="360" w:lineRule="auto"/>
              <w:ind w:firstLine="450"/>
              <w:rPr>
                <w:rFonts w:ascii="宋体" w:hAnsi="宋体" w:hint="eastAsia"/>
                <w:szCs w:val="21"/>
                <w:lang w:eastAsia="ko-KR"/>
              </w:rPr>
            </w:pPr>
            <w:r>
              <w:rPr>
                <w:rFonts w:ascii="宋体" w:eastAsia="宋体" w:hAnsi="宋体" w:hint="eastAsia"/>
                <w:szCs w:val="21"/>
              </w:rPr>
              <w:t>答：不需要。现行增值税实施了若干预缴税款的征管措施，比如跨地区提供建筑服务、销售不动产、出租不动产等等。小规模纳税人起征点由月销售额10万元提高至15万元以后，延续国家税务总局公告2019年第4号执行口径，本公告明确按照现行规定应当预缴增值税税款的小规模纳税人，凡在预缴地实现的月销售额未超过15万元的，当期无需预缴税款。</w:t>
            </w:r>
          </w:p>
          <w:p w:rsidR="006D0BD2" w:rsidRDefault="006D0BD2" w:rsidP="006D0BD2">
            <w:pPr>
              <w:snapToGrid w:val="0"/>
              <w:spacing w:line="360" w:lineRule="auto"/>
              <w:ind w:firstLine="450"/>
              <w:rPr>
                <w:rFonts w:ascii="宋体" w:hAnsi="宋体" w:hint="eastAsia"/>
                <w:szCs w:val="21"/>
                <w:lang w:eastAsia="ko-KR"/>
              </w:rPr>
            </w:pPr>
          </w:p>
          <w:p w:rsidR="006D0BD2" w:rsidRPr="006D0BD2" w:rsidRDefault="006D0BD2" w:rsidP="006D0BD2">
            <w:pPr>
              <w:snapToGrid w:val="0"/>
              <w:spacing w:line="360" w:lineRule="auto"/>
              <w:ind w:firstLine="450"/>
              <w:rPr>
                <w:rFonts w:ascii="宋体" w:hAnsi="宋体" w:hint="eastAsia"/>
                <w:szCs w:val="21"/>
                <w:lang w:eastAsia="ko-KR"/>
              </w:rPr>
            </w:pPr>
          </w:p>
          <w:p w:rsidR="006D0BD2" w:rsidRDefault="006D0BD2" w:rsidP="006D0BD2">
            <w:pPr>
              <w:snapToGrid w:val="0"/>
              <w:spacing w:line="360" w:lineRule="auto"/>
              <w:rPr>
                <w:rFonts w:ascii="宋体" w:eastAsia="宋体" w:hAnsi="宋体" w:hint="eastAsia"/>
                <w:szCs w:val="21"/>
              </w:rPr>
            </w:pPr>
          </w:p>
          <w:p w:rsidR="006D0BD2" w:rsidRDefault="006D0BD2" w:rsidP="006D0BD2">
            <w:pPr>
              <w:snapToGrid w:val="0"/>
              <w:spacing w:line="360" w:lineRule="auto"/>
              <w:rPr>
                <w:rFonts w:ascii="宋体" w:eastAsia="宋体" w:hAnsi="宋体" w:hint="eastAsia"/>
                <w:szCs w:val="21"/>
              </w:rPr>
            </w:pPr>
            <w:r>
              <w:rPr>
                <w:rFonts w:ascii="宋体" w:eastAsia="宋体" w:hAnsi="宋体" w:hint="eastAsia"/>
                <w:szCs w:val="21"/>
              </w:rPr>
              <w:t xml:space="preserve">　　五、小规模纳税人销售不动产取得的销售额，应该如何适用免税政策？</w:t>
            </w:r>
          </w:p>
          <w:p w:rsidR="006D0BD2" w:rsidRDefault="006D0BD2" w:rsidP="006D0BD2">
            <w:pPr>
              <w:snapToGrid w:val="0"/>
              <w:spacing w:line="360" w:lineRule="auto"/>
              <w:ind w:firstLine="450"/>
              <w:rPr>
                <w:rFonts w:ascii="宋体" w:hAnsi="宋体" w:hint="eastAsia"/>
                <w:szCs w:val="21"/>
                <w:lang w:eastAsia="ko-KR"/>
              </w:rPr>
            </w:pPr>
            <w:r>
              <w:rPr>
                <w:rFonts w:ascii="宋体" w:eastAsia="宋体" w:hAnsi="宋体" w:hint="eastAsia"/>
                <w:szCs w:val="21"/>
              </w:rPr>
              <w:t>答：小规模纳税人包括单位和个体工商户，还包括其他个人。不同主体适用政策应视不同情况而定。</w:t>
            </w:r>
          </w:p>
          <w:p w:rsidR="006D0BD2" w:rsidRPr="006D0BD2" w:rsidRDefault="006D0BD2" w:rsidP="006D0BD2">
            <w:pPr>
              <w:snapToGrid w:val="0"/>
              <w:spacing w:line="360" w:lineRule="auto"/>
              <w:ind w:firstLine="450"/>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r>
              <w:rPr>
                <w:rFonts w:ascii="宋体" w:eastAsia="宋体" w:hAnsi="宋体" w:hint="eastAsia"/>
                <w:szCs w:val="21"/>
              </w:rPr>
              <w:t xml:space="preserve">　　第一，小规模纳税人中的单位和个体工商户销售不动产，涉及纳税人在不动产所在地预缴增值税的事项。如何适用政策与销售额以及纳税人选择的纳税期限有关。举例来说，如果纳税人销售不动产销售额为40万元，则有两种情况：一是纳税人选择按月纳税，销售不动产销售额超过月销售额15万元免税标准，则应在不动产所在地预缴税款；二是该纳税人选择按季纳税，销售不动产销售额未超过季度销售额45万元的免税标准，则无需在不动产所在地预缴税款。因此，公告明确小规模纳税人中的单位和个体工商户销售不动产，应按其纳税期、公告第五条以及其他现行政策规定确定是否预缴增值税。</w:t>
            </w:r>
          </w:p>
          <w:p w:rsid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p>
          <w:p w:rsidR="006D0BD2" w:rsidRP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eastAsia="宋体" w:hAnsi="宋体" w:hint="eastAsia"/>
                <w:szCs w:val="21"/>
              </w:rPr>
            </w:pPr>
            <w:r>
              <w:rPr>
                <w:rFonts w:ascii="宋体" w:eastAsia="宋体" w:hAnsi="宋体" w:hint="eastAsia"/>
                <w:szCs w:val="21"/>
              </w:rPr>
              <w:t xml:space="preserve">　　第二，小规模纳税人中其他个人偶然发生销售不动产的行为，应当按照现</w:t>
            </w:r>
            <w:r>
              <w:rPr>
                <w:rFonts w:ascii="宋体" w:eastAsia="宋体" w:hAnsi="宋体" w:hint="eastAsia"/>
                <w:szCs w:val="21"/>
              </w:rPr>
              <w:lastRenderedPageBreak/>
              <w:t>行政策规定执行。因此，公告明确其他个人销售不动产，继续按照现行政策规定征免增值税。比如，如果其他个人销售住房满2年符合免税条件的，仍可继续享受免税；如不符合免税条件，则应依法纳税。</w:t>
            </w:r>
          </w:p>
          <w:p w:rsid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hAnsi="宋体" w:hint="eastAsia"/>
                <w:szCs w:val="21"/>
                <w:lang w:eastAsia="ko-KR"/>
              </w:rPr>
            </w:pPr>
          </w:p>
          <w:p w:rsidR="006D0BD2" w:rsidRPr="006D0BD2" w:rsidRDefault="006D0BD2" w:rsidP="006D0BD2">
            <w:pPr>
              <w:snapToGrid w:val="0"/>
              <w:spacing w:line="360" w:lineRule="auto"/>
              <w:rPr>
                <w:rFonts w:ascii="宋体" w:hAnsi="宋体" w:hint="eastAsia"/>
                <w:szCs w:val="21"/>
                <w:lang w:eastAsia="ko-KR"/>
              </w:rPr>
            </w:pPr>
          </w:p>
          <w:p w:rsidR="006D0BD2" w:rsidRDefault="006D0BD2" w:rsidP="006D0BD2">
            <w:pPr>
              <w:snapToGrid w:val="0"/>
              <w:spacing w:line="360" w:lineRule="auto"/>
              <w:rPr>
                <w:rFonts w:ascii="宋体" w:eastAsia="宋体" w:hAnsi="宋体" w:hint="eastAsia"/>
                <w:szCs w:val="21"/>
              </w:rPr>
            </w:pPr>
            <w:r>
              <w:rPr>
                <w:rFonts w:ascii="宋体" w:eastAsia="宋体" w:hAnsi="宋体" w:hint="eastAsia"/>
                <w:szCs w:val="21"/>
              </w:rPr>
              <w:t xml:space="preserve">　　六、小规模纳税人月销售额免税标准提高以后，开票系统及</w:t>
            </w:r>
            <w:bookmarkStart w:id="0" w:name="_GoBack"/>
            <w:bookmarkEnd w:id="0"/>
            <w:r>
              <w:rPr>
                <w:rFonts w:ascii="宋体" w:eastAsia="宋体" w:hAnsi="宋体" w:hint="eastAsia"/>
                <w:szCs w:val="21"/>
              </w:rPr>
              <w:t>开票要求是否有变化？</w:t>
            </w:r>
          </w:p>
          <w:p w:rsidR="006D0BD2" w:rsidRDefault="006D0BD2" w:rsidP="006D0BD2">
            <w:pPr>
              <w:snapToGrid w:val="0"/>
              <w:spacing w:line="360" w:lineRule="auto"/>
              <w:ind w:firstLine="450"/>
              <w:rPr>
                <w:rFonts w:ascii="宋体" w:hAnsi="宋体" w:hint="eastAsia"/>
                <w:szCs w:val="21"/>
              </w:rPr>
            </w:pPr>
            <w:r>
              <w:rPr>
                <w:rFonts w:ascii="宋体" w:eastAsia="宋体" w:hAnsi="宋体" w:hint="eastAsia"/>
                <w:szCs w:val="21"/>
              </w:rPr>
              <w:t>答：为了便利纳税人开具使用增值税发票，有效降低纳税人负担，已经使用金税盘、税控盘等税控专用设备开具增值税发票的小规模纳税人，在免税标准调整后，月销售额未超过15万元的，可以自愿继续使用现有税控专用设备开具发票，也可以向税务机关免费换领税务</w:t>
            </w:r>
            <w:proofErr w:type="spellStart"/>
            <w:r>
              <w:rPr>
                <w:rFonts w:ascii="宋体" w:eastAsia="宋体" w:hAnsi="宋体" w:hint="eastAsia"/>
                <w:szCs w:val="21"/>
              </w:rPr>
              <w:t>UKey</w:t>
            </w:r>
            <w:proofErr w:type="spellEnd"/>
            <w:r>
              <w:rPr>
                <w:rFonts w:ascii="宋体" w:eastAsia="宋体" w:hAnsi="宋体" w:hint="eastAsia"/>
                <w:szCs w:val="21"/>
              </w:rPr>
              <w:t>开具发票。</w:t>
            </w:r>
          </w:p>
          <w:p w:rsidR="006D0BD2" w:rsidRDefault="006D0BD2" w:rsidP="006D0BD2">
            <w:pPr>
              <w:snapToGrid w:val="0"/>
              <w:spacing w:line="360" w:lineRule="auto"/>
              <w:ind w:firstLine="450"/>
              <w:rPr>
                <w:rFonts w:ascii="宋体" w:hAnsi="宋体" w:hint="eastAsia"/>
                <w:szCs w:val="21"/>
                <w:lang w:eastAsia="ko-KR"/>
              </w:rPr>
            </w:pPr>
          </w:p>
          <w:p w:rsidR="006D0BD2" w:rsidRDefault="006D0BD2" w:rsidP="006D0BD2">
            <w:pPr>
              <w:snapToGrid w:val="0"/>
              <w:spacing w:line="360" w:lineRule="auto"/>
              <w:ind w:firstLine="450"/>
              <w:rPr>
                <w:rFonts w:ascii="宋体" w:hAnsi="宋体" w:hint="eastAsia"/>
                <w:szCs w:val="21"/>
                <w:lang w:eastAsia="ko-KR"/>
              </w:rPr>
            </w:pPr>
          </w:p>
          <w:p w:rsidR="006D0BD2" w:rsidRPr="006D0BD2" w:rsidRDefault="006D0BD2" w:rsidP="006D0BD2">
            <w:pPr>
              <w:snapToGrid w:val="0"/>
              <w:spacing w:line="360" w:lineRule="auto"/>
              <w:ind w:firstLine="450"/>
              <w:rPr>
                <w:rFonts w:ascii="宋体" w:hAnsi="宋体" w:hint="eastAsia"/>
                <w:szCs w:val="21"/>
              </w:rPr>
            </w:pPr>
          </w:p>
          <w:p w:rsidR="006D0BD2" w:rsidRDefault="006D0BD2" w:rsidP="006D0BD2">
            <w:pPr>
              <w:snapToGrid w:val="0"/>
              <w:spacing w:line="360" w:lineRule="auto"/>
              <w:rPr>
                <w:rFonts w:ascii="宋体" w:eastAsia="宋体" w:hAnsi="宋体" w:hint="eastAsia"/>
                <w:szCs w:val="21"/>
              </w:rPr>
            </w:pPr>
            <w:r>
              <w:rPr>
                <w:rFonts w:ascii="宋体" w:eastAsia="宋体" w:hAnsi="宋体" w:hint="eastAsia"/>
                <w:szCs w:val="21"/>
              </w:rPr>
              <w:t xml:space="preserve">　　需要说明的是，按照《国家税务总局关于增值税发票管理等有关事项的公告》（2019年第33号）规定，增值税小规模纳税人应当就开具增值税专用发票的销售额计算增值税应纳税额，并在规定的纳税申报期内向主管税务机关申报缴纳。</w:t>
            </w:r>
          </w:p>
          <w:p w:rsidR="00DB5008" w:rsidRPr="006D0BD2" w:rsidRDefault="00DB5008" w:rsidP="00D4574E">
            <w:pPr>
              <w:snapToGrid w:val="0"/>
              <w:spacing w:line="360" w:lineRule="auto"/>
              <w:jc w:val="right"/>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9FC" w:rsidRDefault="00B029FC" w:rsidP="00C278F4">
      <w:r>
        <w:separator/>
      </w:r>
    </w:p>
  </w:endnote>
  <w:endnote w:type="continuationSeparator" w:id="0">
    <w:p w:rsidR="00B029FC" w:rsidRDefault="00B029F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9FC" w:rsidRDefault="00B029FC" w:rsidP="00C278F4">
      <w:r>
        <w:separator/>
      </w:r>
    </w:p>
  </w:footnote>
  <w:footnote w:type="continuationSeparator" w:id="0">
    <w:p w:rsidR="00B029FC" w:rsidRDefault="00B029FC"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3F5E73"/>
    <w:multiLevelType w:val="hybridMultilevel"/>
    <w:tmpl w:val="15EC5376"/>
    <w:lvl w:ilvl="0" w:tplc="C5F628C2">
      <w:start w:val="1"/>
      <w:numFmt w:val="decimal"/>
      <w:lvlText w:val="(%1)"/>
      <w:lvlJc w:val="left"/>
      <w:pPr>
        <w:ind w:left="740" w:hanging="38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4">
    <w:nsid w:val="11592546"/>
    <w:multiLevelType w:val="hybridMultilevel"/>
    <w:tmpl w:val="4D5C2A4C"/>
    <w:lvl w:ilvl="0" w:tplc="A07C39F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6D64F4"/>
    <w:multiLevelType w:val="hybridMultilevel"/>
    <w:tmpl w:val="1A081074"/>
    <w:lvl w:ilvl="0" w:tplc="E09EB84E">
      <w:start w:val="1"/>
      <w:numFmt w:val="decimal"/>
      <w:lvlText w:val="(%1)"/>
      <w:lvlJc w:val="left"/>
      <w:pPr>
        <w:ind w:left="380" w:hanging="3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F0CE3"/>
    <w:multiLevelType w:val="hybridMultilevel"/>
    <w:tmpl w:val="708E5D16"/>
    <w:lvl w:ilvl="0" w:tplc="2C4E0E7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DD64C8"/>
    <w:multiLevelType w:val="hybridMultilevel"/>
    <w:tmpl w:val="F176C080"/>
    <w:lvl w:ilvl="0" w:tplc="A5C4F6EA">
      <w:start w:val="1"/>
      <w:numFmt w:val="decimal"/>
      <w:lvlText w:val="(%1)"/>
      <w:lvlJc w:val="left"/>
      <w:pPr>
        <w:ind w:left="740" w:hanging="38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9">
    <w:nsid w:val="27ED73F3"/>
    <w:multiLevelType w:val="hybridMultilevel"/>
    <w:tmpl w:val="98D817E2"/>
    <w:lvl w:ilvl="0" w:tplc="DB84FD5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F31380"/>
    <w:multiLevelType w:val="hybridMultilevel"/>
    <w:tmpl w:val="92E4BBA2"/>
    <w:lvl w:ilvl="0" w:tplc="62D28EA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5">
    <w:nsid w:val="35053CA2"/>
    <w:multiLevelType w:val="hybridMultilevel"/>
    <w:tmpl w:val="0302AE3C"/>
    <w:lvl w:ilvl="0" w:tplc="F12A9C2E">
      <w:start w:val="1"/>
      <w:numFmt w:val="decimal"/>
      <w:lvlText w:val="(%1)"/>
      <w:lvlJc w:val="left"/>
      <w:pPr>
        <w:ind w:left="380" w:hanging="3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8">
    <w:nsid w:val="417A14AC"/>
    <w:multiLevelType w:val="hybridMultilevel"/>
    <w:tmpl w:val="79DA0B08"/>
    <w:lvl w:ilvl="0" w:tplc="B3EAA2E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08071F"/>
    <w:multiLevelType w:val="hybridMultilevel"/>
    <w:tmpl w:val="B8B212D6"/>
    <w:lvl w:ilvl="0" w:tplc="7B9CAEB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EC107E3"/>
    <w:multiLevelType w:val="hybridMultilevel"/>
    <w:tmpl w:val="21262D48"/>
    <w:lvl w:ilvl="0" w:tplc="B164F33C">
      <w:start w:val="1"/>
      <w:numFmt w:val="decimal"/>
      <w:lvlText w:val="제%1조"/>
      <w:lvlJc w:val="left"/>
      <w:pPr>
        <w:ind w:left="524" w:hanging="420"/>
      </w:pPr>
      <w:rPr>
        <w:b/>
        <w:bCs/>
      </w:rPr>
    </w:lvl>
    <w:lvl w:ilvl="1" w:tplc="04090019">
      <w:start w:val="1"/>
      <w:numFmt w:val="lowerLetter"/>
      <w:lvlText w:val="%2)"/>
      <w:lvlJc w:val="left"/>
      <w:pPr>
        <w:ind w:left="944" w:hanging="420"/>
      </w:pPr>
    </w:lvl>
    <w:lvl w:ilvl="2" w:tplc="0409001B">
      <w:start w:val="1"/>
      <w:numFmt w:val="lowerRoman"/>
      <w:lvlText w:val="%3."/>
      <w:lvlJc w:val="right"/>
      <w:pPr>
        <w:ind w:left="1364" w:hanging="420"/>
      </w:pPr>
    </w:lvl>
    <w:lvl w:ilvl="3" w:tplc="0409000F">
      <w:start w:val="1"/>
      <w:numFmt w:val="decimal"/>
      <w:lvlText w:val="%4."/>
      <w:lvlJc w:val="left"/>
      <w:pPr>
        <w:ind w:left="1784" w:hanging="420"/>
      </w:pPr>
    </w:lvl>
    <w:lvl w:ilvl="4" w:tplc="04090019">
      <w:start w:val="1"/>
      <w:numFmt w:val="lowerLetter"/>
      <w:lvlText w:val="%5)"/>
      <w:lvlJc w:val="left"/>
      <w:pPr>
        <w:ind w:left="2204" w:hanging="420"/>
      </w:pPr>
    </w:lvl>
    <w:lvl w:ilvl="5" w:tplc="0409001B">
      <w:start w:val="1"/>
      <w:numFmt w:val="lowerRoman"/>
      <w:lvlText w:val="%6."/>
      <w:lvlJc w:val="right"/>
      <w:pPr>
        <w:ind w:left="2624" w:hanging="420"/>
      </w:pPr>
    </w:lvl>
    <w:lvl w:ilvl="6" w:tplc="0409000F">
      <w:start w:val="1"/>
      <w:numFmt w:val="decimal"/>
      <w:lvlText w:val="%7."/>
      <w:lvlJc w:val="left"/>
      <w:pPr>
        <w:ind w:left="3044" w:hanging="420"/>
      </w:pPr>
    </w:lvl>
    <w:lvl w:ilvl="7" w:tplc="04090019">
      <w:start w:val="1"/>
      <w:numFmt w:val="lowerLetter"/>
      <w:lvlText w:val="%8)"/>
      <w:lvlJc w:val="left"/>
      <w:pPr>
        <w:ind w:left="3464" w:hanging="420"/>
      </w:pPr>
    </w:lvl>
    <w:lvl w:ilvl="8" w:tplc="0409001B">
      <w:start w:val="1"/>
      <w:numFmt w:val="lowerRoman"/>
      <w:lvlText w:val="%9."/>
      <w:lvlJc w:val="right"/>
      <w:pPr>
        <w:ind w:left="3884" w:hanging="420"/>
      </w:pPr>
    </w:lvl>
  </w:abstractNum>
  <w:abstractNum w:abstractNumId="21">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C46697"/>
    <w:multiLevelType w:val="hybridMultilevel"/>
    <w:tmpl w:val="4E70B6D0"/>
    <w:lvl w:ilvl="0" w:tplc="335CC7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A86ACB"/>
    <w:multiLevelType w:val="hybridMultilevel"/>
    <w:tmpl w:val="B622EB4C"/>
    <w:lvl w:ilvl="0" w:tplc="14707DE2">
      <w:start w:val="1"/>
      <w:numFmt w:val="decimal"/>
      <w:lvlText w:val="(%1)"/>
      <w:lvlJc w:val="left"/>
      <w:pPr>
        <w:ind w:left="380" w:hanging="3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1764980"/>
    <w:multiLevelType w:val="hybridMultilevel"/>
    <w:tmpl w:val="CEFAD9D6"/>
    <w:lvl w:ilvl="0" w:tplc="71BEFFA2">
      <w:start w:val="1"/>
      <w:numFmt w:val="decimal"/>
      <w:lvlText w:val="제%1조"/>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6F50761"/>
    <w:multiLevelType w:val="hybridMultilevel"/>
    <w:tmpl w:val="B7F2716A"/>
    <w:lvl w:ilvl="0" w:tplc="638670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4A1B56"/>
    <w:multiLevelType w:val="hybridMultilevel"/>
    <w:tmpl w:val="DA021E78"/>
    <w:lvl w:ilvl="0" w:tplc="D76282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15B7201"/>
    <w:multiLevelType w:val="hybridMultilevel"/>
    <w:tmpl w:val="446E7EC0"/>
    <w:lvl w:ilvl="0" w:tplc="9552DAE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7"/>
  </w:num>
  <w:num w:numId="2">
    <w:abstractNumId w:val="10"/>
  </w:num>
  <w:num w:numId="3">
    <w:abstractNumId w:val="1"/>
  </w:num>
  <w:num w:numId="4">
    <w:abstractNumId w:val="22"/>
  </w:num>
  <w:num w:numId="5">
    <w:abstractNumId w:val="5"/>
  </w:num>
  <w:num w:numId="6">
    <w:abstractNumId w:val="12"/>
  </w:num>
  <w:num w:numId="7">
    <w:abstractNumId w:val="29"/>
  </w:num>
  <w:num w:numId="8">
    <w:abstractNumId w:val="2"/>
  </w:num>
  <w:num w:numId="9">
    <w:abstractNumId w:val="27"/>
  </w:num>
  <w:num w:numId="10">
    <w:abstractNumId w:val="13"/>
  </w:num>
  <w:num w:numId="11">
    <w:abstractNumId w:val="21"/>
  </w:num>
  <w:num w:numId="12">
    <w:abstractNumId w:val="16"/>
  </w:num>
  <w:num w:numId="13">
    <w:abstractNumId w:val="31"/>
  </w:num>
  <w:num w:numId="14">
    <w:abstractNumId w:val="24"/>
  </w:num>
  <w:num w:numId="15">
    <w:abstractNumId w:val="14"/>
  </w:num>
  <w:num w:numId="16">
    <w:abstractNumId w:val="0"/>
  </w:num>
  <w:num w:numId="17">
    <w:abstractNumId w:val="23"/>
  </w:num>
  <w:num w:numId="18">
    <w:abstractNumId w:val="26"/>
  </w:num>
  <w:num w:numId="19">
    <w:abstractNumId w:val="30"/>
  </w:num>
  <w:num w:numId="20">
    <w:abstractNumId w:val="4"/>
  </w:num>
  <w:num w:numId="21">
    <w:abstractNumId w:val="19"/>
  </w:num>
  <w:num w:numId="22">
    <w:abstractNumId w:val="6"/>
  </w:num>
  <w:num w:numId="23">
    <w:abstractNumId w:val="18"/>
  </w:num>
  <w:num w:numId="24">
    <w:abstractNumId w:val="7"/>
  </w:num>
  <w:num w:numId="25">
    <w:abstractNumId w:val="25"/>
  </w:num>
  <w:num w:numId="26">
    <w:abstractNumId w:val="9"/>
  </w:num>
  <w:num w:numId="27">
    <w:abstractNumId w:val="1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1C97"/>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D0BD2"/>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4CA7"/>
    <w:rsid w:val="00A65734"/>
    <w:rsid w:val="00A704C8"/>
    <w:rsid w:val="00A7085D"/>
    <w:rsid w:val="00A717D1"/>
    <w:rsid w:val="00A80DD8"/>
    <w:rsid w:val="00A849DB"/>
    <w:rsid w:val="00A945CB"/>
    <w:rsid w:val="00AA03A7"/>
    <w:rsid w:val="00AA3F7C"/>
    <w:rsid w:val="00AD2A3D"/>
    <w:rsid w:val="00AF07C7"/>
    <w:rsid w:val="00B02757"/>
    <w:rsid w:val="00B029FC"/>
    <w:rsid w:val="00B12443"/>
    <w:rsid w:val="00B1249E"/>
    <w:rsid w:val="00B17270"/>
    <w:rsid w:val="00B2417B"/>
    <w:rsid w:val="00B66B0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4574E"/>
    <w:rsid w:val="00D510C3"/>
    <w:rsid w:val="00D576FD"/>
    <w:rsid w:val="00DB5008"/>
    <w:rsid w:val="00DC175C"/>
    <w:rsid w:val="00DC50B8"/>
    <w:rsid w:val="00DD0992"/>
    <w:rsid w:val="00DD7C69"/>
    <w:rsid w:val="00DE5B9B"/>
    <w:rsid w:val="00DF2F12"/>
    <w:rsid w:val="00DF51C3"/>
    <w:rsid w:val="00E00A22"/>
    <w:rsid w:val="00E05766"/>
    <w:rsid w:val="00E10EE2"/>
    <w:rsid w:val="00E27A28"/>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977565528">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193419174">
      <w:bodyDiv w:val="1"/>
      <w:marLeft w:val="0"/>
      <w:marRight w:val="0"/>
      <w:marTop w:val="0"/>
      <w:marBottom w:val="0"/>
      <w:divBdr>
        <w:top w:val="none" w:sz="0" w:space="0" w:color="auto"/>
        <w:left w:val="none" w:sz="0" w:space="0" w:color="auto"/>
        <w:bottom w:val="none" w:sz="0" w:space="0" w:color="auto"/>
        <w:right w:val="none" w:sz="0" w:space="0" w:color="auto"/>
      </w:divBdr>
    </w:div>
    <w:div w:id="1751191883">
      <w:bodyDiv w:val="1"/>
      <w:marLeft w:val="0"/>
      <w:marRight w:val="0"/>
      <w:marTop w:val="0"/>
      <w:marBottom w:val="0"/>
      <w:divBdr>
        <w:top w:val="none" w:sz="0" w:space="0" w:color="auto"/>
        <w:left w:val="none" w:sz="0" w:space="0" w:color="auto"/>
        <w:bottom w:val="none" w:sz="0" w:space="0" w:color="auto"/>
        <w:right w:val="none" w:sz="0" w:space="0" w:color="auto"/>
      </w:divBdr>
    </w:div>
    <w:div w:id="1814979845">
      <w:bodyDiv w:val="1"/>
      <w:marLeft w:val="0"/>
      <w:marRight w:val="0"/>
      <w:marTop w:val="0"/>
      <w:marBottom w:val="0"/>
      <w:divBdr>
        <w:top w:val="none" w:sz="0" w:space="0" w:color="auto"/>
        <w:left w:val="none" w:sz="0" w:space="0" w:color="auto"/>
        <w:bottom w:val="none" w:sz="0" w:space="0" w:color="auto"/>
        <w:right w:val="none" w:sz="0" w:space="0" w:color="auto"/>
      </w:divBdr>
    </w:div>
    <w:div w:id="18697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9251F-3A02-4B97-BF1C-36AED8C1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8</Pages>
  <Words>1145</Words>
  <Characters>6527</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64</cp:revision>
  <dcterms:created xsi:type="dcterms:W3CDTF">2016-01-15T03:23:00Z</dcterms:created>
  <dcterms:modified xsi:type="dcterms:W3CDTF">2021-04-07T01:05:00Z</dcterms:modified>
</cp:coreProperties>
</file>