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1075B" w:rsidTr="00554326">
        <w:tc>
          <w:tcPr>
            <w:tcW w:w="4785" w:type="dxa"/>
          </w:tcPr>
          <w:p w:rsidR="0001075B" w:rsidRPr="00A346E7" w:rsidRDefault="0001075B" w:rsidP="00A346E7">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A346E7">
              <w:rPr>
                <w:rFonts w:ascii="한컴바탕" w:eastAsia="한컴바탕" w:hAnsi="한컴바탕" w:cs="한컴바탕" w:hint="eastAsia"/>
                <w:b/>
                <w:sz w:val="26"/>
                <w:szCs w:val="26"/>
                <w:lang w:eastAsia="ko-KR"/>
              </w:rPr>
              <w:t>2011년 희토류 수출 쿼터 신고조건과 신고 순서의 공고</w:t>
            </w:r>
          </w:p>
          <w:p w:rsidR="0001075B" w:rsidRPr="0001075B" w:rsidRDefault="0001075B" w:rsidP="0001075B">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공고 2010년 제 77호</w:t>
            </w:r>
          </w:p>
          <w:p w:rsidR="0001075B" w:rsidRPr="0001075B" w:rsidRDefault="0001075B" w:rsidP="0001075B">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01075B" w:rsidRPr="0001075B" w:rsidRDefault="0001075B" w:rsidP="0001075B">
            <w:pPr>
              <w:wordWrap w:val="0"/>
              <w:topLinePunct/>
              <w:autoSpaceDN w:val="0"/>
              <w:adjustRightInd w:val="0"/>
              <w:snapToGrid w:val="0"/>
              <w:spacing w:line="290" w:lineRule="atLeast"/>
              <w:rPr>
                <w:rFonts w:ascii="한컴바탕" w:eastAsia="한컴바탕" w:hAnsi="한컴바탕" w:cs="한컴바탕"/>
                <w:szCs w:val="21"/>
                <w:lang w:eastAsia="ko-KR"/>
              </w:rPr>
            </w:pP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희토류 수출관리를 진일보 강화하고 수출경영질서를 규범화하기 위하여 《중화인민공화국대외무역법》,《중화인민공화국 화물수출입 관리조례》의 관련 규정에 근거하여 《2011년 희토류수출 쿼터 신고조건 및 신고순서》를 공포한다.</w:t>
            </w:r>
          </w:p>
          <w:p w:rsidR="0001075B" w:rsidRPr="0001075B" w:rsidRDefault="0001075B" w:rsidP="0001075B">
            <w:pPr>
              <w:wordWrap w:val="0"/>
              <w:topLinePunct/>
              <w:autoSpaceDN w:val="0"/>
              <w:adjustRightInd w:val="0"/>
              <w:snapToGrid w:val="0"/>
              <w:spacing w:line="290" w:lineRule="atLeast"/>
              <w:rPr>
                <w:rFonts w:ascii="한컴바탕" w:eastAsia="한컴바탕" w:hAnsi="한컴바탕" w:cs="한컴바탕"/>
                <w:szCs w:val="21"/>
                <w:lang w:eastAsia="ko-KR"/>
              </w:rPr>
            </w:pPr>
          </w:p>
          <w:p w:rsidR="0001075B" w:rsidRPr="0001075B" w:rsidRDefault="0001075B" w:rsidP="0001075B">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중화인민공화국 상무부</w:t>
            </w:r>
          </w:p>
          <w:p w:rsidR="0001075B" w:rsidRPr="0001075B" w:rsidRDefault="0001075B" w:rsidP="0001075B">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2010년 10월 10일</w:t>
            </w:r>
          </w:p>
          <w:p w:rsidR="0001075B" w:rsidRPr="0001075B" w:rsidRDefault="0001075B" w:rsidP="0001075B">
            <w:pPr>
              <w:wordWrap w:val="0"/>
              <w:topLinePunct/>
              <w:autoSpaceDN w:val="0"/>
              <w:snapToGrid w:val="0"/>
              <w:spacing w:line="290" w:lineRule="atLeast"/>
              <w:rPr>
                <w:rFonts w:ascii="한컴바탕" w:eastAsia="한컴바탕" w:hAnsi="한컴바탕" w:cs="한컴바탕"/>
                <w:szCs w:val="21"/>
                <w:lang w:eastAsia="ko-KR"/>
              </w:rPr>
            </w:pPr>
          </w:p>
          <w:p w:rsidR="0001075B" w:rsidRPr="0001075B" w:rsidRDefault="0001075B" w:rsidP="0001075B">
            <w:pPr>
              <w:wordWrap w:val="0"/>
              <w:topLinePunct/>
              <w:autoSpaceDN w:val="0"/>
              <w:snapToGrid w:val="0"/>
              <w:spacing w:line="290" w:lineRule="atLeast"/>
              <w:rPr>
                <w:rFonts w:ascii="한컴바탕" w:eastAsia="한컴바탕" w:hAnsi="한컴바탕" w:cs="한컴바탕"/>
                <w:szCs w:val="21"/>
                <w:lang w:eastAsia="ko-KR"/>
              </w:rPr>
            </w:pPr>
          </w:p>
          <w:p w:rsidR="0001075B" w:rsidRPr="0001075B" w:rsidRDefault="0001075B" w:rsidP="0001075B">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01075B">
              <w:rPr>
                <w:rFonts w:ascii="한컴바탕" w:eastAsia="한컴바탕" w:hAnsi="한컴바탕" w:cs="한컴바탕" w:hint="eastAsia"/>
                <w:b/>
                <w:szCs w:val="21"/>
                <w:lang w:eastAsia="ko-KR"/>
              </w:rPr>
              <w:t xml:space="preserve">2011년 희토류 수출쿼터 신고조건과 </w:t>
            </w:r>
          </w:p>
          <w:p w:rsidR="0001075B" w:rsidRPr="0001075B" w:rsidRDefault="0001075B" w:rsidP="0001075B">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01075B">
              <w:rPr>
                <w:rFonts w:ascii="한컴바탕" w:eastAsia="한컴바탕" w:hAnsi="한컴바탕" w:cs="한컴바탕" w:hint="eastAsia"/>
                <w:b/>
                <w:szCs w:val="21"/>
                <w:lang w:eastAsia="ko-KR"/>
              </w:rPr>
              <w:t>신고순서</w:t>
            </w:r>
          </w:p>
          <w:p w:rsidR="0001075B" w:rsidRPr="0001075B" w:rsidRDefault="0001075B" w:rsidP="0001075B">
            <w:pPr>
              <w:wordWrap w:val="0"/>
              <w:topLinePunct/>
              <w:autoSpaceDN w:val="0"/>
              <w:snapToGrid w:val="0"/>
              <w:spacing w:line="290" w:lineRule="atLeast"/>
              <w:rPr>
                <w:rFonts w:ascii="한컴바탕" w:eastAsia="한컴바탕" w:hAnsi="한컴바탕" w:cs="한컴바탕" w:hint="eastAsia"/>
                <w:szCs w:val="21"/>
                <w:lang w:eastAsia="ko-KR"/>
              </w:rPr>
            </w:pPr>
          </w:p>
          <w:p w:rsidR="0001075B" w:rsidRPr="0001075B" w:rsidRDefault="0001075B" w:rsidP="0001075B">
            <w:pPr>
              <w:wordWrap w:val="0"/>
              <w:topLinePunct/>
              <w:autoSpaceDN w:val="0"/>
              <w:adjustRightInd w:val="0"/>
              <w:snapToGrid w:val="0"/>
              <w:spacing w:line="290" w:lineRule="atLeast"/>
              <w:ind w:leftChars="202" w:left="424"/>
              <w:rPr>
                <w:rFonts w:ascii="한컴바탕" w:eastAsia="한컴바탕" w:hAnsi="한컴바탕" w:cs="한컴바탕" w:hint="eastAsia"/>
                <w:szCs w:val="21"/>
                <w:lang w:eastAsia="ko-KR"/>
              </w:rPr>
            </w:pPr>
          </w:p>
          <w:p w:rsidR="0001075B" w:rsidRPr="0001075B" w:rsidRDefault="0001075B" w:rsidP="0001075B">
            <w:pPr>
              <w:wordWrap w:val="0"/>
              <w:topLinePunct/>
              <w:autoSpaceDN w:val="0"/>
              <w:adjustRightInd w:val="0"/>
              <w:snapToGrid w:val="0"/>
              <w:spacing w:line="290" w:lineRule="atLeast"/>
              <w:ind w:left="216"/>
              <w:rPr>
                <w:rFonts w:ascii="한컴바탕" w:eastAsia="한컴바탕" w:hAnsi="한컴바탕" w:cs="한컴바탕"/>
                <w:szCs w:val="21"/>
                <w:lang w:eastAsia="ko-KR"/>
              </w:rPr>
            </w:pPr>
            <w:r w:rsidRPr="0001075B">
              <w:rPr>
                <w:rFonts w:ascii="한컴바탕" w:eastAsia="한컴바탕" w:hAnsi="한컴바탕" w:cs="한컴바탕" w:hint="eastAsia"/>
                <w:b/>
                <w:szCs w:val="21"/>
                <w:lang w:eastAsia="ko-KR"/>
              </w:rPr>
              <w:t>1. 희토류 수출쿼터 신고 조건</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2010년 희토류 수출쿼터를 이미 획득한 기업은 아래 표준신청에 따라 2011년 희토류 수출 쿼터를 신청한다.</w:t>
            </w:r>
          </w:p>
          <w:p w:rsidR="0001075B" w:rsidRPr="0001075B" w:rsidRDefault="0001075B" w:rsidP="0001075B">
            <w:pPr>
              <w:wordWrap w:val="0"/>
              <w:topLinePunct/>
              <w:autoSpaceDN w:val="0"/>
              <w:adjustRightInd w:val="0"/>
              <w:snapToGrid w:val="0"/>
              <w:spacing w:line="290" w:lineRule="atLeast"/>
              <w:ind w:left="22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(1) 생산기업</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ㄱ. 국가관련 규정에 따라 공상행정관리부문에 등기등록을 거쳐 수출입경영자격 또는 대외무역 경영자 비안등기를 처리하고 독립 법인자격을 보유해야 한다. 2005년 이후 등기등록된 기업은 반드시 국가주관부문의 심사비준을 통과해야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ㄴ. 희토류 산업규획, 산업정책 및 희토산업관리 관련규정에 부합하고 제품 품질이 현행 국가표준에 도달해야 하는 동시에 ISO9000품질체계 인증을 취득해야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ㄷ. 생산기업의 희토류 원자재가 국토자원부가 공고한 채굴자격을 갖고 있는 희토류 개발채굴 기업으로부터 공급받아야 한다.</w:t>
            </w:r>
          </w:p>
          <w:p w:rsidR="0001075B" w:rsidRPr="00CF4263" w:rsidRDefault="0001075B" w:rsidP="00CF4263">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CF4263">
              <w:rPr>
                <w:rFonts w:ascii="한컴바탕" w:eastAsia="한컴바탕" w:hAnsi="한컴바탕" w:cs="한컴바탕" w:hint="eastAsia"/>
                <w:spacing w:val="-6"/>
                <w:szCs w:val="21"/>
                <w:lang w:eastAsia="ko-KR"/>
              </w:rPr>
              <w:t>ㄹ. 생산규모에 상응하는 환경정비 시설(온라인 감독제어시설 포함)을 보유하고 오염물 배출이 국가 또는 지방에서 규정하는 오염물 배출 표준에 부합하며, 성급이상의 환경보호부문의 증명을 거쳐 2009년과 2010년 오염물 처리비를 법에 따라 적시에 납부하고 환경위법행위가 없으며 환경 응급 예비방안 및 세트 시설을 건설해야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lastRenderedPageBreak/>
              <w:t>ㅁ. 국가 토지관리부문의 관련 정책 규정에 부합해야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ㅂ. 국가 관련 법률법규와 현지 정부의 관련규정을 준수하고 법에 따라 양로, 실업, 의료, 공상, 생육 등 각 사회보험에 참여하는 동시에 사회보험비를 납부하며 소재지 노동과 사회보장부문이 발급한 사회보험비 납부와 관련된 증명을 제출해야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ㅅ. 국가 관련 법률 법규위반 행위가 없어야 한다.</w:t>
            </w:r>
          </w:p>
          <w:p w:rsidR="0001075B" w:rsidRPr="0001075B" w:rsidRDefault="0001075B" w:rsidP="0001075B">
            <w:pPr>
              <w:wordWrap w:val="0"/>
              <w:topLinePunct/>
              <w:autoSpaceDN w:val="0"/>
              <w:adjustRightInd w:val="0"/>
              <w:snapToGrid w:val="0"/>
              <w:spacing w:line="290" w:lineRule="atLeast"/>
              <w:ind w:left="22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(2) 유통기업</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ㄱ. 국가 관련 규정에 따라 공상부문에 등기등록되고 수출입경영자격 또는 대외무역경영자 비안등기 처리를 했으며 독립법인 자격을 갖추어야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ㄴ. 수출 제품은 이상의 생산기업 표준 1,2,3,4,5,6,7 항의 요구사항에 부합하는 기업으로부터 공수한 것이면서, 해당 자원기업이 표준에 부합하는 관련 재료 및 관련 증치세 영수증과 공급기업 증명을 제출해야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ㄷ. 국가 관련 법률법규와 현지 정부의 관련규정을 준수하고 법에 따라 양로, 실업, 의료, 공상, 생육 등 각 사회보험에 참여하는 동시에 사회보험비를 납부하며 소재지 노동과 사회보장부문이 발급한 사회보험비 납부와 관련된 증명을 제출해야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ㄹ. ISO9000 품질체계인증을 획득해야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ㅁ. 국가 관련 법률, 법규 위반 행위가 없어야 한다.</w:t>
            </w:r>
          </w:p>
          <w:p w:rsidR="0001075B" w:rsidRPr="00CF4263" w:rsidRDefault="0001075B" w:rsidP="00CF4263">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CF4263">
              <w:rPr>
                <w:rFonts w:ascii="한컴바탕" w:eastAsia="한컴바탕" w:hAnsi="한컴바탕" w:cs="한컴바탕" w:hint="eastAsia"/>
                <w:spacing w:val="-6"/>
                <w:szCs w:val="21"/>
                <w:lang w:eastAsia="ko-KR"/>
              </w:rPr>
              <w:t>(3) 기업 경영 집중도를 제고하고, 수출기업의 수량을 감소시키기 위해 2007년 1월 1일 이후 등기 등록된 기업이 소속 또는 관련 기업간의 희토류 수출실적을 합병하는 것은 인정하지 않는다.</w:t>
            </w:r>
          </w:p>
          <w:p w:rsidR="0001075B" w:rsidRPr="00CF4263" w:rsidRDefault="0001075B" w:rsidP="00CF4263">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CF4263">
              <w:rPr>
                <w:rFonts w:ascii="한컴바탕" w:eastAsia="한컴바탕" w:hAnsi="한컴바탕" w:cs="한컴바탕" w:hint="eastAsia"/>
                <w:spacing w:val="-2"/>
                <w:szCs w:val="21"/>
                <w:lang w:eastAsia="ko-KR"/>
              </w:rPr>
              <w:t>(4) 희토류 수출을 진일보 규범화 하기 위하여 국가는 희토류 수출기업에 대해 엄격한 감독관리를 실행한다. 당해년도에 쿼터 집행과정 중 각 종 위법행위, 규정을 위반하는 행위를 하거나, 국가 산업 또는 자원환경보호정책을 집행하지 않은 기업은 그 사실 여부를 확인하여, 당해년도 희토류 수출 쿼터를 회수, 일시 정지 하거나 당해년도 수출쿼터 수령을 취소한다.</w:t>
            </w:r>
          </w:p>
          <w:p w:rsidR="0001075B" w:rsidRPr="0001075B" w:rsidRDefault="0001075B" w:rsidP="0001075B">
            <w:pPr>
              <w:pStyle w:val="a7"/>
              <w:wordWrap w:val="0"/>
              <w:topLinePunct/>
              <w:autoSpaceDN w:val="0"/>
              <w:adjustRightInd w:val="0"/>
              <w:snapToGrid w:val="0"/>
              <w:spacing w:line="290" w:lineRule="atLeast"/>
              <w:ind w:leftChars="0" w:left="0" w:firstLineChars="100" w:firstLine="210"/>
              <w:rPr>
                <w:rFonts w:ascii="한컴바탕" w:eastAsia="한컴바탕" w:hAnsi="한컴바탕" w:cs="한컴바탕" w:hint="eastAsia"/>
                <w:szCs w:val="21"/>
                <w:lang w:eastAsia="ko-KR"/>
              </w:rPr>
            </w:pPr>
          </w:p>
          <w:p w:rsidR="0001075B" w:rsidRPr="0001075B" w:rsidRDefault="0001075B" w:rsidP="0001075B">
            <w:pPr>
              <w:wordWrap w:val="0"/>
              <w:topLinePunct/>
              <w:autoSpaceDN w:val="0"/>
              <w:adjustRightInd w:val="0"/>
              <w:snapToGrid w:val="0"/>
              <w:spacing w:line="290" w:lineRule="atLeast"/>
              <w:ind w:left="216"/>
              <w:rPr>
                <w:rFonts w:ascii="한컴바탕" w:eastAsia="한컴바탕" w:hAnsi="한컴바탕" w:cs="한컴바탕"/>
                <w:szCs w:val="21"/>
                <w:lang w:eastAsia="ko-KR"/>
              </w:rPr>
            </w:pPr>
            <w:r w:rsidRPr="0001075B">
              <w:rPr>
                <w:rFonts w:ascii="한컴바탕" w:eastAsia="한컴바탕" w:hAnsi="한컴바탕" w:cs="한컴바탕" w:hint="eastAsia"/>
                <w:b/>
                <w:szCs w:val="21"/>
                <w:lang w:eastAsia="ko-KR"/>
              </w:rPr>
              <w:t>2. 신고 및 심사순서</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각지의 희토류 수출기업은 반드시 소재 성, 자치구, 직할시, 신강생산건설병단 및 계획단열시 상무주관부문(이하 지방상무주관부문)에 신</w:t>
            </w:r>
            <w:r w:rsidRPr="0001075B">
              <w:rPr>
                <w:rFonts w:ascii="한컴바탕" w:eastAsia="한컴바탕" w:hAnsi="한컴바탕" w:cs="한컴바탕" w:hint="eastAsia"/>
                <w:szCs w:val="21"/>
                <w:lang w:eastAsia="ko-KR"/>
              </w:rPr>
              <w:lastRenderedPageBreak/>
              <w:t>청서를 제출해야 한다. 지방상무주관부문은 상기 희토류 수출 쿼터신고조건에 근거하여 현지에서 희토류 수출쿼터를 신청한 기업에 대해 자격초심을 진행하고 2010년 11월 24일 이전에 현지 조건에 부합하는 수출기업 명단, 서면초심의견을 상급 상무부(대외무역사, 기업 관련자료 전자판 첨부로 바로 가능)에 보고하고, 동시에 중국 오광화공수출입상회에 사본을 제출(기업 관련자료 인쇄본 및 종합통계표 전자판을 첨부-첨부표 참조)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중앙관리기업은 직접 신청 및 관련자료를 상무부(대외무역사, 기업 관련자료 전자판 첨부로 바로 가능)에 보고하고, 동시에 중국 오광화공수출입상회에 사본(기업 관련자료 인쇄판 및 전자판을 첨부)을 제출한다.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상무부의 위탁을 받아 중국 오광화공수출입상회는 수출쿼터를 신청한 기업의 조건에 대해 재심리를 진행하고 종합 건의를 제출하여 2010년 12월 1일 이전에 상무부(대외합작사)에 보고한다.</w:t>
            </w:r>
          </w:p>
          <w:p w:rsidR="0001075B" w:rsidRPr="00CF4263" w:rsidRDefault="0001075B" w:rsidP="00CF4263">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CF4263">
              <w:rPr>
                <w:rFonts w:ascii="한컴바탕" w:eastAsia="한컴바탕" w:hAnsi="한컴바탕" w:cs="한컴바탕" w:hint="eastAsia"/>
                <w:spacing w:val="-2"/>
                <w:szCs w:val="21"/>
                <w:lang w:eastAsia="ko-KR"/>
              </w:rPr>
              <w:t>상무부는 중국 오광화공수출입상회의 재심리 의견에 근거하여 수출쿼터 신고조건에 부합하는 기업에 대해 심사결정을 내리고 상무부 홈페이지에 공시에 이견이 없으면, 계산공식에 근거하여 쿼터를 분배하고 이를 대외로 공포한다.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1075B" w:rsidRPr="0001075B" w:rsidRDefault="0001075B" w:rsidP="0001075B">
            <w:pPr>
              <w:wordWrap w:val="0"/>
              <w:topLinePunct/>
              <w:autoSpaceDN w:val="0"/>
              <w:adjustRightInd w:val="0"/>
              <w:snapToGrid w:val="0"/>
              <w:spacing w:line="290" w:lineRule="atLeast"/>
              <w:ind w:left="216"/>
              <w:rPr>
                <w:rFonts w:ascii="한컴바탕" w:eastAsia="한컴바탕" w:hAnsi="한컴바탕" w:cs="한컴바탕"/>
                <w:szCs w:val="21"/>
                <w:lang w:eastAsia="ko-KR"/>
              </w:rPr>
            </w:pPr>
            <w:r w:rsidRPr="0001075B">
              <w:rPr>
                <w:rFonts w:ascii="한컴바탕" w:eastAsia="한컴바탕" w:hAnsi="한컴바탕" w:cs="한컴바탕" w:hint="eastAsia"/>
                <w:b/>
                <w:szCs w:val="21"/>
                <w:lang w:eastAsia="ko-KR"/>
              </w:rPr>
              <w:t>3. 관련 신고자료</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희토류 수출쿼터 신고기업이 신청서를 제출할 시, 반드시 다음의 자료를 제출해야 하고, 보고자료는 모두 신청기업 법정대표인의 서명확인이 있어야 한다.</w:t>
            </w:r>
          </w:p>
          <w:p w:rsidR="0001075B" w:rsidRPr="00CF4263" w:rsidRDefault="0001075B" w:rsidP="00CF4263">
            <w:pPr>
              <w:wordWrap w:val="0"/>
              <w:topLinePunct/>
              <w:autoSpaceDN w:val="0"/>
              <w:adjustRightInd w:val="0"/>
              <w:snapToGrid w:val="0"/>
              <w:spacing w:line="290" w:lineRule="atLeast"/>
              <w:ind w:firstLineChars="100" w:firstLine="226"/>
              <w:rPr>
                <w:rFonts w:ascii="한컴바탕" w:eastAsia="한컴바탕" w:hAnsi="한컴바탕" w:cs="한컴바탕"/>
                <w:spacing w:val="8"/>
                <w:szCs w:val="21"/>
                <w:lang w:eastAsia="ko-KR"/>
              </w:rPr>
            </w:pPr>
            <w:r w:rsidRPr="00CF4263">
              <w:rPr>
                <w:rFonts w:ascii="한컴바탕" w:eastAsia="한컴바탕" w:hAnsi="한컴바탕" w:cs="한컴바탕" w:hint="eastAsia"/>
                <w:spacing w:val="8"/>
                <w:szCs w:val="21"/>
                <w:lang w:eastAsia="ko-KR"/>
              </w:rPr>
              <w:t>(1) 신청기업 법인영업집조 부본의 사본, 비안등기에 서명날인된 《대외무역경영자 비안등기표》 및 《중화인민공화국 수출입기업 자격증서》, 신청기업 세관코드와 기업 코드. 생산기업은 국가 희토류 산업 주관부문이 증명한 산업정책에 부합하는 관련 자료 제공</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 xml:space="preserve">(2) 성급이상 환경부문이 발급한 환경법 준수 증명문건, 환경행정처벌증명이 없는 것을 포함하고, 오염 배출비를 법에 근거하여 적시에 납부했음을 증명하고, 환경평가 </w:t>
            </w:r>
            <w:r w:rsidRPr="0001075B">
              <w:rPr>
                <w:rFonts w:ascii="한컴바탕" w:eastAsia="한컴바탕" w:hAnsi="한컴바탕" w:cs="한컴바탕"/>
                <w:szCs w:val="21"/>
                <w:lang w:eastAsia="ko-KR"/>
              </w:rPr>
              <w:t>“</w:t>
            </w:r>
            <w:r w:rsidRPr="0001075B">
              <w:rPr>
                <w:rFonts w:ascii="한컴바탕" w:eastAsia="한컴바탕" w:hAnsi="한컴바탕" w:cs="한컴바탕" w:hint="eastAsia"/>
                <w:szCs w:val="21"/>
                <w:lang w:eastAsia="ko-KR"/>
              </w:rPr>
              <w:t>삼동시(三同时)</w:t>
            </w:r>
            <w:r w:rsidRPr="0001075B">
              <w:rPr>
                <w:rFonts w:ascii="한컴바탕" w:eastAsia="한컴바탕" w:hAnsi="한컴바탕" w:cs="한컴바탕"/>
                <w:szCs w:val="21"/>
                <w:lang w:eastAsia="ko-KR"/>
              </w:rPr>
              <w:t>”</w:t>
            </w:r>
            <w:r w:rsidRPr="0001075B">
              <w:rPr>
                <w:rFonts w:ascii="한컴바탕" w:eastAsia="한컴바탕" w:hAnsi="한컴바탕" w:cs="한컴바탕" w:hint="eastAsia"/>
                <w:szCs w:val="21"/>
                <w:lang w:eastAsia="ko-KR"/>
              </w:rPr>
              <w:t xml:space="preserve"> 증명을 집행하며, 주요 오염물이 배출표준 부합 증명</w:t>
            </w:r>
          </w:p>
          <w:p w:rsidR="0001075B" w:rsidRPr="0001075B" w:rsidRDefault="0001075B" w:rsidP="0001075B">
            <w:pPr>
              <w:numPr>
                <w:ilvl w:val="0"/>
                <w:numId w:val="1"/>
              </w:numPr>
              <w:wordWrap w:val="0"/>
              <w:topLinePunct/>
              <w:autoSpaceDN w:val="0"/>
              <w:adjustRightInd w:val="0"/>
              <w:snapToGrid w:val="0"/>
              <w:spacing w:line="290" w:lineRule="atLeast"/>
              <w:rPr>
                <w:rFonts w:ascii="한컴바탕" w:eastAsia="한컴바탕" w:hAnsi="한컴바탕" w:cs="한컴바탕"/>
                <w:szCs w:val="21"/>
              </w:rPr>
            </w:pPr>
            <w:r w:rsidRPr="0001075B">
              <w:rPr>
                <w:rFonts w:ascii="한컴바탕" w:eastAsia="한컴바탕" w:hAnsi="한컴바탕" w:cs="한컴바탕" w:hint="eastAsia"/>
                <w:szCs w:val="21"/>
                <w:lang w:eastAsia="ko-KR"/>
              </w:rPr>
              <w:t>ISO 9000품질인증증서</w:t>
            </w:r>
          </w:p>
          <w:p w:rsidR="0001075B" w:rsidRPr="00CF4263" w:rsidRDefault="0001075B" w:rsidP="00CF4263">
            <w:pPr>
              <w:wordWrap w:val="0"/>
              <w:topLinePunct/>
              <w:autoSpaceDN w:val="0"/>
              <w:adjustRightInd w:val="0"/>
              <w:snapToGrid w:val="0"/>
              <w:spacing w:line="290" w:lineRule="atLeast"/>
              <w:ind w:firstLineChars="100" w:firstLine="234"/>
              <w:rPr>
                <w:rFonts w:ascii="한컴바탕" w:eastAsia="한컴바탕" w:hAnsi="한컴바탕" w:cs="한컴바탕"/>
                <w:spacing w:val="12"/>
                <w:szCs w:val="21"/>
                <w:lang w:eastAsia="ko-KR"/>
              </w:rPr>
            </w:pPr>
            <w:r w:rsidRPr="00CF4263">
              <w:rPr>
                <w:rFonts w:ascii="한컴바탕" w:eastAsia="한컴바탕" w:hAnsi="한컴바탕" w:cs="한컴바탕" w:hint="eastAsia"/>
                <w:spacing w:val="12"/>
                <w:szCs w:val="21"/>
                <w:lang w:eastAsia="ko-KR"/>
              </w:rPr>
              <w:t xml:space="preserve">(4) 생산기업은 2009년의 관련 증빙 </w:t>
            </w:r>
            <w:r w:rsidRPr="00CF4263">
              <w:rPr>
                <w:rFonts w:ascii="한컴바탕" w:eastAsia="한컴바탕" w:hAnsi="한컴바탕" w:cs="한컴바탕" w:hint="eastAsia"/>
                <w:spacing w:val="12"/>
                <w:szCs w:val="21"/>
                <w:lang w:eastAsia="ko-KR"/>
              </w:rPr>
              <w:lastRenderedPageBreak/>
              <w:t>또는 송장을 제공해야 한다. 생산기업이 수출업무까지 하는 경우에는 세금감면증명 또는 세무장이 날인된 기업 감저퇴(감세, 저세, 퇴세)신청표 원본, 수출 세관신고서(복사본)과 수출 핵소신고서(사본)을 제출해야 한다. 수출기업이 대리수출하는 경우, 수출입영수증 원본, 수출세관신고서(사본), 수출 핵소신고서(사본)과 대리수출화물증명(사본)을 제출한다.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생산기업이 직접 희토류 개발채굴기업에서 구매한 광물 제품의 경우, 희토류 개발채굴 기업은 반드시 국토자원부문이 공고를 통해 희토류 개발채굴 합격기업으로 생산기업은 희토류 원자재의 원산지 광산기업 명단, 채취수량 및 이에 상응하는 증치세 영수증과 광물생산기업 증명을 제출한다.</w:t>
            </w:r>
          </w:p>
          <w:p w:rsidR="0001075B" w:rsidRPr="00CF4263" w:rsidRDefault="0001075B" w:rsidP="00CF4263">
            <w:pPr>
              <w:wordWrap w:val="0"/>
              <w:topLinePunct/>
              <w:autoSpaceDN w:val="0"/>
              <w:adjustRightInd w:val="0"/>
              <w:snapToGrid w:val="0"/>
              <w:spacing w:line="290" w:lineRule="atLeast"/>
              <w:ind w:firstLineChars="100" w:firstLine="222"/>
              <w:rPr>
                <w:rFonts w:ascii="한컴바탕" w:eastAsia="한컴바탕" w:hAnsi="한컴바탕" w:cs="한컴바탕"/>
                <w:spacing w:val="6"/>
                <w:szCs w:val="21"/>
                <w:lang w:eastAsia="ko-KR"/>
              </w:rPr>
            </w:pPr>
            <w:r w:rsidRPr="00CF4263">
              <w:rPr>
                <w:rFonts w:ascii="한컴바탕" w:eastAsia="한컴바탕" w:hAnsi="한컴바탕" w:cs="한컴바탕" w:hint="eastAsia"/>
                <w:spacing w:val="6"/>
                <w:szCs w:val="21"/>
                <w:lang w:eastAsia="ko-KR"/>
              </w:rPr>
              <w:t>(5) 유통기업은 관련 증빙을 제출: 증치세 영수증 원본 또는 수출전용 영수증 원본, 수출세관신고서(사본), 수출핵소신고서(사본)과 세무부문이 발급한 대리수출화물 증명(사본)</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(6) 생산기업은 국가토지관리부문이 비준한 용지의 유효법률 증명문건을 제출해야 한다.</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1075B">
              <w:rPr>
                <w:rFonts w:ascii="한컴바탕" w:eastAsia="한컴바탕" w:hAnsi="한컴바탕" w:cs="한컴바탕" w:hint="eastAsia"/>
                <w:szCs w:val="21"/>
                <w:lang w:eastAsia="ko-KR"/>
              </w:rPr>
              <w:t>(7) 소재지 노동과 사회보장부문이 발급한 양로, 실업, 의료, 공상과 생육 등 각 사회보험 가입 및 각 사회보험비용의 적시 납부 관련 증명</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(8) 모든 기업은 2009년도의 상기 자료를 제출한다. 생산기업은 2009-2010년의 (2)에 부합하는 관련 자료를 제출한다.</w:t>
            </w:r>
          </w:p>
          <w:p w:rsidR="0001075B" w:rsidRPr="0001075B" w:rsidRDefault="0001075B" w:rsidP="0001075B">
            <w:pPr>
              <w:pStyle w:val="a7"/>
              <w:wordWrap w:val="0"/>
              <w:topLinePunct/>
              <w:autoSpaceDN w:val="0"/>
              <w:adjustRightInd w:val="0"/>
              <w:snapToGrid w:val="0"/>
              <w:spacing w:line="290" w:lineRule="atLeast"/>
              <w:ind w:leftChars="0" w:left="0" w:firstLineChars="100" w:firstLine="210"/>
              <w:rPr>
                <w:rFonts w:ascii="한컴바탕" w:eastAsia="한컴바탕" w:hAnsi="한컴바탕" w:cs="한컴바탕" w:hint="eastAsia"/>
                <w:szCs w:val="21"/>
                <w:lang w:eastAsia="ko-KR"/>
              </w:rPr>
            </w:pP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75B">
              <w:rPr>
                <w:rFonts w:ascii="한컴바탕" w:eastAsia="한컴바탕" w:hAnsi="한컴바탕" w:cs="한컴바탕" w:hint="eastAsia"/>
                <w:szCs w:val="21"/>
                <w:lang w:eastAsia="ko-KR"/>
              </w:rPr>
              <w:t>첨부: 2011년 희토류 수출쿼터 신고조건 재심리 표</w:t>
            </w:r>
          </w:p>
          <w:p w:rsidR="0001075B" w:rsidRPr="0001075B" w:rsidRDefault="0001075B" w:rsidP="000107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rPr>
            </w:pPr>
            <w:hyperlink r:id="rId7" w:history="1">
              <w:r w:rsidRPr="0001075B">
                <w:rPr>
                  <w:rStyle w:val="a6"/>
                  <w:rFonts w:ascii="한컴바탕" w:eastAsia="한컴바탕" w:hAnsi="한컴바탕" w:cs="한컴바탕"/>
                  <w:szCs w:val="21"/>
                </w:rPr>
                <w:t>http://wms.mofcom.gov.cn/accessory/201011/1289437292378.xls</w:t>
              </w:r>
            </w:hyperlink>
          </w:p>
          <w:p w:rsidR="0001075B" w:rsidRPr="0001075B" w:rsidRDefault="0001075B" w:rsidP="0001075B">
            <w:pPr>
              <w:wordWrap w:val="0"/>
              <w:topLinePunct/>
              <w:autoSpaceDN w:val="0"/>
              <w:snapToGrid w:val="0"/>
              <w:spacing w:line="290" w:lineRule="atLeast"/>
              <w:ind w:firstLineChars="500" w:firstLine="1050"/>
              <w:rPr>
                <w:rFonts w:ascii="한컴바탕" w:eastAsia="한컴바탕" w:hAnsi="한컴바탕" w:cs="한컴바탕" w:hint="eastAsia"/>
                <w:szCs w:val="21"/>
              </w:rPr>
            </w:pPr>
          </w:p>
          <w:p w:rsidR="0001075B" w:rsidRPr="0001075B" w:rsidRDefault="0001075B" w:rsidP="0001075B">
            <w:pPr>
              <w:wordWrap w:val="0"/>
              <w:topLinePunct/>
              <w:autoSpaceDN w:val="0"/>
              <w:snapToGrid w:val="0"/>
              <w:spacing w:line="290" w:lineRule="atLeast"/>
              <w:rPr>
                <w:rFonts w:ascii="한컴바탕" w:eastAsia="한컴바탕" w:hAnsi="한컴바탕" w:cs="한컴바탕"/>
                <w:szCs w:val="21"/>
              </w:rPr>
            </w:pPr>
          </w:p>
          <w:p w:rsidR="0001075B" w:rsidRPr="0001075B" w:rsidRDefault="0001075B" w:rsidP="0001075B">
            <w:pPr>
              <w:wordWrap w:val="0"/>
              <w:topLinePunct/>
              <w:autoSpaceDN w:val="0"/>
              <w:snapToGrid w:val="0"/>
              <w:spacing w:line="290" w:lineRule="atLeast"/>
              <w:rPr>
                <w:rFonts w:ascii="한컴바탕" w:eastAsia="한컴바탕" w:hAnsi="한컴바탕" w:cs="한컴바탕"/>
                <w:szCs w:val="21"/>
              </w:rPr>
            </w:pPr>
          </w:p>
          <w:p w:rsidR="0001075B" w:rsidRPr="0001075B" w:rsidRDefault="0001075B" w:rsidP="0001075B">
            <w:pPr>
              <w:wordWrap w:val="0"/>
              <w:topLinePunct/>
              <w:autoSpaceDN w:val="0"/>
              <w:snapToGrid w:val="0"/>
              <w:spacing w:line="290" w:lineRule="atLeast"/>
              <w:rPr>
                <w:rFonts w:ascii="한컴바탕" w:eastAsia="한컴바탕" w:hAnsi="한컴바탕" w:cs="한컴바탕" w:hint="eastAsia"/>
                <w:szCs w:val="21"/>
              </w:rPr>
            </w:pPr>
          </w:p>
          <w:p w:rsidR="0001075B" w:rsidRPr="0001075B" w:rsidRDefault="0001075B" w:rsidP="0001075B">
            <w:pPr>
              <w:wordWrap w:val="0"/>
              <w:autoSpaceDN w:val="0"/>
              <w:snapToGrid w:val="0"/>
              <w:spacing w:line="290" w:lineRule="atLeast"/>
              <w:rPr>
                <w:rFonts w:ascii="한컴바탕" w:eastAsia="한컴바탕" w:hAnsi="한컴바탕" w:cs="한컴바탕"/>
                <w:szCs w:val="21"/>
              </w:rPr>
            </w:pPr>
          </w:p>
        </w:tc>
        <w:tc>
          <w:tcPr>
            <w:tcW w:w="539" w:type="dxa"/>
          </w:tcPr>
          <w:p w:rsidR="0001075B" w:rsidRPr="0001075B" w:rsidRDefault="0001075B" w:rsidP="0001075B">
            <w:pPr>
              <w:snapToGrid w:val="0"/>
              <w:spacing w:line="290" w:lineRule="atLeast"/>
              <w:rPr>
                <w:szCs w:val="21"/>
              </w:rPr>
            </w:pPr>
          </w:p>
        </w:tc>
        <w:tc>
          <w:tcPr>
            <w:tcW w:w="3958" w:type="dxa"/>
          </w:tcPr>
          <w:p w:rsidR="0001075B" w:rsidRPr="00A346E7" w:rsidRDefault="0001075B" w:rsidP="00A346E7">
            <w:pPr>
              <w:snapToGrid w:val="0"/>
              <w:spacing w:line="290" w:lineRule="atLeast"/>
              <w:jc w:val="center"/>
              <w:rPr>
                <w:rFonts w:ascii="SimSun" w:hAnsi="SimSun" w:hint="eastAsia"/>
                <w:b/>
                <w:sz w:val="26"/>
                <w:szCs w:val="26"/>
              </w:rPr>
            </w:pPr>
            <w:r w:rsidRPr="00A346E7">
              <w:rPr>
                <w:rFonts w:ascii="SimSun" w:hAnsi="SimSun" w:hint="eastAsia"/>
                <w:b/>
                <w:sz w:val="26"/>
                <w:szCs w:val="26"/>
              </w:rPr>
              <w:t>关于2011年稀土出口配额申报条件和申报程序的公告</w:t>
            </w:r>
          </w:p>
          <w:p w:rsidR="0001075B" w:rsidRPr="0001075B" w:rsidRDefault="0001075B" w:rsidP="0001075B">
            <w:pPr>
              <w:snapToGrid w:val="0"/>
              <w:spacing w:line="290" w:lineRule="atLeast"/>
              <w:jc w:val="center"/>
              <w:rPr>
                <w:rFonts w:ascii="SimSun" w:hAnsi="SimSun" w:hint="eastAsia"/>
                <w:szCs w:val="21"/>
              </w:rPr>
            </w:pPr>
            <w:r w:rsidRPr="0001075B">
              <w:rPr>
                <w:rFonts w:ascii="SimSun" w:hAnsi="SimSun" w:hint="eastAsia"/>
                <w:szCs w:val="21"/>
              </w:rPr>
              <w:t>公告2010年第77号</w:t>
            </w:r>
          </w:p>
          <w:p w:rsidR="0001075B" w:rsidRPr="0001075B" w:rsidRDefault="0001075B" w:rsidP="0001075B">
            <w:pPr>
              <w:snapToGrid w:val="0"/>
              <w:spacing w:line="290" w:lineRule="atLeast"/>
              <w:rPr>
                <w:rFonts w:ascii="SimSun" w:hAnsi="SimSun"/>
                <w:szCs w:val="21"/>
              </w:rPr>
            </w:pPr>
          </w:p>
          <w:p w:rsidR="0001075B" w:rsidRPr="0001075B" w:rsidRDefault="0001075B" w:rsidP="0001075B">
            <w:pPr>
              <w:snapToGrid w:val="0"/>
              <w:spacing w:line="290" w:lineRule="atLeast"/>
              <w:rPr>
                <w:rFonts w:ascii="SimSun" w:hAnsi="SimSun"/>
                <w:szCs w:val="21"/>
              </w:rPr>
            </w:pPr>
          </w:p>
          <w:p w:rsidR="0001075B" w:rsidRPr="0001075B" w:rsidRDefault="0001075B" w:rsidP="0001075B">
            <w:pPr>
              <w:snapToGrid w:val="0"/>
              <w:spacing w:line="290" w:lineRule="atLeast"/>
              <w:rPr>
                <w:rFonts w:ascii="SimSun" w:hAnsi="SimSun" w:hint="eastAsia"/>
                <w:szCs w:val="21"/>
              </w:rPr>
            </w:pPr>
            <w:r w:rsidRPr="0001075B">
              <w:rPr>
                <w:rFonts w:ascii="SimSun" w:hAnsi="SimSun" w:hint="eastAsia"/>
                <w:szCs w:val="21"/>
              </w:rPr>
              <w:t xml:space="preserve">　　为进一步加强稀土出口管理，规范出口经营秩序，根据《中华人民共和国对外贸易法》、《中华人民共和国货物进出口管理条例》的有关规定，现公布《2011年稀土出口配额申报条件和申报程序》。</w:t>
            </w:r>
          </w:p>
          <w:p w:rsidR="0001075B" w:rsidRPr="0001075B" w:rsidRDefault="0001075B" w:rsidP="0001075B">
            <w:pPr>
              <w:snapToGrid w:val="0"/>
              <w:spacing w:line="290" w:lineRule="atLeast"/>
              <w:rPr>
                <w:rFonts w:ascii="SimSun" w:hAnsi="SimSun"/>
                <w:szCs w:val="21"/>
              </w:rPr>
            </w:pPr>
          </w:p>
          <w:p w:rsidR="0001075B" w:rsidRPr="0001075B" w:rsidRDefault="0001075B" w:rsidP="00A346E7">
            <w:pPr>
              <w:snapToGrid w:val="0"/>
              <w:spacing w:line="290" w:lineRule="atLeast"/>
              <w:jc w:val="right"/>
              <w:rPr>
                <w:rFonts w:ascii="SimSun" w:hAnsi="SimSun" w:hint="eastAsia"/>
                <w:szCs w:val="21"/>
              </w:rPr>
            </w:pPr>
            <w:r w:rsidRPr="0001075B">
              <w:rPr>
                <w:rFonts w:ascii="SimSun" w:hAnsi="SimSun" w:hint="eastAsia"/>
                <w:szCs w:val="21"/>
              </w:rPr>
              <w:t>中华人民共和国商务部</w:t>
            </w:r>
          </w:p>
          <w:p w:rsidR="0001075B" w:rsidRPr="0001075B" w:rsidRDefault="0001075B" w:rsidP="00A346E7">
            <w:pPr>
              <w:snapToGrid w:val="0"/>
              <w:spacing w:line="290" w:lineRule="atLeast"/>
              <w:jc w:val="right"/>
              <w:rPr>
                <w:rFonts w:ascii="SimSun" w:hAnsi="SimSun" w:hint="eastAsia"/>
                <w:szCs w:val="21"/>
              </w:rPr>
            </w:pPr>
            <w:smartTag w:uri="urn:schemas-microsoft-com:office:smarttags" w:element="chsdate">
              <w:smartTagPr>
                <w:attr w:name="Year" w:val="2010"/>
                <w:attr w:name="Month" w:val="11"/>
                <w:attr w:name="Day" w:val="10"/>
                <w:attr w:name="IsLunarDate" w:val="False"/>
                <w:attr w:name="IsROCDate" w:val="False"/>
              </w:smartTagPr>
              <w:r w:rsidRPr="0001075B">
                <w:rPr>
                  <w:rFonts w:ascii="SimSun" w:hAnsi="SimSun" w:hint="eastAsia"/>
                  <w:szCs w:val="21"/>
                </w:rPr>
                <w:t>二〇一〇年十一月十日</w:t>
              </w:r>
            </w:smartTag>
            <w:r w:rsidRPr="0001075B">
              <w:rPr>
                <w:rFonts w:ascii="SimSun" w:hAnsi="SimSun" w:hint="eastAsia"/>
                <w:szCs w:val="21"/>
              </w:rPr>
              <w:t xml:space="preserve"> </w:t>
            </w:r>
          </w:p>
          <w:p w:rsidR="0001075B" w:rsidRPr="0001075B" w:rsidRDefault="0001075B" w:rsidP="0001075B">
            <w:pPr>
              <w:snapToGrid w:val="0"/>
              <w:spacing w:line="290" w:lineRule="atLeast"/>
              <w:rPr>
                <w:rFonts w:ascii="SimSun" w:hAnsi="SimSun"/>
                <w:szCs w:val="21"/>
              </w:rPr>
            </w:pPr>
          </w:p>
          <w:p w:rsidR="0001075B" w:rsidRPr="0001075B" w:rsidRDefault="0001075B" w:rsidP="0001075B">
            <w:pPr>
              <w:snapToGrid w:val="0"/>
              <w:spacing w:line="290" w:lineRule="atLeast"/>
              <w:rPr>
                <w:rFonts w:ascii="SimSun" w:hAnsi="SimSun"/>
                <w:szCs w:val="21"/>
              </w:rPr>
            </w:pPr>
          </w:p>
          <w:p w:rsidR="00A346E7" w:rsidRDefault="0001075B" w:rsidP="0001075B">
            <w:pPr>
              <w:snapToGrid w:val="0"/>
              <w:spacing w:line="290" w:lineRule="atLeast"/>
              <w:jc w:val="center"/>
              <w:rPr>
                <w:rFonts w:ascii="SimSun" w:hAnsi="SimSun" w:hint="eastAsia"/>
                <w:b/>
                <w:szCs w:val="21"/>
              </w:rPr>
            </w:pPr>
            <w:r w:rsidRPr="0001075B">
              <w:rPr>
                <w:rFonts w:ascii="SimSun" w:hAnsi="SimSun" w:hint="eastAsia"/>
                <w:b/>
                <w:szCs w:val="21"/>
              </w:rPr>
              <w:t>2011年稀土出口配额申报条件和</w:t>
            </w:r>
          </w:p>
          <w:p w:rsidR="0001075B" w:rsidRPr="0001075B" w:rsidRDefault="0001075B" w:rsidP="00A346E7">
            <w:pPr>
              <w:snapToGrid w:val="0"/>
              <w:spacing w:line="290" w:lineRule="atLeast"/>
              <w:jc w:val="center"/>
              <w:rPr>
                <w:rFonts w:ascii="SimSun" w:hAnsi="SimSun" w:hint="eastAsia"/>
                <w:b/>
                <w:szCs w:val="21"/>
              </w:rPr>
            </w:pPr>
            <w:r w:rsidRPr="0001075B">
              <w:rPr>
                <w:rFonts w:ascii="SimSun" w:hAnsi="SimSun" w:hint="eastAsia"/>
                <w:b/>
                <w:szCs w:val="21"/>
              </w:rPr>
              <w:t>申报程序</w:t>
            </w:r>
          </w:p>
          <w:p w:rsidR="0001075B" w:rsidRPr="0001075B" w:rsidRDefault="0001075B" w:rsidP="0001075B">
            <w:pPr>
              <w:snapToGrid w:val="0"/>
              <w:spacing w:line="290" w:lineRule="atLeast"/>
              <w:rPr>
                <w:rFonts w:ascii="SimSun" w:hAnsi="SimSun" w:hint="eastAsia"/>
                <w:szCs w:val="21"/>
              </w:rPr>
            </w:pPr>
          </w:p>
          <w:p w:rsidR="0001075B" w:rsidRPr="0001075B" w:rsidRDefault="0001075B" w:rsidP="0001075B">
            <w:pPr>
              <w:snapToGrid w:val="0"/>
              <w:spacing w:line="290" w:lineRule="atLeast"/>
              <w:rPr>
                <w:rFonts w:ascii="SimSun" w:hAnsi="SimSun" w:hint="eastAsia"/>
                <w:szCs w:val="21"/>
              </w:rPr>
            </w:pPr>
          </w:p>
          <w:p w:rsidR="0001075B" w:rsidRPr="00CE2614" w:rsidRDefault="0001075B" w:rsidP="0001075B">
            <w:pPr>
              <w:snapToGrid w:val="0"/>
              <w:spacing w:line="290" w:lineRule="atLeast"/>
              <w:rPr>
                <w:rFonts w:ascii="SimSun" w:hAnsi="SimSun"/>
                <w:b/>
                <w:szCs w:val="21"/>
              </w:rPr>
            </w:pPr>
            <w:r w:rsidRPr="00CE2614">
              <w:rPr>
                <w:rFonts w:ascii="SimSun" w:hAnsi="SimSun" w:hint="eastAsia"/>
                <w:b/>
                <w:szCs w:val="21"/>
              </w:rPr>
              <w:t xml:space="preserve">　　一、稀土出口配额申报条件</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已获得2010年稀土出口配额的企业按照下列标准申请2011年稀土出口配额：</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（一）生产企业。</w:t>
            </w:r>
          </w:p>
          <w:p w:rsidR="0001075B" w:rsidRPr="00CE2614" w:rsidRDefault="0001075B" w:rsidP="0001075B">
            <w:pPr>
              <w:snapToGrid w:val="0"/>
              <w:spacing w:line="290" w:lineRule="atLeast"/>
              <w:rPr>
                <w:rFonts w:ascii="SimSun" w:hAnsi="SimSun"/>
                <w:spacing w:val="6"/>
                <w:szCs w:val="21"/>
              </w:rPr>
            </w:pPr>
            <w:r w:rsidRPr="0001075B">
              <w:rPr>
                <w:rFonts w:ascii="SimSun" w:hAnsi="SimSun" w:hint="eastAsia"/>
                <w:szCs w:val="21"/>
              </w:rPr>
              <w:t xml:space="preserve">　　</w:t>
            </w:r>
            <w:r w:rsidRPr="00CE2614">
              <w:rPr>
                <w:rFonts w:ascii="SimSun" w:hAnsi="SimSun" w:hint="eastAsia"/>
                <w:spacing w:val="6"/>
                <w:szCs w:val="21"/>
              </w:rPr>
              <w:t>1.按国家有关规定经工商行政管理部门登记注册、获得进出口经营资格或办理对外贸易经营者备案登记、具有独立法人资格；2005年以后登记注册的企业，必须通过国家主管部门核准。</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2、符合稀土行业规划、产业政策及稀土行业管理有关规定，产品质量达到现行国家标准，并取得ISO9000质量体系认证。</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3．生产企业的稀土原料须来自国土资源部公告的具有采矿资格的稀土开采企业。</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4．具有与生产规模相适应的环保治理设施（含在线监控设施），污染物排放达到国家或地方规定的污染物排放标准，经省级以上环保部门证明2009年和2010年排污费依法按时足额缴纳、无环境违法行为且制定了环境应急预案及配套设施健全。</w:t>
            </w:r>
          </w:p>
          <w:p w:rsidR="00554326" w:rsidRDefault="0001075B" w:rsidP="0001075B">
            <w:pPr>
              <w:snapToGrid w:val="0"/>
              <w:spacing w:line="290" w:lineRule="atLeast"/>
              <w:rPr>
                <w:rFonts w:ascii="SimSun" w:hAnsi="SimSun" w:hint="eastAsia"/>
                <w:szCs w:val="21"/>
              </w:rPr>
            </w:pPr>
            <w:r w:rsidRPr="0001075B">
              <w:rPr>
                <w:rFonts w:ascii="SimSun" w:hAnsi="SimSun" w:hint="eastAsia"/>
                <w:szCs w:val="21"/>
              </w:rPr>
              <w:t xml:space="preserve">　</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lastRenderedPageBreak/>
              <w:t xml:space="preserve">　5．符合国家土地管理的相关政策规定。</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6．遵守国家相关法律法规和当地政府的有关规定，依法参加养老、失业、医疗、工伤、生育等各项社会保险并按时足额缴纳社会保险费，并提供所在地劳动和社会保障部门出具的已按时足额缴纳各项社会保险费的相关证明。</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7．无违反国家有关法律、法规的行为。</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（二）流通企业。</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1.按国家有关规定经工商部门登记注册、获得进出口经营资格或办理对外贸易经营者备案登记、具有独立法人资格。</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2.出口产品须来自符合以上生产企业标准1、2、3、4、5、6、7款要求的企业，并提供其货源企业符合标准的有关材料及相关增值税发票和供货企业证明。</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3.遵守国家相关法律法规和当地政府的有关规定，依法参加养老、失业、医疗、工伤、生育等各项社会保险并按时足额缴纳社会保险费，并提供所在地劳动和社会保障部门出具的已按时足额缴纳各项社会保险费的相关证明。</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4.取得ISO9000质量体系认证。</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5.无违反国家有关法律、法规的行为。</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（三）为提高企业经营集中度，减少出口企业数量，凡</w:t>
            </w:r>
            <w:smartTag w:uri="urn:schemas-microsoft-com:office:smarttags" w:element="chsdate">
              <w:smartTagPr>
                <w:attr w:name="Year" w:val="2007"/>
                <w:attr w:name="Month" w:val="1"/>
                <w:attr w:name="Day" w:val="1"/>
                <w:attr w:name="IsLunarDate" w:val="False"/>
                <w:attr w:name="IsROCDate" w:val="False"/>
              </w:smartTagPr>
              <w:r w:rsidRPr="0001075B">
                <w:rPr>
                  <w:rFonts w:ascii="SimSun" w:hAnsi="SimSun" w:hint="eastAsia"/>
                  <w:szCs w:val="21"/>
                </w:rPr>
                <w:t>2007年1月1日</w:t>
              </w:r>
            </w:smartTag>
            <w:r w:rsidRPr="0001075B">
              <w:rPr>
                <w:rFonts w:ascii="SimSun" w:hAnsi="SimSun" w:hint="eastAsia"/>
                <w:szCs w:val="21"/>
              </w:rPr>
              <w:t>以后注册登记的企业，其所属或关联企业间的稀土出口业绩合并将不予认定。</w:t>
            </w:r>
          </w:p>
          <w:p w:rsidR="0001075B" w:rsidRPr="00CF4263" w:rsidRDefault="0001075B" w:rsidP="0001075B">
            <w:pPr>
              <w:snapToGrid w:val="0"/>
              <w:spacing w:line="290" w:lineRule="atLeast"/>
              <w:rPr>
                <w:rFonts w:ascii="SimSun" w:hAnsi="SimSun" w:hint="eastAsia"/>
                <w:spacing w:val="6"/>
                <w:szCs w:val="21"/>
              </w:rPr>
            </w:pPr>
            <w:r w:rsidRPr="0001075B">
              <w:rPr>
                <w:rFonts w:ascii="SimSun" w:hAnsi="SimSun" w:hint="eastAsia"/>
                <w:szCs w:val="21"/>
              </w:rPr>
              <w:t xml:space="preserve">　</w:t>
            </w:r>
            <w:r w:rsidRPr="00CF4263">
              <w:rPr>
                <w:rFonts w:ascii="SimSun" w:hAnsi="SimSun" w:hint="eastAsia"/>
                <w:spacing w:val="6"/>
                <w:szCs w:val="21"/>
              </w:rPr>
              <w:t xml:space="preserve">　（四）为进一步规范稀土出口，国家将对稀土出口企业实行严格监管。凡在当年配额执行过程中出现各类违法违规行为、不执行国家产业或资源环境保护政策的企业，一经核实，将收回其当年稀土出口配额、暂停直至取消其当年度出口配额申领资格。</w:t>
            </w:r>
          </w:p>
          <w:p w:rsidR="0001075B" w:rsidRPr="0001075B" w:rsidRDefault="0001075B" w:rsidP="0001075B">
            <w:pPr>
              <w:snapToGrid w:val="0"/>
              <w:spacing w:line="290" w:lineRule="atLeast"/>
              <w:rPr>
                <w:rFonts w:ascii="SimSun" w:hAnsi="SimSun"/>
                <w:szCs w:val="21"/>
              </w:rPr>
            </w:pPr>
          </w:p>
          <w:p w:rsidR="0001075B" w:rsidRPr="00CF4263" w:rsidRDefault="0001075B" w:rsidP="0001075B">
            <w:pPr>
              <w:snapToGrid w:val="0"/>
              <w:spacing w:line="290" w:lineRule="atLeast"/>
              <w:rPr>
                <w:rFonts w:ascii="SimSun" w:hAnsi="SimSun"/>
                <w:b/>
                <w:szCs w:val="21"/>
              </w:rPr>
            </w:pPr>
            <w:r w:rsidRPr="0001075B">
              <w:rPr>
                <w:rFonts w:ascii="SimSun" w:hAnsi="SimSun" w:hint="eastAsia"/>
                <w:szCs w:val="21"/>
              </w:rPr>
              <w:t xml:space="preserve">　</w:t>
            </w:r>
            <w:r w:rsidRPr="00CF4263">
              <w:rPr>
                <w:rFonts w:ascii="SimSun" w:hAnsi="SimSun" w:hint="eastAsia"/>
                <w:b/>
                <w:szCs w:val="21"/>
              </w:rPr>
              <w:t xml:space="preserve">　二、申报及审核程序</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各地稀土出口企业应向所在省、自治区、直辖市、新疆生产建设兵团及计划单列市商务主管部门（以下简称地方</w:t>
            </w:r>
            <w:r w:rsidRPr="0001075B">
              <w:rPr>
                <w:rFonts w:ascii="SimSun" w:hAnsi="SimSun" w:hint="eastAsia"/>
                <w:szCs w:val="21"/>
              </w:rPr>
              <w:lastRenderedPageBreak/>
              <w:t>商务主管部门）提出申请。地方商务主管部门根据上述稀土出口配额申报条件，对本地区申请稀土出口配额的企业进行资格初审，并于</w:t>
            </w:r>
            <w:smartTag w:uri="urn:schemas-microsoft-com:office:smarttags" w:element="chsdate">
              <w:smartTagPr>
                <w:attr w:name="Year" w:val="2010"/>
                <w:attr w:name="Month" w:val="11"/>
                <w:attr w:name="Day" w:val="24"/>
                <w:attr w:name="IsLunarDate" w:val="False"/>
                <w:attr w:name="IsROCDate" w:val="False"/>
              </w:smartTagPr>
              <w:r w:rsidRPr="0001075B">
                <w:rPr>
                  <w:rFonts w:ascii="SimSun" w:hAnsi="SimSun" w:hint="eastAsia"/>
                  <w:szCs w:val="21"/>
                </w:rPr>
                <w:t>2010年11月24日前</w:t>
              </w:r>
            </w:smartTag>
            <w:r w:rsidRPr="0001075B">
              <w:rPr>
                <w:rFonts w:ascii="SimSun" w:hAnsi="SimSun" w:hint="eastAsia"/>
                <w:szCs w:val="21"/>
              </w:rPr>
              <w:t>将本地区符合条件的出口企业名单、书面初审意见上报商务部（对外贸易司，附企业相关材料电子版即可），同时抄送中国五矿化工进出口商会（附企业相关材料纸质版及汇总统计表电子版，见附表）。</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中央管理企业直接将申请及有关材料报送商务部（对外贸易司，附企业相关材料电子版即可），同时抄送中国五矿化工进出口商会（附企业相关材料纸质版及电子版）。</w:t>
            </w:r>
          </w:p>
          <w:p w:rsidR="0001075B" w:rsidRPr="00CF4263" w:rsidRDefault="0001075B" w:rsidP="0001075B">
            <w:pPr>
              <w:snapToGrid w:val="0"/>
              <w:spacing w:line="290" w:lineRule="atLeast"/>
              <w:rPr>
                <w:rFonts w:ascii="SimSun" w:hAnsi="SimSun"/>
                <w:spacing w:val="6"/>
                <w:szCs w:val="21"/>
              </w:rPr>
            </w:pPr>
            <w:r w:rsidRPr="0001075B">
              <w:rPr>
                <w:rFonts w:ascii="SimSun" w:hAnsi="SimSun" w:hint="eastAsia"/>
                <w:szCs w:val="21"/>
              </w:rPr>
              <w:t xml:space="preserve">　　</w:t>
            </w:r>
            <w:r w:rsidRPr="00CF4263">
              <w:rPr>
                <w:rFonts w:ascii="SimSun" w:hAnsi="SimSun" w:hint="eastAsia"/>
                <w:spacing w:val="6"/>
                <w:szCs w:val="21"/>
              </w:rPr>
              <w:t>受商务部委托，中国五矿化工进出口商会对申请出口配额企业的条件进行复核，并提出汇总建议，于</w:t>
            </w:r>
            <w:smartTag w:uri="urn:schemas-microsoft-com:office:smarttags" w:element="chsdate">
              <w:smartTagPr>
                <w:attr w:name="Year" w:val="2010"/>
                <w:attr w:name="Month" w:val="12"/>
                <w:attr w:name="Day" w:val="1"/>
                <w:attr w:name="IsLunarDate" w:val="False"/>
                <w:attr w:name="IsROCDate" w:val="False"/>
              </w:smartTagPr>
              <w:r w:rsidRPr="00CF4263">
                <w:rPr>
                  <w:rFonts w:ascii="SimSun" w:hAnsi="SimSun" w:hint="eastAsia"/>
                  <w:spacing w:val="6"/>
                  <w:szCs w:val="21"/>
                </w:rPr>
                <w:t>2010年12月1日前</w:t>
              </w:r>
            </w:smartTag>
            <w:r w:rsidRPr="00CF4263">
              <w:rPr>
                <w:rFonts w:ascii="SimSun" w:hAnsi="SimSun" w:hint="eastAsia"/>
                <w:spacing w:val="6"/>
                <w:szCs w:val="21"/>
              </w:rPr>
              <w:t>上报商务部（对外贸易司）。</w:t>
            </w:r>
          </w:p>
          <w:p w:rsidR="0001075B" w:rsidRPr="0001075B" w:rsidRDefault="0001075B" w:rsidP="0001075B">
            <w:pPr>
              <w:snapToGrid w:val="0"/>
              <w:spacing w:line="290" w:lineRule="atLeast"/>
              <w:rPr>
                <w:rFonts w:ascii="SimSun" w:hAnsi="SimSun" w:hint="eastAsia"/>
                <w:szCs w:val="21"/>
              </w:rPr>
            </w:pPr>
            <w:r w:rsidRPr="0001075B">
              <w:rPr>
                <w:rFonts w:ascii="SimSun" w:hAnsi="SimSun" w:hint="eastAsia"/>
                <w:szCs w:val="21"/>
              </w:rPr>
              <w:t xml:space="preserve">　　商务部根据中国五矿化工进出口商会的复核意见，对符合出口配额申报条件的企业进行审定，在商务部网站上公示无异议后，根据计算公式进行配额分配，一并对外发布。</w:t>
            </w:r>
          </w:p>
          <w:p w:rsidR="0001075B" w:rsidRPr="0001075B" w:rsidRDefault="0001075B" w:rsidP="0001075B">
            <w:pPr>
              <w:snapToGrid w:val="0"/>
              <w:spacing w:line="290" w:lineRule="atLeast"/>
              <w:rPr>
                <w:rFonts w:ascii="SimSun" w:hAnsi="SimSun"/>
                <w:szCs w:val="21"/>
              </w:rPr>
            </w:pPr>
          </w:p>
          <w:p w:rsidR="0001075B" w:rsidRPr="00CF4263" w:rsidRDefault="0001075B" w:rsidP="0001075B">
            <w:pPr>
              <w:snapToGrid w:val="0"/>
              <w:spacing w:line="290" w:lineRule="atLeast"/>
              <w:rPr>
                <w:rFonts w:ascii="SimSun" w:hAnsi="SimSun"/>
                <w:b/>
                <w:szCs w:val="21"/>
              </w:rPr>
            </w:pPr>
            <w:r w:rsidRPr="00CF4263">
              <w:rPr>
                <w:rFonts w:ascii="SimSun" w:hAnsi="SimSun" w:hint="eastAsia"/>
                <w:b/>
                <w:szCs w:val="21"/>
              </w:rPr>
              <w:t xml:space="preserve">　　三、相关报送材料</w:t>
            </w:r>
          </w:p>
          <w:p w:rsidR="0001075B" w:rsidRPr="00CF4263" w:rsidRDefault="0001075B" w:rsidP="0001075B">
            <w:pPr>
              <w:snapToGrid w:val="0"/>
              <w:spacing w:line="290" w:lineRule="atLeast"/>
              <w:rPr>
                <w:rFonts w:ascii="SimSun" w:hAnsi="SimSun"/>
                <w:spacing w:val="14"/>
                <w:szCs w:val="21"/>
              </w:rPr>
            </w:pPr>
            <w:r w:rsidRPr="0001075B">
              <w:rPr>
                <w:rFonts w:ascii="SimSun" w:hAnsi="SimSun" w:hint="eastAsia"/>
                <w:szCs w:val="21"/>
              </w:rPr>
              <w:t xml:space="preserve">　　</w:t>
            </w:r>
            <w:r w:rsidRPr="00CF4263">
              <w:rPr>
                <w:rFonts w:ascii="SimSun" w:hAnsi="SimSun" w:hint="eastAsia"/>
                <w:spacing w:val="14"/>
                <w:szCs w:val="21"/>
              </w:rPr>
              <w:t>稀土出口配额申报企业提出申请时，应提交以下材料，所有上报材料均须由申请企业法人代表签字确认。</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一）申请企业法人营业执照副本复印件、加盖备案登记印章的《对外贸易经营者备案登记表》或《中华人民共和国进出口企业资格证书》、申请企业海关编码和企业代码。生产企业还须提供国家稀土行业主管部门证明其符合行业政策的相关材料。</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（二）省级以上环保部门出具的环境守法证明文件，包括无环境行政处罚证明、排污费依法按时足额缴纳证明、建设项目执行环评"三同时"证明、主要污染物达标排放证明（环境监测报告正本）。</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（三）ISO9000质量认证证书。</w:t>
            </w:r>
          </w:p>
          <w:p w:rsidR="0001075B" w:rsidRPr="00CF4263" w:rsidRDefault="0001075B" w:rsidP="0001075B">
            <w:pPr>
              <w:snapToGrid w:val="0"/>
              <w:spacing w:line="290" w:lineRule="atLeast"/>
              <w:rPr>
                <w:rFonts w:ascii="SimSun" w:hAnsi="SimSun"/>
                <w:spacing w:val="-12"/>
                <w:szCs w:val="21"/>
              </w:rPr>
            </w:pPr>
            <w:r w:rsidRPr="0001075B">
              <w:rPr>
                <w:rFonts w:ascii="SimSun" w:hAnsi="SimSun" w:hint="eastAsia"/>
                <w:szCs w:val="21"/>
              </w:rPr>
              <w:t xml:space="preserve">　　</w:t>
            </w:r>
            <w:r w:rsidRPr="00CF4263">
              <w:rPr>
                <w:rFonts w:ascii="SimSun" w:hAnsi="SimSun" w:hint="eastAsia"/>
                <w:spacing w:val="-12"/>
                <w:szCs w:val="21"/>
              </w:rPr>
              <w:t>（四）生产企业须提供2009年的相关凭</w:t>
            </w:r>
            <w:r w:rsidRPr="00CF4263">
              <w:rPr>
                <w:rFonts w:ascii="SimSun" w:hAnsi="SimSun" w:hint="eastAsia"/>
                <w:spacing w:val="-12"/>
                <w:szCs w:val="21"/>
              </w:rPr>
              <w:lastRenderedPageBreak/>
              <w:t>证或单据：由生产企业自营出口的，须提供免抵税证明或加盖税务章的企业免抵退申请表原件、出口报关单（复印件）和出口核销单（复印件）；由出口企业收购出口的，须提供由国税局监制的增值税发票原件、出口报关单（复印件）和出口核销单（复印件）；由出口企业代理出口的，须提供出口发票原件、出口报关单（复印件）、出口核销单（复印件）和代理出口货物证明（复印件）。</w:t>
            </w:r>
          </w:p>
          <w:p w:rsidR="0001075B" w:rsidRPr="00CF4263" w:rsidRDefault="0001075B" w:rsidP="0001075B">
            <w:pPr>
              <w:snapToGrid w:val="0"/>
              <w:spacing w:line="290" w:lineRule="atLeast"/>
              <w:rPr>
                <w:rFonts w:ascii="SimSun" w:hAnsi="SimSun"/>
                <w:spacing w:val="20"/>
                <w:szCs w:val="21"/>
              </w:rPr>
            </w:pPr>
            <w:r w:rsidRPr="00CF4263">
              <w:rPr>
                <w:rFonts w:ascii="SimSun" w:hAnsi="SimSun" w:hint="eastAsia"/>
                <w:spacing w:val="20"/>
                <w:szCs w:val="21"/>
              </w:rPr>
              <w:t xml:space="preserve">　　生产企业直接从稀土开采企业购买矿产品的，稀土开采企业应是经国土资源部公告的合格稀土开采企业，生产企业须提供稀土原料的来源矿山企业名单、采购数量及相应的增值税发票和矿源企业证明。</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（五）流通企业须提供的相关凭证：增值税发票原件或出口专用发票原件、出口报关单（复印件）、出口核销单（复印件）和税务部门出具的代理出口货物证明（复印件）。</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（六）生产企业须提供国家土地管理部门批准用地的有效法律证明文件。</w:t>
            </w:r>
          </w:p>
          <w:p w:rsidR="0001075B" w:rsidRPr="0001075B" w:rsidRDefault="0001075B" w:rsidP="0001075B">
            <w:pPr>
              <w:snapToGrid w:val="0"/>
              <w:spacing w:line="290" w:lineRule="atLeast"/>
              <w:rPr>
                <w:rFonts w:ascii="SimSun" w:hAnsi="SimSun"/>
                <w:szCs w:val="21"/>
              </w:rPr>
            </w:pPr>
            <w:r w:rsidRPr="0001075B">
              <w:rPr>
                <w:rFonts w:ascii="SimSun" w:hAnsi="SimSun" w:hint="eastAsia"/>
                <w:szCs w:val="21"/>
              </w:rPr>
              <w:t xml:space="preserve">　　（七）所在地劳动和社会保障部门出具的已经参加缴纳养老、失业、医疗、工伤和生育等各项社会保险并及时足额缴纳各项社会保险费的相关证明。</w:t>
            </w:r>
          </w:p>
          <w:p w:rsidR="0001075B" w:rsidRPr="0001075B" w:rsidRDefault="0001075B" w:rsidP="0001075B">
            <w:pPr>
              <w:snapToGrid w:val="0"/>
              <w:spacing w:line="290" w:lineRule="atLeast"/>
              <w:rPr>
                <w:rFonts w:ascii="SimSun" w:hAnsi="SimSun" w:hint="eastAsia"/>
                <w:szCs w:val="21"/>
              </w:rPr>
            </w:pPr>
            <w:r w:rsidRPr="0001075B">
              <w:rPr>
                <w:rFonts w:ascii="SimSun" w:hAnsi="SimSun" w:hint="eastAsia"/>
                <w:szCs w:val="21"/>
              </w:rPr>
              <w:t xml:space="preserve">　　（八）所有企业只需提供2009年上述相关材料；生产企业还须提供（2009-2010年）符合（二）的相关材料。</w:t>
            </w:r>
          </w:p>
          <w:p w:rsidR="0001075B" w:rsidRPr="0001075B" w:rsidRDefault="0001075B" w:rsidP="0001075B">
            <w:pPr>
              <w:snapToGrid w:val="0"/>
              <w:spacing w:line="290" w:lineRule="atLeast"/>
              <w:rPr>
                <w:rFonts w:ascii="SimSun" w:hAnsi="SimSun"/>
                <w:szCs w:val="21"/>
              </w:rPr>
            </w:pPr>
          </w:p>
          <w:p w:rsidR="0001075B" w:rsidRPr="0001075B" w:rsidRDefault="0001075B" w:rsidP="0001075B">
            <w:pPr>
              <w:snapToGrid w:val="0"/>
              <w:spacing w:line="290" w:lineRule="atLeast"/>
              <w:rPr>
                <w:rFonts w:ascii="SimSun" w:hAnsi="SimSun" w:hint="eastAsia"/>
                <w:szCs w:val="21"/>
              </w:rPr>
            </w:pPr>
            <w:r w:rsidRPr="0001075B">
              <w:rPr>
                <w:rFonts w:ascii="SimSun" w:hAnsi="SimSun" w:hint="eastAsia"/>
                <w:szCs w:val="21"/>
              </w:rPr>
              <w:t xml:space="preserve">　　附表：2011年稀土出口配额申报条件复核表</w:t>
            </w:r>
          </w:p>
          <w:p w:rsidR="0001075B" w:rsidRPr="0001075B" w:rsidRDefault="0001075B" w:rsidP="0001075B">
            <w:pPr>
              <w:snapToGrid w:val="0"/>
              <w:spacing w:line="290" w:lineRule="atLeast"/>
              <w:ind w:firstLineChars="500" w:firstLine="1050"/>
              <w:rPr>
                <w:rFonts w:ascii="SimSun" w:hAnsi="SimSun" w:hint="eastAsia"/>
                <w:szCs w:val="21"/>
              </w:rPr>
            </w:pPr>
            <w:hyperlink r:id="rId8" w:history="1">
              <w:r w:rsidRPr="0001075B">
                <w:rPr>
                  <w:rStyle w:val="a6"/>
                  <w:rFonts w:ascii="SimSun" w:hAnsi="SimSun"/>
                  <w:szCs w:val="21"/>
                </w:rPr>
                <w:t>http://wms.mofcom.gov.cn/accessory/201011/1289437292378.xls</w:t>
              </w:r>
            </w:hyperlink>
          </w:p>
          <w:p w:rsidR="0001075B" w:rsidRPr="0001075B" w:rsidRDefault="0001075B" w:rsidP="0001075B">
            <w:pPr>
              <w:snapToGrid w:val="0"/>
              <w:spacing w:line="290" w:lineRule="atLeast"/>
              <w:ind w:firstLineChars="500" w:firstLine="1050"/>
              <w:rPr>
                <w:rFonts w:ascii="SimSun" w:hAnsi="SimSun" w:hint="eastAsia"/>
                <w:szCs w:val="21"/>
              </w:rPr>
            </w:pPr>
          </w:p>
          <w:p w:rsidR="0001075B" w:rsidRPr="0001075B" w:rsidRDefault="0001075B" w:rsidP="0001075B">
            <w:pPr>
              <w:snapToGrid w:val="0"/>
              <w:spacing w:line="290" w:lineRule="atLeast"/>
              <w:rPr>
                <w:rFonts w:ascii="SimSun" w:hAnsi="SimSun"/>
                <w:szCs w:val="21"/>
              </w:rPr>
            </w:pPr>
          </w:p>
          <w:p w:rsidR="0001075B" w:rsidRPr="0001075B" w:rsidRDefault="0001075B" w:rsidP="0001075B">
            <w:pPr>
              <w:snapToGrid w:val="0"/>
              <w:spacing w:line="290" w:lineRule="atLeast"/>
              <w:rPr>
                <w:rFonts w:ascii="SimSun" w:hAnsi="SimSun"/>
                <w:szCs w:val="21"/>
              </w:rPr>
            </w:pPr>
          </w:p>
        </w:tc>
      </w:tr>
    </w:tbl>
    <w:p w:rsidR="00A96938" w:rsidRDefault="00A96938"/>
    <w:sectPr w:rsidR="00A96938" w:rsidSect="0001075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38" w:rsidRDefault="00A96938" w:rsidP="0001075B">
      <w:r>
        <w:separator/>
      </w:r>
    </w:p>
  </w:endnote>
  <w:endnote w:type="continuationSeparator" w:id="1">
    <w:p w:rsidR="00A96938" w:rsidRDefault="00A96938" w:rsidP="00010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38" w:rsidRDefault="00A96938" w:rsidP="0001075B">
      <w:r>
        <w:separator/>
      </w:r>
    </w:p>
  </w:footnote>
  <w:footnote w:type="continuationSeparator" w:id="1">
    <w:p w:rsidR="00A96938" w:rsidRDefault="00A96938" w:rsidP="00010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C794F"/>
    <w:multiLevelType w:val="hybridMultilevel"/>
    <w:tmpl w:val="635650E6"/>
    <w:lvl w:ilvl="0" w:tplc="BE3A3F14">
      <w:start w:val="3"/>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060"/>
        </w:tabs>
        <w:ind w:left="1060" w:hanging="420"/>
      </w:pPr>
    </w:lvl>
    <w:lvl w:ilvl="2" w:tplc="0409001B" w:tentative="1">
      <w:start w:val="1"/>
      <w:numFmt w:val="lowerRoman"/>
      <w:lvlText w:val="%3."/>
      <w:lvlJc w:val="righ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9" w:tentative="1">
      <w:start w:val="1"/>
      <w:numFmt w:val="lowerLetter"/>
      <w:lvlText w:val="%5)"/>
      <w:lvlJc w:val="left"/>
      <w:pPr>
        <w:tabs>
          <w:tab w:val="num" w:pos="2320"/>
        </w:tabs>
        <w:ind w:left="2320" w:hanging="420"/>
      </w:pPr>
    </w:lvl>
    <w:lvl w:ilvl="5" w:tplc="0409001B" w:tentative="1">
      <w:start w:val="1"/>
      <w:numFmt w:val="lowerRoman"/>
      <w:lvlText w:val="%6."/>
      <w:lvlJc w:val="righ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9" w:tentative="1">
      <w:start w:val="1"/>
      <w:numFmt w:val="lowerLetter"/>
      <w:lvlText w:val="%8)"/>
      <w:lvlJc w:val="left"/>
      <w:pPr>
        <w:tabs>
          <w:tab w:val="num" w:pos="3580"/>
        </w:tabs>
        <w:ind w:left="3580" w:hanging="420"/>
      </w:pPr>
    </w:lvl>
    <w:lvl w:ilvl="8" w:tplc="0409001B" w:tentative="1">
      <w:start w:val="1"/>
      <w:numFmt w:val="lowerRoman"/>
      <w:lvlText w:val="%9."/>
      <w:lvlJc w:val="right"/>
      <w:pPr>
        <w:tabs>
          <w:tab w:val="num" w:pos="4000"/>
        </w:tabs>
        <w:ind w:left="40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75B"/>
    <w:rsid w:val="0001075B"/>
    <w:rsid w:val="00554326"/>
    <w:rsid w:val="00A346E7"/>
    <w:rsid w:val="00A96938"/>
    <w:rsid w:val="00CE2614"/>
    <w:rsid w:val="00CF42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5B"/>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075B"/>
    <w:pPr>
      <w:tabs>
        <w:tab w:val="center" w:pos="4513"/>
        <w:tab w:val="right" w:pos="9026"/>
      </w:tabs>
      <w:snapToGrid w:val="0"/>
    </w:pPr>
  </w:style>
  <w:style w:type="character" w:customStyle="1" w:styleId="Char">
    <w:name w:val="머리글 Char"/>
    <w:basedOn w:val="a0"/>
    <w:link w:val="a3"/>
    <w:uiPriority w:val="99"/>
    <w:semiHidden/>
    <w:rsid w:val="0001075B"/>
  </w:style>
  <w:style w:type="paragraph" w:styleId="a4">
    <w:name w:val="footer"/>
    <w:basedOn w:val="a"/>
    <w:link w:val="Char0"/>
    <w:uiPriority w:val="99"/>
    <w:semiHidden/>
    <w:unhideWhenUsed/>
    <w:rsid w:val="0001075B"/>
    <w:pPr>
      <w:tabs>
        <w:tab w:val="center" w:pos="4513"/>
        <w:tab w:val="right" w:pos="9026"/>
      </w:tabs>
      <w:snapToGrid w:val="0"/>
    </w:pPr>
  </w:style>
  <w:style w:type="character" w:customStyle="1" w:styleId="Char0">
    <w:name w:val="바닥글 Char"/>
    <w:basedOn w:val="a0"/>
    <w:link w:val="a4"/>
    <w:uiPriority w:val="99"/>
    <w:semiHidden/>
    <w:rsid w:val="0001075B"/>
  </w:style>
  <w:style w:type="table" w:styleId="a5">
    <w:name w:val="Table Grid"/>
    <w:basedOn w:val="a1"/>
    <w:uiPriority w:val="59"/>
    <w:rsid w:val="000107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01075B"/>
    <w:rPr>
      <w:color w:val="0000FF"/>
      <w:u w:val="single"/>
    </w:rPr>
  </w:style>
  <w:style w:type="paragraph" w:styleId="a7">
    <w:name w:val="List Paragraph"/>
    <w:basedOn w:val="a"/>
    <w:qFormat/>
    <w:rsid w:val="0001075B"/>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ms.mofcom.gov.cn/accessory/201011/1289437292378.xls" TargetMode="External"/><Relationship Id="rId3" Type="http://schemas.openxmlformats.org/officeDocument/2006/relationships/settings" Target="settings.xml"/><Relationship Id="rId7" Type="http://schemas.openxmlformats.org/officeDocument/2006/relationships/hyperlink" Target="http://wms.mofcom.gov.cn/accessory/201011/1289437292378.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921</Words>
  <Characters>5255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2010-11-12T07:01:00Z</dcterms:created>
  <dcterms:modified xsi:type="dcterms:W3CDTF">2010-11-12T07:18:00Z</dcterms:modified>
</cp:coreProperties>
</file>