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60B7C" w:rsidRPr="00960B7C" w:rsidRDefault="00960B7C" w:rsidP="00960B7C">
            <w:pPr>
              <w:wordWrap w:val="0"/>
              <w:autoSpaceDN w:val="0"/>
              <w:snapToGrid w:val="0"/>
              <w:spacing w:line="290" w:lineRule="atLeast"/>
              <w:jc w:val="center"/>
              <w:rPr>
                <w:rFonts w:ascii="한컴바탕" w:eastAsia="한컴바탕" w:hAnsi="한컴바탕" w:cs="한컴바탕"/>
                <w:b/>
                <w:spacing w:val="-10"/>
                <w:sz w:val="26"/>
                <w:szCs w:val="26"/>
                <w:lang w:eastAsia="ko-KR"/>
              </w:rPr>
            </w:pPr>
            <w:r w:rsidRPr="00960B7C">
              <w:rPr>
                <w:rFonts w:ascii="한컴바탕" w:eastAsia="한컴바탕" w:hAnsi="한컴바탕" w:cs="한컴바탕"/>
                <w:b/>
                <w:spacing w:val="-10"/>
                <w:sz w:val="26"/>
                <w:szCs w:val="26"/>
                <w:lang w:eastAsia="ko-KR"/>
              </w:rPr>
              <w:t>&lt;외국인 투자기업 설립 및 변경 등록(</w:t>
            </w:r>
            <w:proofErr w:type="spellStart"/>
            <w:r w:rsidRPr="00960B7C">
              <w:rPr>
                <w:rFonts w:ascii="한컴바탕" w:eastAsia="한컴바탕" w:hAnsi="한컴바탕" w:cs="한컴바탕" w:hint="eastAsia"/>
                <w:b/>
                <w:spacing w:val="-10"/>
                <w:sz w:val="26"/>
                <w:szCs w:val="26"/>
                <w:lang w:eastAsia="ko-KR"/>
              </w:rPr>
              <w:t>備案</w:t>
            </w:r>
            <w:proofErr w:type="spellEnd"/>
            <w:r w:rsidRPr="00960B7C">
              <w:rPr>
                <w:rFonts w:ascii="한컴바탕" w:eastAsia="한컴바탕" w:hAnsi="한컴바탕" w:cs="한컴바탕"/>
                <w:b/>
                <w:spacing w:val="-10"/>
                <w:sz w:val="26"/>
                <w:szCs w:val="26"/>
                <w:lang w:eastAsia="ko-KR"/>
              </w:rPr>
              <w:t>)관리 잠정방법&gt; 개정에 관한 결정</w:t>
            </w:r>
          </w:p>
          <w:p w:rsidR="00960B7C" w:rsidRPr="00960B7C" w:rsidRDefault="00960B7C" w:rsidP="00960B7C">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960B7C">
              <w:rPr>
                <w:rFonts w:ascii="한컴바탕" w:eastAsia="한컴바탕" w:hAnsi="한컴바탕" w:cs="한컴바탕" w:hint="eastAsia"/>
                <w:spacing w:val="-6"/>
                <w:szCs w:val="21"/>
                <w:lang w:eastAsia="ko-KR"/>
              </w:rPr>
              <w:t>상무부령</w:t>
            </w:r>
            <w:proofErr w:type="spellEnd"/>
            <w:r w:rsidRPr="00960B7C">
              <w:rPr>
                <w:rFonts w:ascii="한컴바탕" w:eastAsia="한컴바탕" w:hAnsi="한컴바탕" w:cs="한컴바탕"/>
                <w:spacing w:val="-6"/>
                <w:szCs w:val="21"/>
                <w:lang w:eastAsia="ko-KR"/>
              </w:rPr>
              <w:t xml:space="preserve"> 2017년 제2호</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&lt;&lt;외국인투자기업 설립 및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xml:space="preserve">)관리 잠정방법&gt; 개정에 관한 결정&gt;이 </w:t>
            </w:r>
            <w:proofErr w:type="spellStart"/>
            <w:r w:rsidRPr="00960B7C">
              <w:rPr>
                <w:rFonts w:ascii="한컴바탕" w:eastAsia="한컴바탕" w:hAnsi="한컴바탕" w:cs="한컴바탕"/>
                <w:spacing w:val="-6"/>
                <w:szCs w:val="21"/>
                <w:lang w:eastAsia="ko-KR"/>
              </w:rPr>
              <w:t>상무부</w:t>
            </w:r>
            <w:proofErr w:type="spellEnd"/>
            <w:r w:rsidRPr="00960B7C">
              <w:rPr>
                <w:rFonts w:ascii="한컴바탕" w:eastAsia="한컴바탕" w:hAnsi="한컴바탕" w:cs="한컴바탕"/>
                <w:spacing w:val="-6"/>
                <w:szCs w:val="21"/>
                <w:lang w:eastAsia="ko-KR"/>
              </w:rPr>
              <w:t xml:space="preserve"> 제101차 </w:t>
            </w:r>
            <w:proofErr w:type="spellStart"/>
            <w:r w:rsidRPr="00960B7C">
              <w:rPr>
                <w:rFonts w:ascii="한컴바탕" w:eastAsia="한컴바탕" w:hAnsi="한컴바탕" w:cs="한컴바탕"/>
                <w:spacing w:val="-6"/>
                <w:szCs w:val="21"/>
                <w:lang w:eastAsia="ko-KR"/>
              </w:rPr>
              <w:t>부무회의에서</w:t>
            </w:r>
            <w:proofErr w:type="spellEnd"/>
            <w:r w:rsidRPr="00960B7C">
              <w:rPr>
                <w:rFonts w:ascii="한컴바탕" w:eastAsia="한컴바탕" w:hAnsi="한컴바탕" w:cs="한컴바탕"/>
                <w:spacing w:val="-6"/>
                <w:szCs w:val="21"/>
                <w:lang w:eastAsia="ko-KR"/>
              </w:rPr>
              <w:t xml:space="preserve"> </w:t>
            </w:r>
            <w:proofErr w:type="spellStart"/>
            <w:r w:rsidRPr="00960B7C">
              <w:rPr>
                <w:rFonts w:ascii="한컴바탕" w:eastAsia="한컴바탕" w:hAnsi="한컴바탕" w:cs="한컴바탕"/>
                <w:spacing w:val="-6"/>
                <w:szCs w:val="21"/>
                <w:lang w:eastAsia="ko-KR"/>
              </w:rPr>
              <w:t>심의통과되어</w:t>
            </w:r>
            <w:proofErr w:type="spellEnd"/>
            <w:r w:rsidRPr="00960B7C">
              <w:rPr>
                <w:rFonts w:ascii="한컴바탕" w:eastAsia="한컴바탕" w:hAnsi="한컴바탕" w:cs="한컴바탕"/>
                <w:spacing w:val="-6"/>
                <w:szCs w:val="21"/>
                <w:lang w:eastAsia="ko-KR"/>
              </w:rPr>
              <w:t xml:space="preserve"> 공포하는 바이며 공포일로부터 시행한다.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p>
          <w:p w:rsidR="00960B7C" w:rsidRPr="00960B7C" w:rsidRDefault="00960B7C" w:rsidP="00960B7C">
            <w:pPr>
              <w:wordWrap w:val="0"/>
              <w:autoSpaceDN w:val="0"/>
              <w:snapToGrid w:val="0"/>
              <w:spacing w:line="290" w:lineRule="atLeast"/>
              <w:jc w:val="righ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부장</w:t>
            </w:r>
            <w:r w:rsidRPr="00960B7C">
              <w:rPr>
                <w:rFonts w:ascii="한컴바탕" w:eastAsia="한컴바탕" w:hAnsi="한컴바탕" w:cs="한컴바탕"/>
                <w:spacing w:val="-6"/>
                <w:szCs w:val="21"/>
                <w:lang w:eastAsia="ko-KR"/>
              </w:rPr>
              <w:t xml:space="preserve"> 중산(</w:t>
            </w:r>
            <w:r w:rsidRPr="00960B7C">
              <w:rPr>
                <w:rFonts w:ascii="한컴바탕" w:eastAsia="한컴바탕" w:hAnsi="한컴바탕" w:cs="한컴바탕" w:hint="eastAsia"/>
                <w:spacing w:val="-6"/>
                <w:szCs w:val="21"/>
                <w:lang w:eastAsia="ko-KR"/>
              </w:rPr>
              <w:t>鐘山</w:t>
            </w:r>
            <w:r w:rsidRPr="00960B7C">
              <w:rPr>
                <w:rFonts w:ascii="한컴바탕" w:eastAsia="한컴바탕" w:hAnsi="한컴바탕" w:cs="한컴바탕"/>
                <w:spacing w:val="-6"/>
                <w:szCs w:val="21"/>
                <w:lang w:eastAsia="ko-KR"/>
              </w:rPr>
              <w:t>)</w:t>
            </w:r>
          </w:p>
          <w:p w:rsidR="00960B7C" w:rsidRPr="00960B7C" w:rsidRDefault="00960B7C" w:rsidP="00960B7C">
            <w:pPr>
              <w:wordWrap w:val="0"/>
              <w:autoSpaceDN w:val="0"/>
              <w:snapToGrid w:val="0"/>
              <w:spacing w:line="290" w:lineRule="atLeast"/>
              <w:jc w:val="righ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2017년 7월 30일</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외국인투자</w:t>
            </w:r>
            <w:r w:rsidRPr="00960B7C">
              <w:rPr>
                <w:rFonts w:ascii="한컴바탕" w:eastAsia="한컴바탕" w:hAnsi="한컴바탕" w:cs="한컴바탕"/>
                <w:spacing w:val="-6"/>
                <w:szCs w:val="21"/>
                <w:lang w:eastAsia="ko-KR"/>
              </w:rPr>
              <w:t xml:space="preserve"> 관리체제 개혁을 추진하고 </w:t>
            </w:r>
            <w:proofErr w:type="spellStart"/>
            <w:r w:rsidRPr="00960B7C">
              <w:rPr>
                <w:rFonts w:ascii="한컴바탕" w:eastAsia="한컴바탕" w:hAnsi="한컴바탕" w:cs="한컴바탕"/>
                <w:spacing w:val="-6"/>
                <w:szCs w:val="21"/>
                <w:lang w:eastAsia="ko-KR"/>
              </w:rPr>
              <w:t>간정방권</w:t>
            </w:r>
            <w:proofErr w:type="spellEnd"/>
            <w:r w:rsidRPr="00960B7C">
              <w:rPr>
                <w:rFonts w:ascii="한컴바탕" w:eastAsia="한컴바탕" w:hAnsi="한컴바탕" w:cs="한컴바탕"/>
                <w:spacing w:val="-6"/>
                <w:szCs w:val="21"/>
                <w:lang w:eastAsia="ko-KR"/>
              </w:rPr>
              <w:t>(</w:t>
            </w:r>
            <w:proofErr w:type="spellStart"/>
            <w:r w:rsidRPr="00960B7C">
              <w:rPr>
                <w:rFonts w:ascii="한컴바탕" w:eastAsia="한컴바탕" w:hAnsi="한컴바탕" w:cs="한컴바탕" w:hint="eastAsia"/>
                <w:spacing w:val="-6"/>
                <w:szCs w:val="21"/>
                <w:lang w:eastAsia="ko-KR"/>
              </w:rPr>
              <w:t>簡政放權</w:t>
            </w:r>
            <w:proofErr w:type="spellEnd"/>
            <w:r w:rsidRPr="00960B7C">
              <w:rPr>
                <w:rFonts w:ascii="한컴바탕" w:eastAsia="한컴바탕" w:hAnsi="한컴바탕" w:cs="한컴바탕"/>
                <w:spacing w:val="-6"/>
                <w:szCs w:val="21"/>
                <w:lang w:eastAsia="ko-KR"/>
              </w:rPr>
              <w:t>, 정부기구 간소화와 권한이양), 방관결합(</w:t>
            </w:r>
            <w:r w:rsidRPr="00960B7C">
              <w:rPr>
                <w:rFonts w:ascii="한컴바탕" w:eastAsia="한컴바탕" w:hAnsi="한컴바탕" w:cs="한컴바탕" w:hint="eastAsia"/>
                <w:spacing w:val="-6"/>
                <w:szCs w:val="21"/>
                <w:lang w:eastAsia="ko-KR"/>
              </w:rPr>
              <w:t>放管結合</w:t>
            </w:r>
            <w:r w:rsidRPr="00960B7C">
              <w:rPr>
                <w:rFonts w:ascii="한컴바탕" w:eastAsia="한컴바탕" w:hAnsi="한컴바탕" w:cs="한컴바탕"/>
                <w:spacing w:val="-6"/>
                <w:szCs w:val="21"/>
                <w:lang w:eastAsia="ko-KR"/>
              </w:rPr>
              <w:t>, 규제와 완화의 균형 유지), 서비스 최적화의 개혁 방향을 구현하기 위하여 특별관리조치 적용대상 및 특수관계자간 인수합병에 해당되지 아니하는 외국인투자자의 국내 비(</w:t>
            </w:r>
            <w:r w:rsidRPr="00960B7C">
              <w:rPr>
                <w:rFonts w:ascii="한컴바탕" w:eastAsia="한컴바탕" w:hAnsi="한컴바탕" w:cs="한컴바탕" w:hint="eastAsia"/>
                <w:spacing w:val="-6"/>
                <w:szCs w:val="21"/>
                <w:lang w:eastAsia="ko-KR"/>
              </w:rPr>
              <w:t>非</w:t>
            </w:r>
            <w:r w:rsidRPr="00960B7C">
              <w:rPr>
                <w:rFonts w:ascii="한컴바탕" w:eastAsia="한컴바탕" w:hAnsi="한컴바탕" w:cs="한컴바탕"/>
                <w:spacing w:val="-6"/>
                <w:szCs w:val="21"/>
                <w:lang w:eastAsia="ko-KR"/>
              </w:rPr>
              <w:t>) 외국인투자기업 인수합병 및 상장회사에 대한 전략투자에 대하여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xml:space="preserve">)관리를 실시한다. 이에 </w:t>
            </w:r>
            <w:proofErr w:type="spellStart"/>
            <w:r w:rsidRPr="00960B7C">
              <w:rPr>
                <w:rFonts w:ascii="한컴바탕" w:eastAsia="한컴바탕" w:hAnsi="한컴바탕" w:cs="한컴바탕"/>
                <w:spacing w:val="-6"/>
                <w:szCs w:val="21"/>
                <w:lang w:eastAsia="ko-KR"/>
              </w:rPr>
              <w:t>상무부는</w:t>
            </w:r>
            <w:proofErr w:type="spellEnd"/>
            <w:r w:rsidRPr="00960B7C">
              <w:rPr>
                <w:rFonts w:ascii="한컴바탕" w:eastAsia="한컴바탕" w:hAnsi="한컴바탕" w:cs="한컴바탕"/>
                <w:spacing w:val="-6"/>
                <w:szCs w:val="21"/>
                <w:lang w:eastAsia="ko-KR"/>
              </w:rPr>
              <w:t xml:space="preserve"> &lt;외국인투자기업 설립 및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)관리 잠정방법&gt;(</w:t>
            </w:r>
            <w:proofErr w:type="spellStart"/>
            <w:r w:rsidRPr="00960B7C">
              <w:rPr>
                <w:rFonts w:ascii="한컴바탕" w:eastAsia="한컴바탕" w:hAnsi="한컴바탕" w:cs="한컴바탕"/>
                <w:spacing w:val="-6"/>
                <w:szCs w:val="21"/>
                <w:lang w:eastAsia="ko-KR"/>
              </w:rPr>
              <w:t>상무부령</w:t>
            </w:r>
            <w:proofErr w:type="spellEnd"/>
            <w:r w:rsidRPr="00960B7C">
              <w:rPr>
                <w:rFonts w:ascii="한컴바탕" w:eastAsia="한컴바탕" w:hAnsi="한컴바탕" w:cs="한컴바탕"/>
                <w:spacing w:val="-6"/>
                <w:szCs w:val="21"/>
                <w:lang w:eastAsia="ko-KR"/>
              </w:rPr>
              <w:t xml:space="preserve"> 2016년 제3</w:t>
            </w:r>
            <w:r w:rsidRPr="00960B7C">
              <w:rPr>
                <w:rFonts w:ascii="한컴바탕" w:eastAsia="한컴바탕" w:hAnsi="한컴바탕" w:cs="한컴바탕" w:hint="eastAsia"/>
                <w:spacing w:val="-6"/>
                <w:szCs w:val="21"/>
                <w:lang w:eastAsia="ko-KR"/>
              </w:rPr>
              <w:t>호</w:t>
            </w:r>
            <w:r w:rsidRPr="00960B7C">
              <w:rPr>
                <w:rFonts w:ascii="한컴바탕" w:eastAsia="한컴바탕" w:hAnsi="한컴바탕" w:cs="한컴바탕"/>
                <w:spacing w:val="-6"/>
                <w:szCs w:val="21"/>
                <w:lang w:eastAsia="ko-KR"/>
              </w:rPr>
              <w:t>)을 다음과 같이 개정하기로 결정하였다.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960B7C">
              <w:rPr>
                <w:rFonts w:ascii="한컴바탕" w:eastAsia="한컴바탕" w:hAnsi="한컴바탕" w:cs="한컴바탕"/>
                <w:spacing w:val="-6"/>
                <w:szCs w:val="21"/>
                <w:lang w:eastAsia="ko-KR"/>
              </w:rPr>
              <w:t>제5조에 다음과 같이 하나의 항(</w:t>
            </w:r>
            <w:r w:rsidRPr="00960B7C">
              <w:rPr>
                <w:rFonts w:ascii="한컴바탕" w:eastAsia="한컴바탕" w:hAnsi="한컴바탕" w:cs="한컴바탕" w:hint="eastAsia"/>
                <w:spacing w:val="-6"/>
                <w:szCs w:val="21"/>
                <w:lang w:eastAsia="ko-KR"/>
              </w:rPr>
              <w:t>款</w:t>
            </w:r>
            <w:r w:rsidRPr="00960B7C">
              <w:rPr>
                <w:rFonts w:ascii="한컴바탕" w:eastAsia="한컴바탕" w:hAnsi="한컴바탕" w:cs="한컴바탕"/>
                <w:spacing w:val="-6"/>
                <w:szCs w:val="21"/>
                <w:lang w:eastAsia="ko-KR"/>
              </w:rPr>
              <w:t xml:space="preserve">)을 추가하여 제2항으로 </w:t>
            </w:r>
            <w:proofErr w:type="gramStart"/>
            <w:r w:rsidRPr="00960B7C">
              <w:rPr>
                <w:rFonts w:ascii="한컴바탕" w:eastAsia="한컴바탕" w:hAnsi="한컴바탕" w:cs="한컴바탕"/>
                <w:spacing w:val="-6"/>
                <w:szCs w:val="21"/>
                <w:lang w:eastAsia="ko-KR"/>
              </w:rPr>
              <w:t>둔다 :</w:t>
            </w:r>
            <w:proofErr w:type="gramEnd"/>
            <w:r w:rsidRPr="00960B7C">
              <w:rPr>
                <w:rFonts w:ascii="한컴바탕" w:eastAsia="한컴바탕" w:hAnsi="한컴바탕" w:cs="한컴바탕"/>
                <w:spacing w:val="-6"/>
                <w:szCs w:val="21"/>
                <w:lang w:eastAsia="ko-KR"/>
              </w:rPr>
              <w:t xml:space="preserve"> </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'인수합병, 흡수합병 등 방식으로 비(</w:t>
            </w:r>
            <w:r w:rsidRPr="00960B7C">
              <w:rPr>
                <w:rFonts w:ascii="한컴바탕" w:eastAsia="한컴바탕" w:hAnsi="한컴바탕" w:cs="한컴바탕" w:hint="eastAsia"/>
                <w:spacing w:val="-6"/>
                <w:szCs w:val="21"/>
                <w:lang w:eastAsia="ko-KR"/>
              </w:rPr>
              <w:t>非</w:t>
            </w:r>
            <w:r w:rsidRPr="00960B7C">
              <w:rPr>
                <w:rFonts w:ascii="한컴바탕" w:eastAsia="한컴바탕" w:hAnsi="한컴바탕" w:cs="한컴바탕"/>
                <w:spacing w:val="-6"/>
                <w:szCs w:val="21"/>
                <w:lang w:eastAsia="ko-KR"/>
              </w:rPr>
              <w:t>) 외국인투자기업을 외국인투자기업으로 전환하는 거래가 이 방법에 규정한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범위에 해당되는 경우 본 조 제1항에 따라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수속을 이행하고 &lt;</w:t>
            </w:r>
            <w:proofErr w:type="spellStart"/>
            <w:r w:rsidRPr="00960B7C">
              <w:rPr>
                <w:rFonts w:ascii="한컴바탕" w:eastAsia="한컴바탕" w:hAnsi="한컴바탕" w:cs="한컴바탕"/>
                <w:spacing w:val="-6"/>
                <w:szCs w:val="21"/>
                <w:lang w:eastAsia="ko-KR"/>
              </w:rPr>
              <w:t>설립신고표</w:t>
            </w:r>
            <w:proofErr w:type="spellEnd"/>
            <w:r w:rsidRPr="00960B7C">
              <w:rPr>
                <w:rFonts w:ascii="한컴바탕" w:eastAsia="한컴바탕" w:hAnsi="한컴바탕" w:cs="한컴바탕"/>
                <w:spacing w:val="-6"/>
                <w:szCs w:val="21"/>
                <w:lang w:eastAsia="ko-KR"/>
              </w:rPr>
              <w:t>&gt;를 작성 및 제출하여야 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60B7C">
              <w:rPr>
                <w:rFonts w:ascii="한컴바탕" w:eastAsia="한컴바탕" w:hAnsi="한컴바탕" w:cs="한컴바탕"/>
                <w:spacing w:val="-6"/>
                <w:szCs w:val="21"/>
                <w:lang w:eastAsia="ko-KR"/>
              </w:rPr>
              <w:t>제6조 제1항에 다음과 같이 하나의 호(</w:t>
            </w:r>
            <w:r w:rsidRPr="00960B7C">
              <w:rPr>
                <w:rFonts w:ascii="한컴바탕" w:eastAsia="한컴바탕" w:hAnsi="한컴바탕" w:cs="한컴바탕" w:hint="eastAsia"/>
                <w:spacing w:val="-6"/>
                <w:szCs w:val="21"/>
                <w:lang w:eastAsia="ko-KR"/>
              </w:rPr>
              <w:t>項</w:t>
            </w:r>
            <w:r w:rsidRPr="00960B7C">
              <w:rPr>
                <w:rFonts w:ascii="한컴바탕" w:eastAsia="한컴바탕" w:hAnsi="한컴바탕" w:cs="한컴바탕"/>
                <w:spacing w:val="-6"/>
                <w:szCs w:val="21"/>
                <w:lang w:eastAsia="ko-KR"/>
              </w:rPr>
              <w:t xml:space="preserve">)를 추가하여 제(3)호로 </w:t>
            </w:r>
            <w:proofErr w:type="gramStart"/>
            <w:r w:rsidRPr="00960B7C">
              <w:rPr>
                <w:rFonts w:ascii="한컴바탕" w:eastAsia="한컴바탕" w:hAnsi="한컴바탕" w:cs="한컴바탕"/>
                <w:spacing w:val="-6"/>
                <w:szCs w:val="21"/>
                <w:lang w:eastAsia="ko-KR"/>
              </w:rPr>
              <w:t>둔다 :</w:t>
            </w:r>
            <w:proofErr w:type="gramEnd"/>
            <w:r w:rsidRPr="00960B7C">
              <w:rPr>
                <w:rFonts w:ascii="한컴바탕" w:eastAsia="한컴바탕" w:hAnsi="한컴바탕" w:cs="한컴바탕"/>
                <w:spacing w:val="-6"/>
                <w:szCs w:val="21"/>
                <w:lang w:eastAsia="ko-KR"/>
              </w:rPr>
              <w:t xml:space="preserve"> </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'인수합병의 방식으로 외국인투자기업을 설립하는 거래의 기본정보가 변경된 경우.'</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60B7C">
              <w:rPr>
                <w:rFonts w:ascii="한컴바탕" w:eastAsia="한컴바탕" w:hAnsi="한컴바탕" w:cs="한컴바탕"/>
                <w:spacing w:val="-6"/>
                <w:szCs w:val="21"/>
                <w:lang w:eastAsia="ko-KR"/>
              </w:rPr>
              <w:t>다음과 같이 하나의 조(</w:t>
            </w:r>
            <w:r w:rsidRPr="00960B7C">
              <w:rPr>
                <w:rFonts w:ascii="한컴바탕" w:eastAsia="한컴바탕" w:hAnsi="한컴바탕" w:cs="한컴바탕" w:hint="eastAsia"/>
                <w:spacing w:val="-6"/>
                <w:szCs w:val="21"/>
                <w:lang w:eastAsia="ko-KR"/>
              </w:rPr>
              <w:t>條</w:t>
            </w:r>
            <w:r w:rsidRPr="00960B7C">
              <w:rPr>
                <w:rFonts w:ascii="한컴바탕" w:eastAsia="한컴바탕" w:hAnsi="한컴바탕" w:cs="한컴바탕"/>
                <w:spacing w:val="-6"/>
                <w:szCs w:val="21"/>
                <w:lang w:eastAsia="ko-KR"/>
              </w:rPr>
              <w:t xml:space="preserve">)를 추가하여 제7조로 </w:t>
            </w:r>
            <w:proofErr w:type="gramStart"/>
            <w:r w:rsidRPr="00960B7C">
              <w:rPr>
                <w:rFonts w:ascii="한컴바탕" w:eastAsia="한컴바탕" w:hAnsi="한컴바탕" w:cs="한컴바탕"/>
                <w:spacing w:val="-6"/>
                <w:szCs w:val="21"/>
                <w:lang w:eastAsia="ko-KR"/>
              </w:rPr>
              <w:t>둔다 :</w:t>
            </w:r>
            <w:proofErr w:type="gramEnd"/>
            <w:r w:rsidRPr="00960B7C">
              <w:rPr>
                <w:rFonts w:ascii="한컴바탕" w:eastAsia="한컴바탕" w:hAnsi="한컴바탕" w:cs="한컴바탕"/>
                <w:spacing w:val="-6"/>
                <w:szCs w:val="21"/>
                <w:lang w:eastAsia="ko-KR"/>
              </w:rPr>
              <w:t xml:space="preserve"> </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'외국인투자자의 비(</w:t>
            </w:r>
            <w:r w:rsidRPr="00960B7C">
              <w:rPr>
                <w:rFonts w:ascii="한컴바탕" w:eastAsia="한컴바탕" w:hAnsi="한컴바탕" w:cs="한컴바탕" w:hint="eastAsia"/>
                <w:spacing w:val="-6"/>
                <w:szCs w:val="21"/>
                <w:lang w:eastAsia="ko-KR"/>
              </w:rPr>
              <w:t>備</w:t>
            </w:r>
            <w:r w:rsidRPr="00960B7C">
              <w:rPr>
                <w:rFonts w:ascii="한컴바탕" w:eastAsia="한컴바탕" w:hAnsi="한컴바탕" w:cs="한컴바탕"/>
                <w:spacing w:val="-6"/>
                <w:szCs w:val="21"/>
                <w:lang w:eastAsia="ko-KR"/>
              </w:rPr>
              <w:t>) 외국인투자 상장기업에 대한 전략투자가 이 방법에 규정에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범위에 해당되는 경우 증권등기결제기구에서 증권등기가 이뤄지기 전 또는 이뤄진 후 30일 내에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수속을 이행하고 &lt;</w:t>
            </w:r>
            <w:proofErr w:type="spellStart"/>
            <w:r w:rsidRPr="00960B7C">
              <w:rPr>
                <w:rFonts w:ascii="한컴바탕" w:eastAsia="한컴바탕" w:hAnsi="한컴바탕" w:cs="한컴바탕"/>
                <w:spacing w:val="-6"/>
                <w:szCs w:val="21"/>
                <w:lang w:eastAsia="ko-KR"/>
              </w:rPr>
              <w:t>설립신고표</w:t>
            </w:r>
            <w:proofErr w:type="spellEnd"/>
            <w:r w:rsidRPr="00960B7C">
              <w:rPr>
                <w:rFonts w:ascii="한컴바탕" w:eastAsia="한컴바탕" w:hAnsi="한컴바탕" w:cs="한컴바탕"/>
                <w:spacing w:val="-6"/>
                <w:szCs w:val="21"/>
                <w:lang w:eastAsia="ko-KR"/>
              </w:rPr>
              <w:t>&gt;를 작성 및 제출하여야 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외국인투자</w:t>
            </w:r>
            <w:r w:rsidRPr="00960B7C">
              <w:rPr>
                <w:rFonts w:ascii="한컴바탕" w:eastAsia="한컴바탕" w:hAnsi="한컴바탕" w:cs="한컴바탕"/>
                <w:spacing w:val="-6"/>
                <w:szCs w:val="21"/>
                <w:lang w:eastAsia="ko-KR"/>
              </w:rPr>
              <w:t xml:space="preserve"> 상장기업이 신규 외국인투자자의 전략</w:t>
            </w:r>
            <w:r w:rsidRPr="00960B7C">
              <w:rPr>
                <w:rFonts w:ascii="한컴바탕" w:eastAsia="한컴바탕" w:hAnsi="한컴바탕" w:cs="한컴바탕"/>
                <w:spacing w:val="-6"/>
                <w:szCs w:val="21"/>
                <w:lang w:eastAsia="ko-KR"/>
              </w:rPr>
              <w:lastRenderedPageBreak/>
              <w:t>투자를 유치하는 거래가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범위에 해당되는 경우 증권등기결제기구에서 증권등기가 이뤄지기 전 또는 이뤄진 후 30일 내에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수속을 이행하고 &lt;</w:t>
            </w:r>
            <w:proofErr w:type="spellStart"/>
            <w:r w:rsidRPr="00960B7C">
              <w:rPr>
                <w:rFonts w:ascii="한컴바탕" w:eastAsia="한컴바탕" w:hAnsi="한컴바탕" w:cs="한컴바탕"/>
                <w:spacing w:val="-6"/>
                <w:szCs w:val="21"/>
                <w:lang w:eastAsia="ko-KR"/>
              </w:rPr>
              <w:t>변경신고표</w:t>
            </w:r>
            <w:proofErr w:type="spellEnd"/>
            <w:r w:rsidRPr="00960B7C">
              <w:rPr>
                <w:rFonts w:ascii="한컴바탕" w:eastAsia="한컴바탕" w:hAnsi="한컴바탕" w:cs="한컴바탕"/>
                <w:spacing w:val="-6"/>
                <w:szCs w:val="21"/>
                <w:lang w:eastAsia="ko-KR"/>
              </w:rPr>
              <w:t>&gt;를 작성 및 제출하여야 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등록</w:t>
            </w:r>
            <w:r w:rsidRPr="00960B7C">
              <w:rPr>
                <w:rFonts w:ascii="한컴바탕" w:eastAsia="한컴바탕" w:hAnsi="한컴바탕" w:cs="한컴바탕"/>
                <w:spacing w:val="-6"/>
                <w:szCs w:val="21"/>
                <w:lang w:eastAsia="ko-KR"/>
              </w:rPr>
              <w:t>(</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절차가 완료된 후 전략투자의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xml:space="preserve">) 정보에 변화가 발생한 경우 </w:t>
            </w:r>
            <w:proofErr w:type="spellStart"/>
            <w:r w:rsidRPr="00960B7C">
              <w:rPr>
                <w:rFonts w:ascii="한컴바탕" w:eastAsia="한컴바탕" w:hAnsi="한컴바탕" w:cs="한컴바탕"/>
                <w:spacing w:val="-6"/>
                <w:szCs w:val="21"/>
                <w:lang w:eastAsia="ko-KR"/>
              </w:rPr>
              <w:t>정보공시의무인이</w:t>
            </w:r>
            <w:proofErr w:type="spellEnd"/>
            <w:r w:rsidRPr="00960B7C">
              <w:rPr>
                <w:rFonts w:ascii="한컴바탕" w:eastAsia="한컴바탕" w:hAnsi="한컴바탕" w:cs="한컴바탕"/>
                <w:spacing w:val="-6"/>
                <w:szCs w:val="21"/>
                <w:lang w:eastAsia="ko-KR"/>
              </w:rPr>
              <w:t xml:space="preserve"> &lt;</w:t>
            </w:r>
            <w:proofErr w:type="spellStart"/>
            <w:r w:rsidRPr="00960B7C">
              <w:rPr>
                <w:rFonts w:ascii="한컴바탕" w:eastAsia="한컴바탕" w:hAnsi="한컴바탕" w:cs="한컴바탕"/>
                <w:spacing w:val="-6"/>
                <w:szCs w:val="21"/>
                <w:lang w:eastAsia="ko-KR"/>
              </w:rPr>
              <w:t>증권법</w:t>
            </w:r>
            <w:proofErr w:type="spellEnd"/>
            <w:r w:rsidRPr="00960B7C">
              <w:rPr>
                <w:rFonts w:ascii="한컴바탕" w:eastAsia="한컴바탕" w:hAnsi="한컴바탕" w:cs="한컴바탕"/>
                <w:spacing w:val="-6"/>
                <w:szCs w:val="21"/>
                <w:lang w:eastAsia="ko-KR"/>
              </w:rPr>
              <w:t>&gt; 및 관련 규정의 요구에 따라 정보공시 의무를 이행한 날로부터 5일 내에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수속을 이행하여야 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60B7C">
              <w:rPr>
                <w:rFonts w:ascii="한컴바탕" w:eastAsia="한컴바탕" w:hAnsi="한컴바탕" w:cs="한컴바탕"/>
                <w:spacing w:val="-6"/>
                <w:szCs w:val="21"/>
                <w:lang w:eastAsia="ko-KR"/>
              </w:rPr>
              <w:t>제7조 제1항에 다음과 같이 하나의 호(</w:t>
            </w:r>
            <w:r w:rsidRPr="00960B7C">
              <w:rPr>
                <w:rFonts w:ascii="한컴바탕" w:eastAsia="한컴바탕" w:hAnsi="한컴바탕" w:cs="한컴바탕" w:hint="eastAsia"/>
                <w:spacing w:val="-6"/>
                <w:szCs w:val="21"/>
                <w:lang w:eastAsia="ko-KR"/>
              </w:rPr>
              <w:t>項</w:t>
            </w:r>
            <w:r w:rsidRPr="00960B7C">
              <w:rPr>
                <w:rFonts w:ascii="한컴바탕" w:eastAsia="한컴바탕" w:hAnsi="한컴바탕" w:cs="한컴바탕"/>
                <w:spacing w:val="-6"/>
                <w:szCs w:val="21"/>
                <w:lang w:eastAsia="ko-KR"/>
              </w:rPr>
              <w:t xml:space="preserve">)를 추가하여 제(7)호로 </w:t>
            </w:r>
            <w:proofErr w:type="gramStart"/>
            <w:r w:rsidRPr="00960B7C">
              <w:rPr>
                <w:rFonts w:ascii="한컴바탕" w:eastAsia="한컴바탕" w:hAnsi="한컴바탕" w:cs="한컴바탕"/>
                <w:spacing w:val="-6"/>
                <w:szCs w:val="21"/>
                <w:lang w:eastAsia="ko-KR"/>
              </w:rPr>
              <w:t>둔다 :</w:t>
            </w:r>
            <w:proofErr w:type="gramEnd"/>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'외국인투자기업의 최종적 실제통제인의 지분구조도(변경사항이 외국인투자기업의 최종적 실제통제인의 변경과 연관되지 아니한 경우 제출을 요구하지 아니함</w:t>
            </w:r>
            <w:r>
              <w:rPr>
                <w:rFonts w:ascii="한컴바탕" w:eastAsia="한컴바탕" w:hAnsi="한컴바탕" w:cs="한컴바탕"/>
                <w:spacing w:val="-6"/>
                <w:szCs w:val="21"/>
                <w:lang w:eastAsia="ko-KR"/>
              </w:rPr>
              <w:t>)'</w:t>
            </w:r>
            <w:r w:rsidRPr="00960B7C">
              <w:rPr>
                <w:rFonts w:ascii="한컴바탕" w:eastAsia="한컴바탕" w:hAnsi="한컴바탕" w:cs="한컴바탕" w:hint="eastAsia"/>
                <w:spacing w:val="-6"/>
                <w:szCs w:val="21"/>
                <w:lang w:eastAsia="ko-KR"/>
              </w:rPr>
              <w:t>아울러</w:t>
            </w:r>
            <w:r w:rsidRPr="00960B7C">
              <w:rPr>
                <w:rFonts w:ascii="한컴바탕" w:eastAsia="한컴바탕" w:hAnsi="한컴바탕" w:cs="한컴바탕"/>
                <w:spacing w:val="-6"/>
                <w:szCs w:val="21"/>
                <w:lang w:eastAsia="ko-KR"/>
              </w:rPr>
              <w:t>, 첨부 "온라인 제출서류"에 해당 내용을 추가한다.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960B7C">
              <w:rPr>
                <w:rFonts w:ascii="한컴바탕" w:eastAsia="한컴바탕" w:hAnsi="한컴바탕" w:cs="한컴바탕"/>
                <w:spacing w:val="-6"/>
                <w:szCs w:val="21"/>
                <w:lang w:eastAsia="ko-KR"/>
              </w:rPr>
              <w:t>제7조 제1항에 다음과 같이 하나의 호(</w:t>
            </w:r>
            <w:r w:rsidRPr="00960B7C">
              <w:rPr>
                <w:rFonts w:ascii="한컴바탕" w:eastAsia="한컴바탕" w:hAnsi="한컴바탕" w:cs="한컴바탕" w:hint="eastAsia"/>
                <w:spacing w:val="-6"/>
                <w:szCs w:val="21"/>
                <w:lang w:eastAsia="ko-KR"/>
              </w:rPr>
              <w:t>項</w:t>
            </w:r>
            <w:r w:rsidRPr="00960B7C">
              <w:rPr>
                <w:rFonts w:ascii="한컴바탕" w:eastAsia="한컴바탕" w:hAnsi="한컴바탕" w:cs="한컴바탕"/>
                <w:spacing w:val="-6"/>
                <w:szCs w:val="21"/>
                <w:lang w:eastAsia="ko-KR"/>
              </w:rPr>
              <w:t xml:space="preserve">)를 추가하여 제(8)호로 </w:t>
            </w:r>
            <w:proofErr w:type="gramStart"/>
            <w:r w:rsidRPr="00960B7C">
              <w:rPr>
                <w:rFonts w:ascii="한컴바탕" w:eastAsia="한컴바탕" w:hAnsi="한컴바탕" w:cs="한컴바탕"/>
                <w:spacing w:val="-6"/>
                <w:szCs w:val="21"/>
                <w:lang w:eastAsia="ko-KR"/>
              </w:rPr>
              <w:t>한다 :</w:t>
            </w:r>
            <w:proofErr w:type="gramEnd"/>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spacing w:val="-6"/>
                <w:szCs w:val="21"/>
                <w:lang w:eastAsia="ko-KR"/>
              </w:rPr>
              <w:t xml:space="preserve">'외국인투자자가 해외회사의 지분으로 거래대금을 지급하는 경우 해외회사의 지분을 취득하는 국내기업의 &lt;기업해외투자증서&gt;를 제출하여야 함.' </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아울러</w:t>
            </w:r>
            <w:r w:rsidRPr="00960B7C">
              <w:rPr>
                <w:rFonts w:ascii="한컴바탕" w:eastAsia="한컴바탕" w:hAnsi="한컴바탕" w:cs="한컴바탕"/>
                <w:spacing w:val="-6"/>
                <w:szCs w:val="21"/>
                <w:lang w:eastAsia="ko-KR"/>
              </w:rPr>
              <w:t>, 첨부 "온라인 제출서류"에 해당 내용을 추가한다.</w:t>
            </w:r>
          </w:p>
          <w:p w:rsidR="00960B7C" w:rsidRPr="00960B7C" w:rsidRDefault="00960B7C" w:rsidP="00960B7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bookmarkStart w:id="0" w:name="_GoBack"/>
            <w:bookmarkEnd w:id="0"/>
            <w:r w:rsidRPr="00960B7C">
              <w:rPr>
                <w:rFonts w:ascii="한컴바탕" w:eastAsia="한컴바탕" w:hAnsi="한컴바탕" w:cs="한컴바탕"/>
                <w:spacing w:val="-6"/>
                <w:szCs w:val="21"/>
                <w:lang w:eastAsia="ko-KR"/>
              </w:rPr>
              <w:t>첨부 1 "외국인투자기업 설립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신고서류"의 "외국인투자기업 설립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xml:space="preserve">) </w:t>
            </w:r>
            <w:proofErr w:type="spellStart"/>
            <w:r w:rsidRPr="00960B7C">
              <w:rPr>
                <w:rFonts w:ascii="한컴바탕" w:eastAsia="한컴바탕" w:hAnsi="한컴바탕" w:cs="한컴바탕"/>
                <w:spacing w:val="-6"/>
                <w:szCs w:val="21"/>
                <w:lang w:eastAsia="ko-KR"/>
              </w:rPr>
              <w:t>신고표</w:t>
            </w:r>
            <w:proofErr w:type="spellEnd"/>
            <w:r w:rsidRPr="00960B7C">
              <w:rPr>
                <w:rFonts w:ascii="한컴바탕" w:eastAsia="한컴바탕" w:hAnsi="한컴바탕" w:cs="한컴바탕"/>
                <w:spacing w:val="-6"/>
                <w:szCs w:val="21"/>
                <w:lang w:eastAsia="ko-KR"/>
              </w:rPr>
              <w:t>"</w:t>
            </w:r>
            <w:proofErr w:type="spellStart"/>
            <w:r w:rsidRPr="00960B7C">
              <w:rPr>
                <w:rFonts w:ascii="한컴바탕" w:eastAsia="한컴바탕" w:hAnsi="한컴바탕" w:cs="한컴바탕"/>
                <w:spacing w:val="-6"/>
                <w:szCs w:val="21"/>
                <w:lang w:eastAsia="ko-KR"/>
              </w:rPr>
              <w:t>를</w:t>
            </w:r>
            <w:proofErr w:type="spellEnd"/>
            <w:r w:rsidRPr="00960B7C">
              <w:rPr>
                <w:rFonts w:ascii="한컴바탕" w:eastAsia="한컴바탕" w:hAnsi="한컴바탕" w:cs="한컴바탕"/>
                <w:spacing w:val="-6"/>
                <w:szCs w:val="21"/>
                <w:lang w:eastAsia="ko-KR"/>
              </w:rPr>
              <w:t xml:space="preserve"> 삭제하고; 첨부 2 "외국인투자기업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신고서류"의 "외국인투자기업 변경 등록(</w:t>
            </w:r>
            <w:proofErr w:type="spellStart"/>
            <w:r w:rsidRPr="00960B7C">
              <w:rPr>
                <w:rFonts w:ascii="한컴바탕" w:eastAsia="한컴바탕" w:hAnsi="한컴바탕" w:cs="한컴바탕" w:hint="eastAsia"/>
                <w:spacing w:val="-6"/>
                <w:szCs w:val="21"/>
                <w:lang w:eastAsia="ko-KR"/>
              </w:rPr>
              <w:t>備案</w:t>
            </w:r>
            <w:proofErr w:type="spellEnd"/>
            <w:r w:rsidRPr="00960B7C">
              <w:rPr>
                <w:rFonts w:ascii="한컴바탕" w:eastAsia="한컴바탕" w:hAnsi="한컴바탕" w:cs="한컴바탕"/>
                <w:spacing w:val="-6"/>
                <w:szCs w:val="21"/>
                <w:lang w:eastAsia="ko-KR"/>
              </w:rPr>
              <w:t xml:space="preserve">) </w:t>
            </w:r>
            <w:proofErr w:type="spellStart"/>
            <w:r w:rsidRPr="00960B7C">
              <w:rPr>
                <w:rFonts w:ascii="한컴바탕" w:eastAsia="한컴바탕" w:hAnsi="한컴바탕" w:cs="한컴바탕"/>
                <w:spacing w:val="-6"/>
                <w:szCs w:val="21"/>
                <w:lang w:eastAsia="ko-KR"/>
              </w:rPr>
              <w:t>신고표</w:t>
            </w:r>
            <w:proofErr w:type="spellEnd"/>
            <w:r w:rsidRPr="00960B7C">
              <w:rPr>
                <w:rFonts w:ascii="한컴바탕" w:eastAsia="한컴바탕" w:hAnsi="한컴바탕" w:cs="한컴바탕"/>
                <w:spacing w:val="-6"/>
                <w:szCs w:val="21"/>
                <w:lang w:eastAsia="ko-KR"/>
              </w:rPr>
              <w:t>"</w:t>
            </w:r>
            <w:proofErr w:type="spellStart"/>
            <w:r w:rsidRPr="00960B7C">
              <w:rPr>
                <w:rFonts w:ascii="한컴바탕" w:eastAsia="한컴바탕" w:hAnsi="한컴바탕" w:cs="한컴바탕"/>
                <w:spacing w:val="-6"/>
                <w:szCs w:val="21"/>
                <w:lang w:eastAsia="ko-KR"/>
              </w:rPr>
              <w:t>를</w:t>
            </w:r>
            <w:proofErr w:type="spellEnd"/>
            <w:r w:rsidRPr="00960B7C">
              <w:rPr>
                <w:rFonts w:ascii="한컴바탕" w:eastAsia="한컴바탕" w:hAnsi="한컴바탕" w:cs="한컴바탕"/>
                <w:spacing w:val="-6"/>
                <w:szCs w:val="21"/>
                <w:lang w:eastAsia="ko-KR"/>
              </w:rPr>
              <w:t xml:space="preserve"> 삭제한다.</w:t>
            </w:r>
          </w:p>
          <w:p w:rsidR="00844C62" w:rsidRPr="00960B7C" w:rsidRDefault="00960B7C" w:rsidP="00960B7C">
            <w:pPr>
              <w:wordWrap w:val="0"/>
              <w:autoSpaceDN w:val="0"/>
              <w:snapToGrid w:val="0"/>
              <w:spacing w:line="290" w:lineRule="atLeast"/>
              <w:jc w:val="right"/>
              <w:rPr>
                <w:rFonts w:ascii="한컴바탕" w:eastAsia="한컴바탕" w:hAnsi="한컴바탕" w:cs="한컴바탕"/>
                <w:spacing w:val="-6"/>
                <w:szCs w:val="21"/>
                <w:lang w:eastAsia="ko-KR"/>
              </w:rPr>
            </w:pPr>
            <w:r w:rsidRPr="00960B7C">
              <w:rPr>
                <w:rFonts w:ascii="한컴바탕" w:eastAsia="한컴바탕" w:hAnsi="한컴바탕" w:cs="한컴바탕" w:hint="eastAsia"/>
                <w:spacing w:val="-6"/>
                <w:szCs w:val="21"/>
                <w:lang w:eastAsia="ko-KR"/>
              </w:rPr>
              <w:t>이외에</w:t>
            </w:r>
            <w:r w:rsidRPr="00960B7C">
              <w:rPr>
                <w:rFonts w:ascii="한컴바탕" w:eastAsia="한컴바탕" w:hAnsi="한컴바탕" w:cs="한컴바탕"/>
                <w:spacing w:val="-6"/>
                <w:szCs w:val="21"/>
                <w:lang w:eastAsia="ko-KR"/>
              </w:rPr>
              <w:t>, 해당 조항의 순서를 상응하게 조정한다.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F18D7" w:rsidRPr="00FF18D7" w:rsidRDefault="00FF18D7" w:rsidP="00FF18D7">
            <w:pPr>
              <w:wordWrap w:val="0"/>
              <w:autoSpaceDE w:val="0"/>
              <w:autoSpaceDN w:val="0"/>
              <w:snapToGrid w:val="0"/>
              <w:spacing w:line="290" w:lineRule="atLeast"/>
              <w:jc w:val="center"/>
              <w:rPr>
                <w:rFonts w:ascii="SimSun" w:eastAsia="SimSun" w:hAnsi="SimSun"/>
                <w:b/>
                <w:spacing w:val="-14"/>
                <w:sz w:val="26"/>
                <w:szCs w:val="26"/>
              </w:rPr>
            </w:pPr>
            <w:r w:rsidRPr="00FF18D7">
              <w:rPr>
                <w:rFonts w:ascii="SimSun" w:eastAsia="SimSun" w:hAnsi="SimSun" w:hint="eastAsia"/>
                <w:b/>
                <w:spacing w:val="-14"/>
                <w:sz w:val="26"/>
                <w:szCs w:val="26"/>
              </w:rPr>
              <w:t>关于修改《外商投资企业设立及变更备案管理暂行办法》的决定</w:t>
            </w:r>
          </w:p>
          <w:p w:rsidR="00FF18D7" w:rsidRPr="00FF18D7" w:rsidRDefault="00FF18D7" w:rsidP="00FF18D7">
            <w:pPr>
              <w:wordWrap w:val="0"/>
              <w:autoSpaceDE w:val="0"/>
              <w:autoSpaceDN w:val="0"/>
              <w:snapToGrid w:val="0"/>
              <w:spacing w:line="290" w:lineRule="atLeast"/>
              <w:jc w:val="center"/>
              <w:rPr>
                <w:rFonts w:ascii="SimSun" w:eastAsia="SimSun" w:hAnsi="SimSun"/>
                <w:szCs w:val="21"/>
              </w:rPr>
            </w:pPr>
            <w:r w:rsidRPr="00FF18D7">
              <w:rPr>
                <w:rFonts w:ascii="SimSun" w:eastAsia="SimSun" w:hAnsi="SimSun" w:hint="eastAsia"/>
                <w:szCs w:val="21"/>
              </w:rPr>
              <w:t>商务部令</w:t>
            </w:r>
            <w:r w:rsidRPr="00FF18D7">
              <w:rPr>
                <w:rFonts w:ascii="SimSun" w:eastAsia="SimSun" w:hAnsi="SimSun"/>
                <w:szCs w:val="21"/>
              </w:rPr>
              <w:t>2017</w:t>
            </w:r>
            <w:r w:rsidRPr="00FF18D7">
              <w:rPr>
                <w:rFonts w:ascii="SimSun" w:eastAsia="SimSun" w:hAnsi="SimSun" w:hint="eastAsia"/>
                <w:szCs w:val="21"/>
              </w:rPr>
              <w:t>年第</w:t>
            </w:r>
            <w:r w:rsidRPr="00FF18D7">
              <w:rPr>
                <w:rFonts w:ascii="SimSun" w:eastAsia="SimSun" w:hAnsi="SimSun"/>
                <w:szCs w:val="21"/>
              </w:rPr>
              <w:t>2</w:t>
            </w:r>
            <w:r w:rsidRPr="00FF18D7">
              <w:rPr>
                <w:rFonts w:ascii="SimSun" w:eastAsia="SimSun" w:hAnsi="SimSun" w:hint="eastAsia"/>
                <w:szCs w:val="21"/>
              </w:rPr>
              <w:t>号</w:t>
            </w:r>
          </w:p>
          <w:p w:rsidR="00FF18D7" w:rsidRPr="00FF18D7" w:rsidRDefault="00FF18D7" w:rsidP="00FF18D7">
            <w:pPr>
              <w:wordWrap w:val="0"/>
              <w:autoSpaceDE w:val="0"/>
              <w:autoSpaceDN w:val="0"/>
              <w:snapToGrid w:val="0"/>
              <w:spacing w:line="290" w:lineRule="atLeast"/>
              <w:rPr>
                <w:rFonts w:ascii="SimSun" w:eastAsia="SimSun" w:hAnsi="SimSun"/>
                <w:szCs w:val="21"/>
              </w:rPr>
            </w:pPr>
          </w:p>
          <w:p w:rsidR="00FF18D7" w:rsidRPr="00FF18D7" w:rsidRDefault="00FF18D7" w:rsidP="00FF18D7">
            <w:pPr>
              <w:wordWrap w:val="0"/>
              <w:autoSpaceDE w:val="0"/>
              <w:autoSpaceDN w:val="0"/>
              <w:snapToGrid w:val="0"/>
              <w:spacing w:line="290" w:lineRule="atLeast"/>
              <w:rPr>
                <w:rFonts w:ascii="SimSun" w:eastAsia="SimSun" w:hAnsi="SimSun"/>
                <w:szCs w:val="21"/>
              </w:rPr>
            </w:pP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《关于修改〈外商投资企业设立及变更备案管理暂行办法〉的决定》已经商务部第</w:t>
            </w:r>
            <w:r w:rsidRPr="00FF18D7">
              <w:rPr>
                <w:rFonts w:ascii="SimSun" w:eastAsia="SimSun" w:hAnsi="SimSun"/>
                <w:szCs w:val="21"/>
              </w:rPr>
              <w:t>101</w:t>
            </w:r>
            <w:r w:rsidRPr="00FF18D7">
              <w:rPr>
                <w:rFonts w:ascii="SimSun" w:eastAsia="SimSun" w:hAnsi="SimSun" w:hint="eastAsia"/>
                <w:szCs w:val="21"/>
              </w:rPr>
              <w:t>次部务会议审议通过，现予公布，自公布之日起施行。</w:t>
            </w:r>
          </w:p>
          <w:p w:rsidR="00FF18D7" w:rsidRPr="00FF18D7" w:rsidRDefault="00FF18D7" w:rsidP="00FF18D7">
            <w:pPr>
              <w:wordWrap w:val="0"/>
              <w:autoSpaceDE w:val="0"/>
              <w:autoSpaceDN w:val="0"/>
              <w:snapToGrid w:val="0"/>
              <w:spacing w:line="290" w:lineRule="atLeast"/>
              <w:rPr>
                <w:rFonts w:ascii="SimSun" w:eastAsia="SimSun" w:hAnsi="SimSun"/>
                <w:szCs w:val="21"/>
              </w:rPr>
            </w:pPr>
          </w:p>
          <w:p w:rsidR="00FF18D7" w:rsidRPr="00FF18D7" w:rsidRDefault="00FF18D7" w:rsidP="00FF18D7">
            <w:pPr>
              <w:wordWrap w:val="0"/>
              <w:autoSpaceDE w:val="0"/>
              <w:autoSpaceDN w:val="0"/>
              <w:snapToGrid w:val="0"/>
              <w:spacing w:line="290" w:lineRule="atLeast"/>
              <w:jc w:val="right"/>
              <w:rPr>
                <w:rFonts w:ascii="SimSun" w:eastAsia="SimSun" w:hAnsi="SimSun"/>
                <w:szCs w:val="21"/>
              </w:rPr>
            </w:pPr>
            <w:r w:rsidRPr="00FF18D7">
              <w:rPr>
                <w:rFonts w:ascii="SimSun" w:eastAsia="SimSun" w:hAnsi="SimSun" w:hint="eastAsia"/>
                <w:szCs w:val="21"/>
              </w:rPr>
              <w:t xml:space="preserve">部长　钟山　</w:t>
            </w:r>
          </w:p>
          <w:p w:rsidR="00FF18D7" w:rsidRPr="00FF18D7" w:rsidRDefault="00FF18D7" w:rsidP="00FF18D7">
            <w:pPr>
              <w:wordWrap w:val="0"/>
              <w:autoSpaceDE w:val="0"/>
              <w:autoSpaceDN w:val="0"/>
              <w:snapToGrid w:val="0"/>
              <w:spacing w:line="290" w:lineRule="atLeast"/>
              <w:jc w:val="right"/>
              <w:rPr>
                <w:rFonts w:ascii="SimSun" w:eastAsia="SimSun" w:hAnsi="SimSun"/>
                <w:szCs w:val="21"/>
              </w:rPr>
            </w:pPr>
            <w:r w:rsidRPr="00FF18D7">
              <w:rPr>
                <w:rFonts w:ascii="SimSun" w:eastAsia="SimSun" w:hAnsi="SimSun"/>
                <w:szCs w:val="21"/>
              </w:rPr>
              <w:t>2017</w:t>
            </w:r>
            <w:r w:rsidRPr="00FF18D7">
              <w:rPr>
                <w:rFonts w:ascii="SimSun" w:eastAsia="SimSun" w:hAnsi="SimSun" w:hint="eastAsia"/>
                <w:szCs w:val="21"/>
              </w:rPr>
              <w:t>年</w:t>
            </w:r>
            <w:r w:rsidRPr="00FF18D7">
              <w:rPr>
                <w:rFonts w:ascii="SimSun" w:eastAsia="SimSun" w:hAnsi="SimSun"/>
                <w:szCs w:val="21"/>
              </w:rPr>
              <w:t>7</w:t>
            </w:r>
            <w:r w:rsidRPr="00FF18D7">
              <w:rPr>
                <w:rFonts w:ascii="SimSun" w:eastAsia="SimSun" w:hAnsi="SimSun" w:hint="eastAsia"/>
                <w:szCs w:val="21"/>
              </w:rPr>
              <w:t>月</w:t>
            </w:r>
            <w:r w:rsidRPr="00FF18D7">
              <w:rPr>
                <w:rFonts w:ascii="SimSun" w:eastAsia="SimSun" w:hAnsi="SimSun"/>
                <w:szCs w:val="21"/>
              </w:rPr>
              <w:t>30</w:t>
            </w:r>
            <w:r w:rsidRPr="00FF18D7">
              <w:rPr>
                <w:rFonts w:ascii="SimSun" w:eastAsia="SimSun" w:hAnsi="SimSun" w:hint="eastAsia"/>
                <w:szCs w:val="21"/>
              </w:rPr>
              <w:t>日</w:t>
            </w:r>
          </w:p>
          <w:p w:rsidR="00FF18D7" w:rsidRPr="00FF18D7" w:rsidRDefault="00FF18D7" w:rsidP="00FF18D7">
            <w:pPr>
              <w:wordWrap w:val="0"/>
              <w:autoSpaceDE w:val="0"/>
              <w:autoSpaceDN w:val="0"/>
              <w:snapToGrid w:val="0"/>
              <w:spacing w:line="290" w:lineRule="atLeast"/>
              <w:rPr>
                <w:rFonts w:ascii="SimSun" w:eastAsia="SimSun" w:hAnsi="SimSun"/>
                <w:szCs w:val="21"/>
              </w:rPr>
            </w:pPr>
          </w:p>
          <w:p w:rsidR="00FF18D7" w:rsidRPr="00FF18D7" w:rsidRDefault="00FF18D7" w:rsidP="00FF18D7">
            <w:pPr>
              <w:wordWrap w:val="0"/>
              <w:autoSpaceDE w:val="0"/>
              <w:autoSpaceDN w:val="0"/>
              <w:snapToGrid w:val="0"/>
              <w:spacing w:line="290" w:lineRule="atLeast"/>
              <w:rPr>
                <w:rFonts w:ascii="SimSun" w:eastAsia="SimSun" w:hAnsi="SimSun"/>
                <w:szCs w:val="21"/>
              </w:rPr>
            </w:pPr>
          </w:p>
          <w:p w:rsidR="00FF18D7" w:rsidRDefault="00FF18D7" w:rsidP="00FF18D7">
            <w:pPr>
              <w:wordWrap w:val="0"/>
              <w:autoSpaceDE w:val="0"/>
              <w:autoSpaceDN w:val="0"/>
              <w:snapToGrid w:val="0"/>
              <w:spacing w:line="290" w:lineRule="atLeast"/>
              <w:rPr>
                <w:rFonts w:ascii="SimSun" w:eastAsia="SimSun" w:hAnsi="SimSun"/>
                <w:spacing w:val="24"/>
                <w:szCs w:val="21"/>
              </w:rPr>
            </w:pPr>
            <w:r w:rsidRPr="00FF18D7">
              <w:rPr>
                <w:rFonts w:ascii="SimSun" w:eastAsia="SimSun" w:hAnsi="SimSun" w:hint="eastAsia"/>
                <w:spacing w:val="24"/>
                <w:szCs w:val="21"/>
              </w:rPr>
              <w:t>为推进外商投资管理体制改革，体现简政放权、放管结合、优化服务的改革方向，对于外国投资者并购境内非外商投资企业以及对上市公司实施战略投资，不涉及特别管理措施和关联并购的，适用备案管理。商务部决定，对《外商投资企业设立及变更备案管理暂行办法》（商务部令</w:t>
            </w:r>
            <w:r w:rsidRPr="00FF18D7">
              <w:rPr>
                <w:rFonts w:ascii="SimSun" w:eastAsia="SimSun" w:hAnsi="SimSun"/>
                <w:spacing w:val="24"/>
                <w:szCs w:val="21"/>
              </w:rPr>
              <w:t>2016</w:t>
            </w:r>
            <w:r w:rsidRPr="00FF18D7">
              <w:rPr>
                <w:rFonts w:ascii="SimSun" w:eastAsia="SimSun" w:hAnsi="SimSun" w:hint="eastAsia"/>
                <w:spacing w:val="24"/>
                <w:szCs w:val="21"/>
              </w:rPr>
              <w:t>年第</w:t>
            </w:r>
            <w:r w:rsidRPr="00FF18D7">
              <w:rPr>
                <w:rFonts w:ascii="SimSun" w:eastAsia="SimSun" w:hAnsi="SimSun"/>
                <w:spacing w:val="24"/>
                <w:szCs w:val="21"/>
              </w:rPr>
              <w:t>3</w:t>
            </w:r>
            <w:r w:rsidRPr="00FF18D7">
              <w:rPr>
                <w:rFonts w:ascii="SimSun" w:eastAsia="SimSun" w:hAnsi="SimSun" w:hint="eastAsia"/>
                <w:spacing w:val="24"/>
                <w:szCs w:val="21"/>
              </w:rPr>
              <w:t>号）作如下修改：</w:t>
            </w:r>
          </w:p>
          <w:p w:rsidR="00FF18D7" w:rsidRPr="00FF18D7" w:rsidRDefault="00FF18D7" w:rsidP="00FF18D7">
            <w:pPr>
              <w:wordWrap w:val="0"/>
              <w:autoSpaceDE w:val="0"/>
              <w:autoSpaceDN w:val="0"/>
              <w:snapToGrid w:val="0"/>
              <w:spacing w:line="290" w:lineRule="atLeast"/>
              <w:rPr>
                <w:rFonts w:ascii="SimSun" w:eastAsia="SimSun" w:hAnsi="SimSun"/>
                <w:spacing w:val="24"/>
                <w:szCs w:val="21"/>
              </w:rPr>
            </w:pP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pacing w:val="20"/>
                <w:szCs w:val="21"/>
              </w:rPr>
              <w:t>一、第五条增加一款，作为第二款</w:t>
            </w:r>
            <w:r w:rsidRPr="00FF18D7">
              <w:rPr>
                <w:rFonts w:ascii="SimSun" w:eastAsia="SimSun" w:hAnsi="SimSun" w:hint="eastAsia"/>
                <w:szCs w:val="21"/>
              </w:rPr>
              <w:t>：</w:t>
            </w:r>
          </w:p>
          <w:p w:rsidR="00FF18D7" w:rsidRPr="00FF18D7" w:rsidRDefault="00FF18D7" w:rsidP="00FF18D7">
            <w:pPr>
              <w:rPr>
                <w:rFonts w:ascii="SimSun" w:eastAsia="SimSun" w:hAnsi="SimSun"/>
                <w:spacing w:val="12"/>
                <w:szCs w:val="21"/>
              </w:rPr>
            </w:pPr>
            <w:r w:rsidRPr="00FF18D7">
              <w:rPr>
                <w:rFonts w:ascii="SimSun" w:eastAsia="SimSun" w:hAnsi="SimSun" w:hint="eastAsia"/>
                <w:spacing w:val="12"/>
                <w:szCs w:val="21"/>
              </w:rPr>
              <w:t>“由于并购、吸收合并等方式，非外商投资企业转变为外商投资企业，属于本办法规定的备案范围的，按照本条第一款办理设立备案手续，填报《设立申报表》。”</w:t>
            </w:r>
          </w:p>
          <w:p w:rsid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二、第六条第一款增加一项，作为第（三）项：</w:t>
            </w: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“并购设立外商投资企业交易基本信息变更。”</w:t>
            </w:r>
          </w:p>
          <w:p w:rsid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三、增加一条，作为第七条：</w:t>
            </w:r>
          </w:p>
          <w:p w:rsidR="00FF18D7" w:rsidRDefault="00FF18D7" w:rsidP="00FF18D7">
            <w:pPr>
              <w:wordWrap w:val="0"/>
              <w:autoSpaceDE w:val="0"/>
              <w:autoSpaceDN w:val="0"/>
              <w:snapToGrid w:val="0"/>
              <w:spacing w:line="290" w:lineRule="atLeast"/>
              <w:rPr>
                <w:rFonts w:ascii="SimSun" w:eastAsia="SimSun" w:hAnsi="SimSun"/>
                <w:szCs w:val="21"/>
              </w:rPr>
            </w:pPr>
          </w:p>
          <w:p w:rsidR="00FF18D7" w:rsidRPr="00FF18D7" w:rsidRDefault="00FF18D7" w:rsidP="00FF18D7">
            <w:pPr>
              <w:wordWrap w:val="0"/>
              <w:autoSpaceDE w:val="0"/>
              <w:autoSpaceDN w:val="0"/>
              <w:snapToGrid w:val="0"/>
              <w:spacing w:line="290" w:lineRule="atLeast"/>
              <w:rPr>
                <w:rFonts w:ascii="SimSun" w:eastAsia="SimSun" w:hAnsi="SimSun"/>
                <w:spacing w:val="20"/>
                <w:szCs w:val="21"/>
              </w:rPr>
            </w:pPr>
            <w:r w:rsidRPr="00FF18D7">
              <w:rPr>
                <w:rFonts w:ascii="SimSun" w:eastAsia="SimSun" w:hAnsi="SimSun" w:hint="eastAsia"/>
                <w:spacing w:val="20"/>
                <w:szCs w:val="21"/>
              </w:rPr>
              <w:t>“外国投资者战略投资非外商投资的上市公司，属于本办法规定的备案范围的，应于证券登记结算机构证券登记前或登记后</w:t>
            </w:r>
            <w:r w:rsidRPr="00FF18D7">
              <w:rPr>
                <w:rFonts w:ascii="SimSun" w:eastAsia="SimSun" w:hAnsi="SimSun"/>
                <w:spacing w:val="20"/>
                <w:szCs w:val="21"/>
              </w:rPr>
              <w:t>30</w:t>
            </w:r>
            <w:r w:rsidRPr="00FF18D7">
              <w:rPr>
                <w:rFonts w:ascii="SimSun" w:eastAsia="SimSun" w:hAnsi="SimSun" w:hint="eastAsia"/>
                <w:spacing w:val="20"/>
                <w:szCs w:val="21"/>
              </w:rPr>
              <w:t>日内办理备案手续，填报《设立申报表》。</w:t>
            </w:r>
          </w:p>
          <w:p w:rsidR="00FF18D7" w:rsidRDefault="00FF18D7" w:rsidP="00FF18D7">
            <w:pPr>
              <w:wordWrap w:val="0"/>
              <w:autoSpaceDE w:val="0"/>
              <w:autoSpaceDN w:val="0"/>
              <w:snapToGrid w:val="0"/>
              <w:spacing w:line="290" w:lineRule="atLeast"/>
              <w:rPr>
                <w:rFonts w:ascii="SimSun" w:eastAsia="SimSun" w:hAnsi="SimSun"/>
                <w:spacing w:val="20"/>
                <w:szCs w:val="21"/>
              </w:rPr>
            </w:pPr>
            <w:r w:rsidRPr="00FF18D7">
              <w:rPr>
                <w:rFonts w:ascii="SimSun" w:eastAsia="SimSun" w:hAnsi="SimSun" w:hint="eastAsia"/>
                <w:spacing w:val="20"/>
                <w:szCs w:val="21"/>
              </w:rPr>
              <w:t>外商投资的上市公司引入新的外国投资者战略投资，属于备案范</w:t>
            </w:r>
            <w:r w:rsidRPr="00FF18D7">
              <w:rPr>
                <w:rFonts w:ascii="SimSun" w:eastAsia="SimSun" w:hAnsi="SimSun" w:hint="eastAsia"/>
                <w:spacing w:val="20"/>
                <w:szCs w:val="21"/>
              </w:rPr>
              <w:lastRenderedPageBreak/>
              <w:t>围的，应于证券登记结算机构证券登记前或登记后</w:t>
            </w:r>
            <w:r w:rsidRPr="00FF18D7">
              <w:rPr>
                <w:rFonts w:ascii="SimSun" w:eastAsia="SimSun" w:hAnsi="SimSun"/>
                <w:spacing w:val="20"/>
                <w:szCs w:val="21"/>
              </w:rPr>
              <w:t>30</w:t>
            </w:r>
            <w:r w:rsidRPr="00FF18D7">
              <w:rPr>
                <w:rFonts w:ascii="SimSun" w:eastAsia="SimSun" w:hAnsi="SimSun" w:hint="eastAsia"/>
                <w:spacing w:val="20"/>
                <w:szCs w:val="21"/>
              </w:rPr>
              <w:t>日内办理变更备案手续，填报《变更申报表》。</w:t>
            </w:r>
          </w:p>
          <w:p w:rsidR="00FF18D7" w:rsidRPr="00FF18D7" w:rsidRDefault="00FF18D7" w:rsidP="00FF18D7">
            <w:pPr>
              <w:wordWrap w:val="0"/>
              <w:autoSpaceDE w:val="0"/>
              <w:autoSpaceDN w:val="0"/>
              <w:snapToGrid w:val="0"/>
              <w:spacing w:line="290" w:lineRule="atLeast"/>
              <w:rPr>
                <w:rFonts w:ascii="SimSun" w:eastAsia="SimSun" w:hAnsi="SimSun"/>
                <w:spacing w:val="20"/>
                <w:szCs w:val="21"/>
              </w:rPr>
            </w:pPr>
          </w:p>
          <w:p w:rsidR="00FF18D7" w:rsidRPr="00FF18D7" w:rsidRDefault="00FF18D7" w:rsidP="00FF18D7">
            <w:pPr>
              <w:wordWrap w:val="0"/>
              <w:autoSpaceDE w:val="0"/>
              <w:autoSpaceDN w:val="0"/>
              <w:snapToGrid w:val="0"/>
              <w:spacing w:line="290" w:lineRule="atLeast"/>
              <w:rPr>
                <w:rFonts w:ascii="SimSun" w:eastAsia="SimSun" w:hAnsi="SimSun"/>
                <w:spacing w:val="20"/>
                <w:szCs w:val="21"/>
              </w:rPr>
            </w:pPr>
            <w:r w:rsidRPr="00FF18D7">
              <w:rPr>
                <w:rFonts w:ascii="SimSun" w:eastAsia="SimSun" w:hAnsi="SimSun" w:hint="eastAsia"/>
                <w:spacing w:val="20"/>
                <w:szCs w:val="21"/>
              </w:rPr>
              <w:t>备案完成后，如战略投资备案信息发生变更的，应于《证券法》及相关规定要求的信息披露义务人履行信息披露义务之日起</w:t>
            </w:r>
            <w:r w:rsidRPr="00FF18D7">
              <w:rPr>
                <w:rFonts w:ascii="SimSun" w:eastAsia="SimSun" w:hAnsi="SimSun"/>
                <w:spacing w:val="20"/>
                <w:szCs w:val="21"/>
              </w:rPr>
              <w:t>5</w:t>
            </w:r>
            <w:r w:rsidRPr="00FF18D7">
              <w:rPr>
                <w:rFonts w:ascii="SimSun" w:eastAsia="SimSun" w:hAnsi="SimSun" w:hint="eastAsia"/>
                <w:spacing w:val="20"/>
                <w:szCs w:val="21"/>
              </w:rPr>
              <w:t>日内办理变更备案。”</w:t>
            </w:r>
          </w:p>
          <w:p w:rsid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四、第七条第一款增加一项，作为第（七）项：</w:t>
            </w: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“外商投资企业最终实际控制人股权架构图（变更事项不涉及外商投资企业最终实际控制人变更的，无需提供）”，并在附件的“在线提交材料”部分增加此项内容。</w:t>
            </w:r>
          </w:p>
          <w:p w:rsid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五、第七条第一款增加一项，作为第（八）项：</w:t>
            </w: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“涉及外国投资者以境外公司股权作为支付手段的，需提供获得境外公司股权的境内企业《企业境外投资证书》”，并在附件的“在线提交材料”部分增加此项内容。</w:t>
            </w:r>
          </w:p>
          <w:p w:rsidR="00FF18D7"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六、删除附件</w:t>
            </w:r>
            <w:r w:rsidRPr="00FF18D7">
              <w:rPr>
                <w:rFonts w:ascii="SimSun" w:eastAsia="SimSun" w:hAnsi="SimSun"/>
                <w:szCs w:val="21"/>
              </w:rPr>
              <w:t>1“</w:t>
            </w:r>
            <w:r w:rsidRPr="00FF18D7">
              <w:rPr>
                <w:rFonts w:ascii="SimSun" w:eastAsia="SimSun" w:hAnsi="SimSun" w:hint="eastAsia"/>
                <w:szCs w:val="21"/>
              </w:rPr>
              <w:t>外商投资企业设立备案申报材料”中的“外商投资企业设立备案申报表”；删除附件</w:t>
            </w:r>
            <w:r w:rsidRPr="00FF18D7">
              <w:rPr>
                <w:rFonts w:ascii="SimSun" w:eastAsia="SimSun" w:hAnsi="SimSun"/>
                <w:szCs w:val="21"/>
              </w:rPr>
              <w:t>2“</w:t>
            </w:r>
            <w:r w:rsidRPr="00FF18D7">
              <w:rPr>
                <w:rFonts w:ascii="SimSun" w:eastAsia="SimSun" w:hAnsi="SimSun" w:hint="eastAsia"/>
                <w:szCs w:val="21"/>
              </w:rPr>
              <w:t>外商投资企业变更备案申报材料”中的“外商投资企业变更备案申报表”。</w:t>
            </w:r>
          </w:p>
          <w:p w:rsidR="00F6633C" w:rsidRPr="00FF18D7" w:rsidRDefault="00FF18D7" w:rsidP="00FF18D7">
            <w:pPr>
              <w:wordWrap w:val="0"/>
              <w:autoSpaceDE w:val="0"/>
              <w:autoSpaceDN w:val="0"/>
              <w:snapToGrid w:val="0"/>
              <w:spacing w:line="290" w:lineRule="atLeast"/>
              <w:rPr>
                <w:rFonts w:ascii="SimSun" w:eastAsia="SimSun" w:hAnsi="SimSun"/>
                <w:szCs w:val="21"/>
              </w:rPr>
            </w:pPr>
            <w:r w:rsidRPr="00FF18D7">
              <w:rPr>
                <w:rFonts w:ascii="SimSun" w:eastAsia="SimSun" w:hAnsi="SimSun" w:hint="eastAsia"/>
                <w:szCs w:val="21"/>
              </w:rPr>
              <w:t>此外，对相关条款的顺序作相应调整。</w:t>
            </w:r>
          </w:p>
          <w:p w:rsidR="007A34FC" w:rsidRPr="00F6633C" w:rsidRDefault="00F6633C" w:rsidP="00FF18D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FD" w:rsidRDefault="006634FD" w:rsidP="00C278F4">
      <w:r>
        <w:separator/>
      </w:r>
    </w:p>
  </w:endnote>
  <w:endnote w:type="continuationSeparator" w:id="0">
    <w:p w:rsidR="006634FD" w:rsidRDefault="006634F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FD" w:rsidRDefault="006634FD" w:rsidP="00C278F4">
      <w:r>
        <w:separator/>
      </w:r>
    </w:p>
  </w:footnote>
  <w:footnote w:type="continuationSeparator" w:id="0">
    <w:p w:rsidR="006634FD" w:rsidRDefault="006634F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201553"/>
    <w:multiLevelType w:val="hybridMultilevel"/>
    <w:tmpl w:val="FFC61ADC"/>
    <w:lvl w:ilvl="0" w:tplc="1C7043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620055A"/>
    <w:multiLevelType w:val="hybridMultilevel"/>
    <w:tmpl w:val="E802293C"/>
    <w:lvl w:ilvl="0" w:tplc="E6422C0A">
      <w:start w:val="1"/>
      <w:numFmt w:val="japaneseCounting"/>
      <w:lvlText w:val="%1、"/>
      <w:lvlJc w:val="left"/>
      <w:pPr>
        <w:ind w:left="860" w:hanging="4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0">
    <w:nsid w:val="7A5E2DB2"/>
    <w:multiLevelType w:val="hybridMultilevel"/>
    <w:tmpl w:val="FACAAB70"/>
    <w:lvl w:ilvl="0" w:tplc="D556DE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4"/>
  </w:num>
  <w:num w:numId="2">
    <w:abstractNumId w:val="11"/>
  </w:num>
  <w:num w:numId="3">
    <w:abstractNumId w:val="2"/>
  </w:num>
  <w:num w:numId="4">
    <w:abstractNumId w:val="5"/>
  </w:num>
  <w:num w:numId="5">
    <w:abstractNumId w:val="16"/>
  </w:num>
  <w:num w:numId="6">
    <w:abstractNumId w:val="18"/>
  </w:num>
  <w:num w:numId="7">
    <w:abstractNumId w:val="10"/>
  </w:num>
  <w:num w:numId="8">
    <w:abstractNumId w:val="0"/>
  </w:num>
  <w:num w:numId="9">
    <w:abstractNumId w:val="9"/>
  </w:num>
  <w:num w:numId="10">
    <w:abstractNumId w:val="7"/>
  </w:num>
  <w:num w:numId="11">
    <w:abstractNumId w:val="13"/>
  </w:num>
  <w:num w:numId="12">
    <w:abstractNumId w:val="19"/>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17"/>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D2ED3"/>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634FD"/>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60B7C"/>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18D7"/>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386</Words>
  <Characters>2202</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2017-08-09T05:31:00Z</dcterms:modified>
</cp:coreProperties>
</file>