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다국적</w:t>
            </w:r>
            <w:r w:rsidRPr="00DD31F6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전자상거래 소매 수입 조세 정책에 관한 통지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재관세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[2016]18호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각</w:t>
            </w:r>
            <w:r w:rsidRPr="00DD31F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 xml:space="preserve"> 성•자치구•직할시•계획단열시 재정청(국)•국가세무국, 신장(</w:t>
            </w:r>
            <w:r w:rsidRPr="00DD31F6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新疆</w:t>
            </w:r>
            <w:r w:rsidRPr="00DD31F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)생산건설병단 재무국, 해관총서 광둥(</w:t>
            </w:r>
            <w:r w:rsidRPr="00DD31F6">
              <w:rPr>
                <w:rFonts w:ascii="한컴바탕" w:eastAsia="한컴바탕" w:hAnsi="한컴바탕" w:cs="한컴바탕" w:hint="eastAsia"/>
                <w:spacing w:val="6"/>
                <w:szCs w:val="21"/>
                <w:lang w:eastAsia="ko-KR"/>
              </w:rPr>
              <w:t>廣東</w:t>
            </w:r>
            <w:r w:rsidRPr="00DD31F6">
              <w:rPr>
                <w:rFonts w:ascii="한컴바탕" w:eastAsia="한컴바탕" w:hAnsi="한컴바탕" w:cs="한컴바탕"/>
                <w:spacing w:val="6"/>
                <w:szCs w:val="21"/>
                <w:lang w:eastAsia="ko-KR"/>
              </w:rPr>
              <w:t>)지서 및 각 직속해관 :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공평한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시장경쟁 환경을 조성하고 다국적 전자상거래 소매 수입의 건전한 발전을 촉진시키기 위한 목적으로 국무원의 승인을 거쳐 다국적 전자상거래 소매(기업 대 소비자, 즉 B2C) 수입 조세 정책의 관련 사항을 다음과 같이 통지한다.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DD31F6">
              <w:rPr>
                <w:rFonts w:ascii="한컴바탕" w:eastAsia="한컴바탕" w:hAnsi="한컴바탕" w:cs="한컴바탕"/>
                <w:szCs w:val="21"/>
                <w:lang w:eastAsia="ko-KR"/>
              </w:rPr>
              <w:t>다국적 전자상거래 소매 수입품을 화물로 취급하여 관세 및 수입단계증치세, 소비세를 과세하며 다국적 전자상거래 소매 수입품을 구매하는 개인을 납세의무자로 하고 실제 거래가격(화물 소매가격, 운임 및 보험료 포함)을 완세가격으로 하며 전자상거래기업, 전자상거래플랫폼기업 또는 물류기업을 원천징수의무자로 할 수 있다.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기타 국가 또는 지역으로부터 수입하는 &lt;다국적 전자상거래 소매 수입품 리스트&gt; 범위 내에 있는 다음 상품은 다국적 전자상거래 소매 수입 조세 정책을 적용받는다.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해관의 정보통신망과 연결된 전자상거래 플랫폼을 통해 거래하는 거래•지급•물류 전자정보 '세가지 서류(</w:t>
            </w: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三單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)'의 비교대조가 가능한 모든 전자상거래 소매 수입품;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</w:r>
            <w:r w:rsidRPr="00DD31F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해관의 정보통신망과 연결된 전자상거래 플랫폼을 이용하지 아니하였으나 택배기업, 우정(</w:t>
            </w:r>
            <w:r w:rsidRPr="00DD31F6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郵政</w:t>
            </w:r>
            <w:r w:rsidRPr="00DD31F6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)기업이 통일된 거래•지급•물류 등 전자정보를 제공할 수 있으며 해당 법률책임의 부담을 약속하고 국내로 반입한 다국적 전자상거래 소매 수입품;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다국적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전자상거래 소매 수입품에 해당되지 아니하는 개인 물품과 거래•지급•물류 등 전자정보를 제공할 수 없는 다국적 전자상거래 소매 수입품의 경우 현행 규정에 따라 집행한다.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다국적 전자상거래 소매 수입품의 1회 거래 한도액은 인민폐 2,000위안이고 개인의 연간 거래 한도액은 인민폐 20,000위안이다. 한도액 내에서 수입하는 다국적 전자상거래 소매 수입품에 대하여 0%의 잠정세율을 적용하며; 수입단계증치세, 소비세의 경우 세금면제액을 취소하고 당분간 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법정(</w:t>
            </w: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法定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과세액의 70%에 따라 과세한다. 1회 한도액을 초과하였거나 해당 거래금액을 누계 한 후 개인의 연간 한도액을 초과하는 단일 거래 및 완세가격이 2,000위안</w:t>
            </w: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의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한도액을 초과하는 분할불가한 상품에 대해서는 일반 무역방식에 따라 전액 과세한다.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다국적 전자상거래 소매 수입품이 세관을 통과한 날로부터 30일 내에 반품하는 경우 세금 환급을 신청할 수 있으며 이와 더불어 개인의 연간 총 거래액을 조정할 수 있다. 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다국적 전자상거래 소매 수입품 구매인(발주인)의 신분 정보는 인증을 거쳐야 하며 인증을 거치지 아니한 경우 구매자(발주인)의 신분 정보가 대금지급인과 일치하여야 한다.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6.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&lt;다국적 전자상거래 소매 수입품 리스트&gt;는 재정부가 기타 관련부서와 합의하여 별도로 공표한다. 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7.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 xml:space="preserve">이 통지는 2016년 4월 8일부터 집행한다. 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통지한다.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DD31F6" w:rsidRPr="00DD31F6" w:rsidRDefault="00DD31F6" w:rsidP="00DD31F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</w:p>
          <w:p w:rsidR="00615981" w:rsidRPr="00615981" w:rsidRDefault="00DD31F6" w:rsidP="00DD31F6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D31F6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3월 24일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D31F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关于跨境电子商务零售进口税收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D31F6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政策的通知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财关税〔</w:t>
            </w:r>
            <w:r w:rsidRPr="00DD31F6">
              <w:rPr>
                <w:rFonts w:ascii="SimSun" w:eastAsia="SimSun" w:hAnsi="SimSun"/>
                <w:szCs w:val="21"/>
              </w:rPr>
              <w:t>2016〕18</w:t>
            </w:r>
            <w:r w:rsidRPr="00DD31F6">
              <w:rPr>
                <w:rFonts w:ascii="SimSun" w:eastAsia="SimSun" w:hAnsi="SimSun" w:hint="eastAsia"/>
                <w:szCs w:val="21"/>
              </w:rPr>
              <w:t>号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各省、自治区、直辖市、计划单列市财政厅（局）、国家税务局，新疆生产建设兵团财务局，海关总署广东分署、各直属海关：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为营造公平竞争的市场环境，促进跨境电子商务零售进口健康发展，经国务院批准，现将跨境电子商务零售（企业对消费者，即</w:t>
            </w:r>
            <w:r w:rsidRPr="00DD31F6">
              <w:rPr>
                <w:rFonts w:ascii="SimSun" w:eastAsia="SimSun" w:hAnsi="SimSun"/>
                <w:szCs w:val="21"/>
              </w:rPr>
              <w:t>B2C）</w:t>
            </w:r>
            <w:r w:rsidRPr="00DD31F6">
              <w:rPr>
                <w:rFonts w:ascii="SimSun" w:eastAsia="SimSun" w:hAnsi="SimSun" w:hint="eastAsia"/>
                <w:szCs w:val="21"/>
              </w:rPr>
              <w:t>进口税收政策有关事项通知如下：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一、跨境电子商务零售进口商品按照货物征收关税和进口环节增值税、消费税，购买跨境电子商务零售进口商品的个人作为纳税义务人，实际交易价格（包括货物零售价格、运费和保险费）作为完税价格，电子商务企业、电子商务交易平台企业或物流企业可作为代收代缴义务人。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二、跨境电子商务零售进口税收政策适用于从其他国家或地区进口的、《跨境电子商务零售进口商品清单》范围内的以下商品：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（一）所有通过与海关联网的电子商务交易平台交易，能够实现交易、支付、物流电子信息“三单”比对的跨境电子商务零售进口商品；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（二）未通过与海关联网的电子商务交易平台交易，但快递、邮政企业能够统一提供交易、支付、物流等电子信息，并承诺承担相应法律责任进境的跨境电子商务零售进口商品。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不属于跨境电子商务零售进口的个人物品以及无法提供交易、支付、物流等电子信息的跨境电子商务零售进口商品，按现行规定执行。</w:t>
            </w:r>
          </w:p>
          <w:p w:rsid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三、跨境电子商务零售进口商品的单次交易限值为人民币</w:t>
            </w:r>
            <w:r w:rsidRPr="00DD31F6">
              <w:rPr>
                <w:rFonts w:ascii="SimSun" w:eastAsia="SimSun" w:hAnsi="SimSun"/>
                <w:szCs w:val="21"/>
              </w:rPr>
              <w:t>2000</w:t>
            </w:r>
            <w:r w:rsidRPr="00DD31F6">
              <w:rPr>
                <w:rFonts w:ascii="SimSun" w:eastAsia="SimSun" w:hAnsi="SimSun" w:hint="eastAsia"/>
                <w:szCs w:val="21"/>
              </w:rPr>
              <w:t>元，个人年度交易限值为人民币</w:t>
            </w:r>
            <w:r w:rsidRPr="00DD31F6">
              <w:rPr>
                <w:rFonts w:ascii="SimSun" w:eastAsia="SimSun" w:hAnsi="SimSun"/>
                <w:szCs w:val="21"/>
              </w:rPr>
              <w:t>20000</w:t>
            </w:r>
            <w:r w:rsidRPr="00DD31F6">
              <w:rPr>
                <w:rFonts w:ascii="SimSun" w:eastAsia="SimSun" w:hAnsi="SimSun" w:hint="eastAsia"/>
                <w:szCs w:val="21"/>
              </w:rPr>
              <w:t>元。在限值以内进口的跨境电子商务零售进口商品，关税税率暂设为</w:t>
            </w:r>
            <w:r w:rsidRPr="00DD31F6">
              <w:rPr>
                <w:rFonts w:ascii="SimSun" w:eastAsia="SimSun" w:hAnsi="SimSun"/>
                <w:szCs w:val="21"/>
              </w:rPr>
              <w:t>0%；</w:t>
            </w:r>
            <w:r w:rsidRPr="00DD31F6">
              <w:rPr>
                <w:rFonts w:ascii="SimSun" w:eastAsia="SimSun" w:hAnsi="SimSun" w:hint="eastAsia"/>
                <w:szCs w:val="21"/>
              </w:rPr>
              <w:t>进口环节增值税、消费税取消免征税额，暂按法定应纳税额的</w:t>
            </w:r>
            <w:r w:rsidRPr="00DD31F6">
              <w:rPr>
                <w:rFonts w:ascii="SimSun" w:eastAsia="SimSun" w:hAnsi="SimSun"/>
                <w:szCs w:val="21"/>
              </w:rPr>
              <w:t>70%</w:t>
            </w:r>
            <w:r w:rsidRPr="00DD31F6">
              <w:rPr>
                <w:rFonts w:ascii="SimSun" w:eastAsia="SimSun" w:hAnsi="SimSun" w:hint="eastAsia"/>
                <w:szCs w:val="21"/>
              </w:rPr>
              <w:t>征收。超过单次限值、累加后超过个</w:t>
            </w:r>
            <w:r w:rsidRPr="00DD31F6">
              <w:rPr>
                <w:rFonts w:ascii="SimSun" w:eastAsia="SimSun" w:hAnsi="SimSun" w:hint="eastAsia"/>
                <w:szCs w:val="21"/>
              </w:rPr>
              <w:lastRenderedPageBreak/>
              <w:t>人年度限值的单次交易，以及完税价格超过</w:t>
            </w:r>
            <w:r w:rsidRPr="00DD31F6">
              <w:rPr>
                <w:rFonts w:ascii="SimSun" w:eastAsia="SimSun" w:hAnsi="SimSun"/>
                <w:szCs w:val="21"/>
              </w:rPr>
              <w:t>2000</w:t>
            </w:r>
            <w:r w:rsidRPr="00DD31F6">
              <w:rPr>
                <w:rFonts w:ascii="SimSun" w:eastAsia="SimSun" w:hAnsi="SimSun" w:hint="eastAsia"/>
                <w:szCs w:val="21"/>
              </w:rPr>
              <w:t>元限值的单个不可分割商品，均按照一般贸易方式全额征税。</w:t>
            </w:r>
          </w:p>
          <w:p w:rsid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</w:p>
          <w:p w:rsid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四、跨境电子商务零售进口商品自海关放行之日起</w:t>
            </w:r>
            <w:r w:rsidRPr="00DD31F6">
              <w:rPr>
                <w:rFonts w:ascii="SimSun" w:eastAsia="SimSun" w:hAnsi="SimSun"/>
                <w:szCs w:val="21"/>
              </w:rPr>
              <w:t>30</w:t>
            </w:r>
            <w:r w:rsidRPr="00DD31F6">
              <w:rPr>
                <w:rFonts w:ascii="SimSun" w:eastAsia="SimSun" w:hAnsi="SimSun" w:hint="eastAsia"/>
                <w:szCs w:val="21"/>
              </w:rPr>
              <w:t>日内退货的，可申请退税，并相应调整个人年度交易总额。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五、跨境电子商务零售进口商品购买人（订购人）的身份信息应进行认证；未进行认证的，购买人（订购人）身份信息应与付款人一致。</w:t>
            </w:r>
          </w:p>
          <w:p w:rsid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六、《跨境电子商务零售进口商品清单》将由财政部商有关部门另行公布。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hint="eastAsia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七、本通知自</w:t>
            </w:r>
            <w:r w:rsidRPr="00DD31F6">
              <w:rPr>
                <w:rFonts w:ascii="SimSun" w:eastAsia="SimSun" w:hAnsi="SimSun"/>
                <w:szCs w:val="21"/>
              </w:rPr>
              <w:t>2016</w:t>
            </w:r>
            <w:r w:rsidRPr="00DD31F6">
              <w:rPr>
                <w:rFonts w:ascii="SimSun" w:eastAsia="SimSun" w:hAnsi="SimSun" w:hint="eastAsia"/>
                <w:szCs w:val="21"/>
              </w:rPr>
              <w:t>年</w:t>
            </w:r>
            <w:r w:rsidRPr="00DD31F6">
              <w:rPr>
                <w:rFonts w:ascii="SimSun" w:eastAsia="SimSun" w:hAnsi="SimSun"/>
                <w:szCs w:val="21"/>
              </w:rPr>
              <w:t>4</w:t>
            </w:r>
            <w:r w:rsidRPr="00DD31F6">
              <w:rPr>
                <w:rFonts w:ascii="SimSun" w:eastAsia="SimSun" w:hAnsi="SimSun" w:hint="eastAsia"/>
                <w:szCs w:val="21"/>
              </w:rPr>
              <w:t>月</w:t>
            </w:r>
            <w:r w:rsidRPr="00DD31F6">
              <w:rPr>
                <w:rFonts w:ascii="SimSun" w:eastAsia="SimSun" w:hAnsi="SimSun"/>
                <w:szCs w:val="21"/>
              </w:rPr>
              <w:t>8</w:t>
            </w:r>
            <w:r w:rsidRPr="00DD31F6">
              <w:rPr>
                <w:rFonts w:ascii="SimSun" w:eastAsia="SimSun" w:hAnsi="SimSun" w:hint="eastAsia"/>
                <w:szCs w:val="21"/>
              </w:rPr>
              <w:t>日起执行。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特此通知。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财政部</w:t>
            </w:r>
            <w:r w:rsidRPr="00DD31F6">
              <w:rPr>
                <w:rFonts w:ascii="SimSun" w:eastAsia="SimSun" w:hAnsi="SimSun"/>
                <w:szCs w:val="21"/>
              </w:rPr>
              <w:t xml:space="preserve"> 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海关总署</w:t>
            </w:r>
            <w:r w:rsidRPr="00DD31F6">
              <w:rPr>
                <w:rFonts w:ascii="SimSun" w:eastAsia="SimSun" w:hAnsi="SimSun"/>
                <w:szCs w:val="21"/>
              </w:rPr>
              <w:t xml:space="preserve"> </w:t>
            </w:r>
          </w:p>
          <w:p w:rsidR="00DD31F6" w:rsidRPr="00DD31F6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615981" w:rsidRPr="00615981" w:rsidRDefault="00DD31F6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D31F6">
              <w:rPr>
                <w:rFonts w:ascii="SimSun" w:eastAsia="SimSun" w:hAnsi="SimSun"/>
                <w:szCs w:val="21"/>
              </w:rPr>
              <w:t>2016</w:t>
            </w:r>
            <w:r w:rsidRPr="00DD31F6">
              <w:rPr>
                <w:rFonts w:ascii="SimSun" w:eastAsia="SimSun" w:hAnsi="SimSun" w:hint="eastAsia"/>
                <w:szCs w:val="21"/>
              </w:rPr>
              <w:t>年</w:t>
            </w:r>
            <w:r w:rsidRPr="00DD31F6">
              <w:rPr>
                <w:rFonts w:ascii="SimSun" w:eastAsia="SimSun" w:hAnsi="SimSun"/>
                <w:szCs w:val="21"/>
              </w:rPr>
              <w:t>3</w:t>
            </w:r>
            <w:r w:rsidRPr="00DD31F6">
              <w:rPr>
                <w:rFonts w:ascii="SimSun" w:eastAsia="SimSun" w:hAnsi="SimSun" w:hint="eastAsia"/>
                <w:szCs w:val="21"/>
              </w:rPr>
              <w:t>月</w:t>
            </w:r>
            <w:r w:rsidRPr="00DD31F6">
              <w:rPr>
                <w:rFonts w:ascii="SimSun" w:eastAsia="SimSun" w:hAnsi="SimSun"/>
                <w:szCs w:val="21"/>
              </w:rPr>
              <w:t>24</w:t>
            </w:r>
            <w:r w:rsidRPr="00DD31F6">
              <w:rPr>
                <w:rFonts w:ascii="SimSun" w:eastAsia="SimSun" w:hAnsi="SimSun" w:hint="eastAsia"/>
                <w:szCs w:val="21"/>
              </w:rPr>
              <w:t>日</w:t>
            </w:r>
          </w:p>
          <w:p w:rsidR="007A34FC" w:rsidRPr="007A34FC" w:rsidRDefault="00615981" w:rsidP="00DD31F6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 　　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D6" w:rsidRDefault="00F954D6" w:rsidP="00C278F4">
      <w:r>
        <w:separator/>
      </w:r>
    </w:p>
  </w:endnote>
  <w:endnote w:type="continuationSeparator" w:id="1">
    <w:p w:rsidR="00F954D6" w:rsidRDefault="00F954D6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D6" w:rsidRDefault="00F954D6" w:rsidP="00C278F4">
      <w:r>
        <w:separator/>
      </w:r>
    </w:p>
  </w:footnote>
  <w:footnote w:type="continuationSeparator" w:id="1">
    <w:p w:rsidR="00F954D6" w:rsidRDefault="00F954D6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46C5F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87FEA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96D67"/>
    <w:rsid w:val="00907432"/>
    <w:rsid w:val="00913DA6"/>
    <w:rsid w:val="009A6824"/>
    <w:rsid w:val="009B0986"/>
    <w:rsid w:val="009C24AE"/>
    <w:rsid w:val="009D3790"/>
    <w:rsid w:val="00A14377"/>
    <w:rsid w:val="00A14F38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B5008"/>
    <w:rsid w:val="00DC175C"/>
    <w:rsid w:val="00DC50B8"/>
    <w:rsid w:val="00DD0992"/>
    <w:rsid w:val="00DD31F6"/>
    <w:rsid w:val="00E00A22"/>
    <w:rsid w:val="00E05766"/>
    <w:rsid w:val="00E7653A"/>
    <w:rsid w:val="00F078AB"/>
    <w:rsid w:val="00F74269"/>
    <w:rsid w:val="00F77275"/>
    <w:rsid w:val="00F916FD"/>
    <w:rsid w:val="00F954D6"/>
    <w:rsid w:val="00FA333E"/>
    <w:rsid w:val="00FA547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15</cp:revision>
  <dcterms:created xsi:type="dcterms:W3CDTF">2016-01-15T03:23:00Z</dcterms:created>
  <dcterms:modified xsi:type="dcterms:W3CDTF">2016-04-06T00:42:00Z</dcterms:modified>
</cp:coreProperties>
</file>