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A6DD6" w:rsidTr="001A6DD6">
        <w:tc>
          <w:tcPr>
            <w:tcW w:w="4785" w:type="dxa"/>
          </w:tcPr>
          <w:p w:rsidR="001A6DD6" w:rsidRPr="001A6DD6" w:rsidRDefault="001A6DD6" w:rsidP="001A6DD6">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1A6DD6">
              <w:rPr>
                <w:rFonts w:ascii="한컴바탕" w:eastAsia="한컴바탕" w:hAnsi="한컴바탕" w:cs="한컴바탕" w:hint="eastAsia"/>
                <w:b/>
                <w:sz w:val="26"/>
                <w:szCs w:val="26"/>
                <w:lang w:eastAsia="ko-KR"/>
              </w:rPr>
              <w:t>국가세무총국의</w:t>
            </w:r>
          </w:p>
          <w:p w:rsidR="001A6DD6" w:rsidRDefault="001A6DD6" w:rsidP="001A6DD6">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1A6DD6">
              <w:rPr>
                <w:rFonts w:ascii="한컴바탕" w:eastAsia="한컴바탕" w:hAnsi="한컴바탕" w:cs="한컴바탕" w:hint="eastAsia"/>
                <w:b/>
                <w:sz w:val="26"/>
                <w:szCs w:val="26"/>
                <w:lang w:eastAsia="ko-KR"/>
              </w:rPr>
              <w:t xml:space="preserve">소이윤기업의 기업소득세 50%감면 징수범위를 확대하여 관철 시행하는 </w:t>
            </w:r>
          </w:p>
          <w:p w:rsidR="001A6DD6" w:rsidRPr="001A6DD6" w:rsidRDefault="001A6DD6" w:rsidP="001A6DD6">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1A6DD6">
              <w:rPr>
                <w:rFonts w:ascii="한컴바탕" w:eastAsia="한컴바탕" w:hAnsi="한컴바탕" w:cs="한컴바탕" w:hint="eastAsia"/>
                <w:b/>
                <w:sz w:val="26"/>
                <w:szCs w:val="26"/>
                <w:lang w:eastAsia="ko-KR"/>
              </w:rPr>
              <w:t>유관 문제에 관한 공고</w:t>
            </w:r>
          </w:p>
          <w:p w:rsidR="001A6DD6" w:rsidRPr="001A6DD6" w:rsidRDefault="001A6DD6" w:rsidP="001A6DD6">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국가세무총국공고 2015년 제17호</w:t>
            </w:r>
          </w:p>
          <w:p w:rsidR="001A6DD6" w:rsidRPr="001A6DD6" w:rsidRDefault="001A6DD6" w:rsidP="001A6DD6">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1A6DD6" w:rsidRPr="001A6DD6" w:rsidRDefault="001A6DD6" w:rsidP="001A6DD6">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1A6DD6" w:rsidRPr="001A6DD6" w:rsidRDefault="001A6DD6" w:rsidP="001A6DD6">
            <w:pPr>
              <w:wordWrap w:val="0"/>
              <w:autoSpaceDN w:val="0"/>
              <w:snapToGrid w:val="0"/>
              <w:spacing w:line="290" w:lineRule="atLeast"/>
              <w:ind w:firstLine="42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국무원 제83차 상무회의에서 내려진 소이윤기업의 기업소득세 50% 감면징수 우대정책 시행범위 확대에 관한 결정을 이행하기 위해, &lt;중화인민공화국 기업소득세법&gt; 및 그 실시조례, &lt;재정부와 국가세무총국의 소형이윤 기업소득세 우대정책에 관한 통지&gt;(재세[2015]34호) 규정에 따라, 소형이윤 기업소득세 우대정책과 관련한 문제를 확실하게 이행하기 위하여 다음과 같이 공고한다. </w:t>
            </w:r>
          </w:p>
          <w:p w:rsidR="001A6DD6" w:rsidRPr="001A6DD6" w:rsidRDefault="00FD3F91" w:rsidP="001A6DD6">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1A6DD6" w:rsidRPr="001A6DD6">
              <w:rPr>
                <w:rFonts w:ascii="한컴바탕" w:eastAsia="한컴바탕" w:hAnsi="한컴바탕" w:cs="한컴바탕" w:hint="eastAsia"/>
                <w:szCs w:val="21"/>
                <w:lang w:eastAsia="ko-KR"/>
              </w:rPr>
              <w:t xml:space="preserve">. 규정된 조건에 부합되는 소이윤기업은 장부검사를 통한 징수 또는 확정징수 방식 중 어느 방식을 선택하였던 간에 모두 소형이윤 기업소득세 우대정책을 향유할 수 있다. </w:t>
            </w:r>
          </w:p>
          <w:p w:rsidR="001A6DD6" w:rsidRPr="001A6DD6" w:rsidRDefault="001A6DD6" w:rsidP="001A6DD6">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　 소형이윤 기업소득세 우대정책은 기업소득세를 20% 세율로 징수하는 것(이하 </w:t>
            </w:r>
            <w:r w:rsidRPr="001A6DD6">
              <w:rPr>
                <w:rFonts w:ascii="한컴바탕" w:eastAsia="한컴바탕" w:hAnsi="한컴바탕" w:cs="한컴바탕"/>
                <w:szCs w:val="21"/>
                <w:lang w:eastAsia="ko-KR"/>
              </w:rPr>
              <w:t>“</w:t>
            </w:r>
            <w:r w:rsidRPr="001A6DD6">
              <w:rPr>
                <w:rFonts w:ascii="한컴바탕" w:eastAsia="한컴바탕" w:hAnsi="한컴바탕" w:cs="한컴바탕" w:hint="eastAsia"/>
                <w:szCs w:val="21"/>
                <w:lang w:eastAsia="ko-KR"/>
              </w:rPr>
              <w:t>감면 저세율 정책</w:t>
            </w:r>
            <w:r w:rsidRPr="001A6DD6">
              <w:rPr>
                <w:rFonts w:ascii="한컴바탕" w:eastAsia="한컴바탕" w:hAnsi="한컴바탕" w:cs="한컴바탕"/>
                <w:szCs w:val="21"/>
                <w:lang w:eastAsia="ko-KR"/>
              </w:rPr>
              <w:t>”</w:t>
            </w:r>
            <w:r w:rsidRPr="001A6DD6">
              <w:rPr>
                <w:rFonts w:ascii="한컴바탕" w:eastAsia="한컴바탕" w:hAnsi="한컴바탕" w:cs="한컴바탕" w:hint="eastAsia"/>
                <w:szCs w:val="21"/>
                <w:lang w:eastAsia="ko-KR"/>
              </w:rPr>
              <w:t xml:space="preserve">으로 약칭)과 재세[2015]34호 문건에서 정한 우대정책(이하 </w:t>
            </w:r>
            <w:r w:rsidRPr="001A6DD6">
              <w:rPr>
                <w:rFonts w:ascii="한컴바탕" w:eastAsia="한컴바탕" w:hAnsi="한컴바탕" w:cs="한컴바탕"/>
                <w:szCs w:val="21"/>
                <w:lang w:eastAsia="ko-KR"/>
              </w:rPr>
              <w:t>“</w:t>
            </w:r>
            <w:r w:rsidRPr="001A6DD6">
              <w:rPr>
                <w:rFonts w:ascii="한컴바탕" w:eastAsia="한컴바탕" w:hAnsi="한컴바탕" w:cs="한컴바탕" w:hint="eastAsia"/>
                <w:szCs w:val="21"/>
                <w:lang w:eastAsia="ko-KR"/>
              </w:rPr>
              <w:t>50% 감면 징수정책</w:t>
            </w:r>
            <w:r w:rsidRPr="001A6DD6">
              <w:rPr>
                <w:rFonts w:ascii="한컴바탕" w:eastAsia="한컴바탕" w:hAnsi="한컴바탕" w:cs="한컴바탕"/>
                <w:szCs w:val="21"/>
                <w:lang w:eastAsia="ko-KR"/>
              </w:rPr>
              <w:t>”</w:t>
            </w:r>
            <w:r w:rsidRPr="001A6DD6">
              <w:rPr>
                <w:rFonts w:ascii="한컴바탕" w:eastAsia="한컴바탕" w:hAnsi="한컴바탕" w:cs="한컴바탕" w:hint="eastAsia"/>
                <w:szCs w:val="21"/>
                <w:lang w:eastAsia="ko-KR"/>
              </w:rPr>
              <w:t xml:space="preserve">으로 약칭)을 포함한다. </w:t>
            </w:r>
          </w:p>
          <w:p w:rsidR="001A6DD6" w:rsidRPr="001A6DD6" w:rsidRDefault="00FD3F91" w:rsidP="001A6DD6">
            <w:pPr>
              <w:wordWrap w:val="0"/>
              <w:autoSpaceDN w:val="0"/>
              <w:snapToGrid w:val="0"/>
              <w:spacing w:line="290" w:lineRule="atLeast"/>
              <w:ind w:firstLineChars="100" w:firstLine="21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1A6DD6" w:rsidRPr="001A6DD6">
              <w:rPr>
                <w:rFonts w:ascii="한컴바탕" w:eastAsia="한컴바탕" w:hAnsi="한컴바탕" w:cs="한컴바탕" w:hint="eastAsia"/>
                <w:szCs w:val="21"/>
                <w:lang w:eastAsia="ko-KR"/>
              </w:rPr>
              <w:t xml:space="preserve">. 규정된 조건에 부합되는 소이윤기업은 분기, 월간 기업소득세 예납신고 시점에 스스로 소형이윤 기업소득세 우대정책을 향유할 수 있으며, 세무기관의 심의비준이 필요 없다. </w:t>
            </w:r>
          </w:p>
          <w:p w:rsidR="001A6DD6" w:rsidRPr="001A6DD6" w:rsidRDefault="001A6DD6" w:rsidP="001A6DD6">
            <w:pPr>
              <w:wordWrap w:val="0"/>
              <w:autoSpaceDN w:val="0"/>
              <w:snapToGrid w:val="0"/>
              <w:spacing w:line="290" w:lineRule="atLeast"/>
              <w:ind w:firstLine="372"/>
              <w:jc w:val="both"/>
              <w:rPr>
                <w:rFonts w:ascii="한컴바탕" w:eastAsia="한컴바탕" w:hAnsi="한컴바탕" w:cs="한컴바탕"/>
                <w:spacing w:val="-12"/>
                <w:szCs w:val="21"/>
                <w:lang w:eastAsia="ko-KR"/>
              </w:rPr>
            </w:pPr>
            <w:r w:rsidRPr="001A6DD6">
              <w:rPr>
                <w:rFonts w:ascii="한컴바탕" w:eastAsia="한컴바탕" w:hAnsi="한컴바탕" w:cs="한컴바탕" w:hint="eastAsia"/>
                <w:spacing w:val="-12"/>
                <w:szCs w:val="21"/>
                <w:lang w:eastAsia="ko-KR"/>
              </w:rPr>
              <w:t xml:space="preserve">소이윤기업은 예납신고 및 종합정산 납부시점에서 기업소득세 납세신고표 중 </w:t>
            </w:r>
            <w:r w:rsidRPr="001A6DD6">
              <w:rPr>
                <w:rFonts w:ascii="한컴바탕" w:eastAsia="한컴바탕" w:hAnsi="한컴바탕" w:cs="한컴바탕"/>
                <w:spacing w:val="-12"/>
                <w:szCs w:val="21"/>
                <w:lang w:eastAsia="ko-KR"/>
              </w:rPr>
              <w:t>“</w:t>
            </w:r>
            <w:r w:rsidRPr="001A6DD6">
              <w:rPr>
                <w:rFonts w:ascii="한컴바탕" w:eastAsia="한컴바탕" w:hAnsi="한컴바탕" w:cs="한컴바탕" w:hint="eastAsia"/>
                <w:spacing w:val="-12"/>
                <w:szCs w:val="21"/>
                <w:lang w:eastAsia="ko-KR"/>
              </w:rPr>
              <w:t>종업인수, 자산총액</w:t>
            </w:r>
            <w:r w:rsidRPr="001A6DD6">
              <w:rPr>
                <w:rFonts w:ascii="한컴바탕" w:eastAsia="한컴바탕" w:hAnsi="한컴바탕" w:cs="한컴바탕"/>
                <w:spacing w:val="-12"/>
                <w:szCs w:val="21"/>
                <w:lang w:eastAsia="ko-KR"/>
              </w:rPr>
              <w:t>”</w:t>
            </w:r>
            <w:r w:rsidRPr="001A6DD6">
              <w:rPr>
                <w:rFonts w:ascii="한컴바탕" w:eastAsia="한컴바탕" w:hAnsi="한컴바탕" w:cs="한컴바탕" w:hint="eastAsia"/>
                <w:spacing w:val="-12"/>
                <w:szCs w:val="21"/>
                <w:lang w:eastAsia="ko-KR"/>
              </w:rPr>
              <w:t xml:space="preserve"> 등 항목을 기입하여 비안 수속을 이행하며, 더 이상 전문적인 비안을 별도로 이행하지 않는다. 2015년 기업소득세 예납 신고납세표를 수정하기 전에 소이윤기업이 예납신고를 진행하는 경우,</w:t>
            </w:r>
            <w:r w:rsidRPr="001A6DD6">
              <w:rPr>
                <w:rFonts w:ascii="한컴바탕" w:eastAsia="한컴바탕" w:hAnsi="한컴바탕" w:cs="한컴바탕"/>
                <w:spacing w:val="-12"/>
                <w:szCs w:val="21"/>
                <w:lang w:eastAsia="ko-KR"/>
              </w:rPr>
              <w:t>‘</w:t>
            </w:r>
            <w:r w:rsidRPr="001A6DD6">
              <w:rPr>
                <w:rFonts w:ascii="한컴바탕" w:eastAsia="한컴바탕" w:hAnsi="한컴바탕" w:cs="한컴바탕" w:hint="eastAsia"/>
                <w:spacing w:val="-12"/>
                <w:szCs w:val="21"/>
                <w:lang w:eastAsia="ko-KR"/>
              </w:rPr>
              <w:t>종업인수, 자산총액</w:t>
            </w:r>
            <w:r w:rsidRPr="001A6DD6">
              <w:rPr>
                <w:rFonts w:ascii="한컴바탕" w:eastAsia="한컴바탕" w:hAnsi="한컴바탕" w:cs="한컴바탕"/>
                <w:spacing w:val="-12"/>
                <w:szCs w:val="21"/>
                <w:lang w:eastAsia="ko-KR"/>
              </w:rPr>
              <w:t>’</w:t>
            </w:r>
            <w:r w:rsidRPr="001A6DD6">
              <w:rPr>
                <w:rFonts w:ascii="한컴바탕" w:eastAsia="한컴바탕" w:hAnsi="한컴바탕" w:cs="한컴바탕" w:hint="eastAsia"/>
                <w:spacing w:val="-12"/>
                <w:szCs w:val="21"/>
                <w:lang w:eastAsia="ko-KR"/>
              </w:rPr>
              <w:t xml:space="preserve">현황을 임시적으로 제공할 필요가 없다. </w:t>
            </w:r>
          </w:p>
          <w:p w:rsidR="001A6DD6" w:rsidRDefault="00FD3F91" w:rsidP="001A6DD6">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1A6DD6" w:rsidRPr="001A6DD6">
              <w:rPr>
                <w:rFonts w:ascii="한컴바탕" w:eastAsia="한컴바탕" w:hAnsi="한컴바탕" w:cs="한컴바탕" w:hint="eastAsia"/>
                <w:szCs w:val="21"/>
                <w:lang w:eastAsia="ko-KR"/>
              </w:rPr>
              <w:t xml:space="preserve">. 소이윤기업의 예납 처리시점에서 기업소득세 우대정책을 향유하는 경우, 아래의 규정에 의거하여 집행한다. </w:t>
            </w:r>
          </w:p>
          <w:p w:rsidR="001A6DD6" w:rsidRDefault="001A6DD6" w:rsidP="001A6DD6">
            <w:pPr>
              <w:wordWrap w:val="0"/>
              <w:autoSpaceDN w:val="0"/>
              <w:snapToGrid w:val="0"/>
              <w:spacing w:line="290" w:lineRule="atLeast"/>
              <w:ind w:firstLine="42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(1) 장부검사를 통한 징수를 시행하는 소이윤기업. 직전 납세연도에 소이윤기업 조건에 부합되었고 연도 과세소득액이 20만 위안(포함)을 초과하지 않는 경우, 다음과 같은 상황에 따라 구분하여 처리한다:</w:t>
            </w:r>
          </w:p>
          <w:p w:rsidR="001A6DD6" w:rsidRDefault="00FD3F91" w:rsidP="001A6DD6">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① </w:t>
            </w:r>
            <w:r w:rsidR="001A6DD6" w:rsidRPr="001A6DD6">
              <w:rPr>
                <w:rFonts w:ascii="한컴바탕" w:eastAsia="한컴바탕" w:hAnsi="한컴바탕" w:cs="한컴바탕" w:hint="eastAsia"/>
                <w:szCs w:val="21"/>
                <w:lang w:eastAsia="ko-KR"/>
              </w:rPr>
              <w:t xml:space="preserve">당해 연도의 실제이윤액을 기준으로 </w:t>
            </w:r>
            <w:r w:rsidR="001A6DD6" w:rsidRPr="001A6DD6">
              <w:rPr>
                <w:rFonts w:ascii="한컴바탕" w:eastAsia="한컴바탕" w:hAnsi="한컴바탕" w:cs="한컴바탕" w:hint="eastAsia"/>
                <w:szCs w:val="21"/>
                <w:lang w:eastAsia="ko-KR"/>
              </w:rPr>
              <w:lastRenderedPageBreak/>
              <w:t xml:space="preserve">기업소득세를 예납하고, 예납시점에서의 누적 실제이윤액이 20만 위안을 초과하지 않는 경우에 소형이윤 기업소득세 50% 징수정책을 향유할 수 있다. 20만 위안을 초과하는 경우, 50% 감면징수 정책의 향유를 중단해야 한다. </w:t>
            </w:r>
          </w:p>
          <w:p w:rsidR="001A6DD6" w:rsidRDefault="00FD3F91" w:rsidP="001A6DD6">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② </w:t>
            </w:r>
            <w:r w:rsidR="001A6DD6" w:rsidRPr="001A6DD6">
              <w:rPr>
                <w:rFonts w:ascii="한컴바탕" w:eastAsia="한컴바탕" w:hAnsi="한컴바탕" w:cs="한컴바탕" w:hint="eastAsia"/>
                <w:szCs w:val="21"/>
                <w:lang w:eastAsia="ko-KR"/>
              </w:rPr>
              <w:t>당해 연도에 전년도 과세소득액의 분기(또는 월별) 평균액을 기준으로 기업소득세를 예납하는 경우, 소형이윤 기업소득세 50% 감면징수 정책을 향유할 수 있다.</w:t>
            </w:r>
          </w:p>
          <w:p w:rsidR="001A6DD6" w:rsidRDefault="001A6DD6" w:rsidP="001A6DD6">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(2) </w:t>
            </w:r>
            <w:r w:rsidRPr="001A6DD6">
              <w:rPr>
                <w:rFonts w:ascii="한컴바탕" w:eastAsia="한컴바탕" w:hAnsi="한컴바탕" w:cs="한컴바탕" w:hint="eastAsia"/>
                <w:spacing w:val="-8"/>
                <w:szCs w:val="21"/>
                <w:lang w:eastAsia="ko-KR"/>
              </w:rPr>
              <w:t>정률 징수하는 소이윤기업. 직전 납세연도에 소형이윤 기업조건에 부합하였고 연도 과세소득액이 20만 위안(포함)을 초과하지 않으며 당해 연도 기업소득세 예납 신고시점에서의 누적 과세소득액이 20만 위안을 초과하지 않는 경우, 50% 감면징수 정책을 향유할 수 있다. 20만 위안을 초과하는 경우, 50% 감면징수 정책을 향유하지 않는다.</w:t>
            </w:r>
            <w:r w:rsidRPr="001A6DD6">
              <w:rPr>
                <w:rFonts w:ascii="한컴바탕" w:eastAsia="한컴바탕" w:hAnsi="한컴바탕" w:cs="한컴바탕" w:hint="eastAsia"/>
                <w:szCs w:val="21"/>
                <w:lang w:eastAsia="ko-KR"/>
              </w:rPr>
              <w:t xml:space="preserve"> </w:t>
            </w:r>
          </w:p>
          <w:p w:rsidR="001A6DD6" w:rsidRDefault="001A6DD6" w:rsidP="001A6DD6">
            <w:pPr>
              <w:wordWrap w:val="0"/>
              <w:autoSpaceDN w:val="0"/>
              <w:snapToGrid w:val="0"/>
              <w:spacing w:line="290" w:lineRule="atLeast"/>
              <w:ind w:firstLineChars="250" w:firstLine="525"/>
              <w:jc w:val="both"/>
              <w:rPr>
                <w:rFonts w:ascii="한컴바탕" w:eastAsia="한컴바탕" w:hAnsi="한컴바탕" w:cs="한컴바탕"/>
                <w:spacing w:val="-6"/>
                <w:szCs w:val="21"/>
                <w:lang w:eastAsia="ko-KR"/>
              </w:rPr>
            </w:pPr>
            <w:r w:rsidRPr="001A6DD6">
              <w:rPr>
                <w:rFonts w:ascii="한컴바탕" w:eastAsia="한컴바탕" w:hAnsi="한컴바탕" w:cs="한컴바탕" w:hint="eastAsia"/>
                <w:szCs w:val="21"/>
                <w:lang w:eastAsia="ko-KR"/>
              </w:rPr>
              <w:t xml:space="preserve">(3) </w:t>
            </w:r>
            <w:r w:rsidRPr="001A6DD6">
              <w:rPr>
                <w:rFonts w:ascii="한컴바탕" w:eastAsia="한컴바탕" w:hAnsi="한컴바탕" w:cs="한컴바탕" w:hint="eastAsia"/>
                <w:spacing w:val="-6"/>
                <w:szCs w:val="21"/>
                <w:lang w:eastAsia="ko-KR"/>
              </w:rPr>
              <w:t>정액 징수하는 소이윤기업은 주관 세무기관이 우대정책 규정에 따라 정액금액을 상응하게 조정하며, 기존 방법에 의거하여 징수한다.</w:t>
            </w:r>
          </w:p>
          <w:p w:rsidR="001A6DD6" w:rsidRPr="001A6DD6" w:rsidRDefault="001A6DD6" w:rsidP="001A6DD6">
            <w:pPr>
              <w:wordWrap w:val="0"/>
              <w:autoSpaceDN w:val="0"/>
              <w:snapToGrid w:val="0"/>
              <w:spacing w:line="290" w:lineRule="atLeast"/>
              <w:ind w:firstLineChars="250" w:firstLine="525"/>
              <w:jc w:val="both"/>
              <w:rPr>
                <w:rFonts w:ascii="한컴바탕" w:eastAsia="한컴바탕" w:hAnsi="한컴바탕" w:cs="한컴바탕"/>
                <w:spacing w:val="-6"/>
                <w:szCs w:val="21"/>
                <w:lang w:eastAsia="ko-KR"/>
              </w:rPr>
            </w:pPr>
            <w:r w:rsidRPr="001A6DD6">
              <w:rPr>
                <w:rFonts w:ascii="한컴바탕" w:eastAsia="한컴바탕" w:hAnsi="한컴바탕" w:cs="한컴바탕" w:hint="eastAsia"/>
                <w:szCs w:val="21"/>
                <w:lang w:eastAsia="ko-KR"/>
              </w:rPr>
              <w:t xml:space="preserve">(4) </w:t>
            </w:r>
            <w:r w:rsidRPr="001A6DD6">
              <w:rPr>
                <w:rFonts w:ascii="한컴바탕" w:eastAsia="한컴바탕" w:hAnsi="한컴바탕" w:cs="한컴바탕" w:hint="eastAsia"/>
                <w:spacing w:val="-10"/>
                <w:szCs w:val="21"/>
                <w:lang w:eastAsia="ko-KR"/>
              </w:rPr>
              <w:t>당해 연도의 신설된 소이윤기업이 기업소득세를 예납하는 경우, 누적 실제이윤액 또는 과세소득액이 20만 위안을 초과하지 않으면 모두 50% 감면징수 정책을 향유할 수 있다. 20만 위안을 초과하는 경우 50% 감면징수 정책의 향유를 중지한다.</w:t>
            </w:r>
            <w:r w:rsidRPr="001A6DD6">
              <w:rPr>
                <w:rFonts w:ascii="한컴바탕" w:eastAsia="한컴바탕" w:hAnsi="한컴바탕" w:cs="한컴바탕" w:hint="eastAsia"/>
                <w:szCs w:val="21"/>
                <w:lang w:eastAsia="ko-KR"/>
              </w:rPr>
              <w:t xml:space="preserve"> </w:t>
            </w:r>
          </w:p>
          <w:p w:rsidR="001A6DD6" w:rsidRPr="001A6DD6" w:rsidRDefault="001A6DD6" w:rsidP="001A6DD6">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 (5) 기업이 당해 연도의 생산경영 현황에 의거하여 당해 연도에 소이윤기업 조건에 부합되는 것을 예측할 수 있는 경우에 분기, 월별 기업소득세 예납 신고시 소형이윤 기업소득세 우대정책을 향유할 수 있다. </w:t>
            </w:r>
          </w:p>
          <w:p w:rsidR="001A6DD6" w:rsidRPr="001A6DD6" w:rsidRDefault="00FD3F91" w:rsidP="001A6DD6">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1A6DD6" w:rsidRPr="001A6DD6">
              <w:rPr>
                <w:rFonts w:ascii="한컴바탕" w:eastAsia="한컴바탕" w:hAnsi="한컴바탕" w:cs="한컴바탕" w:hint="eastAsia"/>
                <w:szCs w:val="21"/>
                <w:lang w:eastAsia="ko-KR"/>
              </w:rPr>
              <w:t xml:space="preserve">. </w:t>
            </w:r>
            <w:r w:rsidR="001A6DD6" w:rsidRPr="001A6DD6">
              <w:rPr>
                <w:rFonts w:ascii="한컴바탕" w:eastAsia="한컴바탕" w:hAnsi="한컴바탕" w:cs="한컴바탕" w:hint="eastAsia"/>
                <w:spacing w:val="-14"/>
                <w:szCs w:val="21"/>
                <w:lang w:eastAsia="ko-KR"/>
              </w:rPr>
              <w:t>기업이 예납 신고 시 소이윤기업 우대정책을 향유하였으나 연도 종합정산 납부시 규정된 기준을 초과하는 경우, 응당 규정에 의거하여 세액을 보충 납부 해야 한다.</w:t>
            </w:r>
            <w:r w:rsidR="001A6DD6" w:rsidRPr="001A6DD6">
              <w:rPr>
                <w:rFonts w:ascii="한컴바탕" w:eastAsia="한컴바탕" w:hAnsi="한컴바탕" w:cs="한컴바탕" w:hint="eastAsia"/>
                <w:szCs w:val="21"/>
                <w:lang w:eastAsia="ko-KR"/>
              </w:rPr>
              <w:t xml:space="preserve"> </w:t>
            </w:r>
          </w:p>
          <w:p w:rsidR="001A6DD6" w:rsidRDefault="00FD3F91" w:rsidP="001A6DD6">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1A6DD6" w:rsidRPr="001A6DD6">
              <w:rPr>
                <w:rFonts w:ascii="한컴바탕" w:eastAsia="한컴바탕" w:hAnsi="한컴바탕" w:cs="한컴바탕" w:hint="eastAsia"/>
                <w:szCs w:val="21"/>
                <w:lang w:eastAsia="ko-KR"/>
              </w:rPr>
              <w:t xml:space="preserve">. &lt;국가세무총국의 &lt;중화인민공화국 기업소득세 월(분기) 예납신고표(2014년판) 등 보고표&gt; 발표에 관한 공고&gt;(국가세무총국공고 2014년 제28호) 첨부문건 2, 첨부문건 4및 그 이하 항목번호의 작성설명에서 기존의 10만 위안을 통일적으로 20만 위안으로 수정한다. </w:t>
            </w:r>
          </w:p>
          <w:p w:rsidR="001A6DD6" w:rsidRDefault="001A6DD6" w:rsidP="001A6DD6">
            <w:pPr>
              <w:wordWrap w:val="0"/>
              <w:autoSpaceDN w:val="0"/>
              <w:snapToGrid w:val="0"/>
              <w:spacing w:line="290" w:lineRule="atLeast"/>
              <w:ind w:firstLine="42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(1) 첨부문건 2 &lt;중화인민공화국 기업소득세 월(분기) 예납 신고표(A류, 2014년판&gt; 작성설명 제5조 제(1)항의 13. 제14항의 작성설명. </w:t>
            </w:r>
          </w:p>
          <w:p w:rsidR="001A6DD6" w:rsidRDefault="001A6DD6" w:rsidP="001A6DD6">
            <w:pPr>
              <w:wordWrap w:val="0"/>
              <w:autoSpaceDN w:val="0"/>
              <w:snapToGrid w:val="0"/>
              <w:spacing w:line="290" w:lineRule="atLeast"/>
              <w:ind w:firstLine="42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(2) 첨부문건 2 &lt;중화인민공화국 기업소득세 월(분기) 예납 신고표(A류, 2014년판&gt; 작성설명 제5조 제(2)항의 5. 제25항의 작성설</w:t>
            </w:r>
            <w:r w:rsidRPr="001A6DD6">
              <w:rPr>
                <w:rFonts w:ascii="한컴바탕" w:eastAsia="한컴바탕" w:hAnsi="한컴바탕" w:cs="한컴바탕" w:hint="eastAsia"/>
                <w:szCs w:val="21"/>
                <w:lang w:eastAsia="ko-KR"/>
              </w:rPr>
              <w:lastRenderedPageBreak/>
              <w:t xml:space="preserve">명. </w:t>
            </w:r>
          </w:p>
          <w:p w:rsidR="001A6DD6" w:rsidRPr="001A6DD6" w:rsidRDefault="001A6DD6" w:rsidP="001A6DD6">
            <w:pPr>
              <w:wordWrap w:val="0"/>
              <w:autoSpaceDN w:val="0"/>
              <w:snapToGrid w:val="0"/>
              <w:spacing w:line="290" w:lineRule="atLeast"/>
              <w:ind w:firstLine="42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(3) 첨부문건 4 &lt;중화인민공화국 기업소득세 월(분기) 연도 납세 신고표(B류, 2014년판) 작성설명 제3조 제(3)항의 1. 제13항의 작성설명. </w:t>
            </w:r>
          </w:p>
          <w:p w:rsidR="001A6DD6" w:rsidRPr="001A6DD6" w:rsidRDefault="00FD3F91" w:rsidP="001A6DD6">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Pr>
                <w:rFonts w:ascii="한컴바탕" w:eastAsia="한컴바탕" w:hAnsi="한컴바탕" w:cs="한컴바탕" w:hint="eastAsia"/>
                <w:szCs w:val="21"/>
              </w:rPr>
              <w:t>6</w:t>
            </w:r>
            <w:r w:rsidR="001A6DD6" w:rsidRPr="001A6DD6">
              <w:rPr>
                <w:rFonts w:ascii="한컴바탕" w:eastAsia="한컴바탕" w:hAnsi="한컴바탕" w:cs="한컴바탕" w:hint="eastAsia"/>
                <w:szCs w:val="21"/>
                <w:lang w:eastAsia="ko-KR"/>
              </w:rPr>
              <w:t xml:space="preserve">. 본 공고는 2015년에서 2017년까지 소이윤기업 기업소득세 신고 납부에 적용한다. 본 공고 발표일부터 &lt;국가세무총국의 소이윤기업 기업소득세 50% 감면징수 범위 확대 유관 문제에 관한 공고&gt;(국가세무총국 공고 2014년 제23호)&gt;를 폐지한다. </w:t>
            </w:r>
          </w:p>
          <w:p w:rsidR="001A6DD6" w:rsidRPr="001A6DD6" w:rsidRDefault="001A6DD6" w:rsidP="001A6DD6">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 xml:space="preserve">이를 특별히 공고한다. </w:t>
            </w:r>
          </w:p>
          <w:p w:rsidR="001A6DD6" w:rsidRPr="001A6DD6" w:rsidRDefault="001A6DD6" w:rsidP="001A6DD6">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1A6DD6" w:rsidRPr="001A6DD6" w:rsidRDefault="001A6DD6" w:rsidP="001A6DD6">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1A6DD6">
              <w:rPr>
                <w:rFonts w:ascii="한컴바탕" w:eastAsia="한컴바탕" w:hAnsi="한컴바탕" w:cs="한컴바탕" w:hint="eastAsia"/>
                <w:szCs w:val="21"/>
                <w:lang w:eastAsia="ko-KR"/>
              </w:rPr>
              <w:t>국가세무총국</w:t>
            </w:r>
          </w:p>
          <w:p w:rsidR="001A6DD6" w:rsidRPr="001A6DD6" w:rsidRDefault="001A6DD6" w:rsidP="001A6DD6">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1A6DD6">
              <w:rPr>
                <w:rFonts w:ascii="한컴바탕" w:eastAsia="한컴바탕" w:hAnsi="한컴바탕" w:cs="한컴바탕" w:hint="eastAsia"/>
                <w:szCs w:val="21"/>
              </w:rPr>
              <w:t>2015</w:t>
            </w:r>
            <w:r w:rsidRPr="001A6DD6">
              <w:rPr>
                <w:rFonts w:ascii="한컴바탕" w:eastAsia="한컴바탕" w:hAnsi="한컴바탕" w:cs="한컴바탕" w:hint="eastAsia"/>
                <w:szCs w:val="21"/>
                <w:lang w:eastAsia="ko-KR"/>
              </w:rPr>
              <w:t>년</w:t>
            </w:r>
            <w:r w:rsidRPr="001A6DD6">
              <w:rPr>
                <w:rFonts w:ascii="한컴바탕" w:eastAsia="한컴바탕" w:hAnsi="한컴바탕" w:cs="한컴바탕" w:hint="eastAsia"/>
                <w:szCs w:val="21"/>
              </w:rPr>
              <w:t>3</w:t>
            </w:r>
            <w:r w:rsidRPr="001A6DD6">
              <w:rPr>
                <w:rFonts w:ascii="한컴바탕" w:eastAsia="한컴바탕" w:hAnsi="한컴바탕" w:cs="한컴바탕" w:hint="eastAsia"/>
                <w:szCs w:val="21"/>
                <w:lang w:eastAsia="ko-KR"/>
              </w:rPr>
              <w:t>월</w:t>
            </w:r>
            <w:r w:rsidRPr="001A6DD6">
              <w:rPr>
                <w:rFonts w:ascii="한컴바탕" w:eastAsia="한컴바탕" w:hAnsi="한컴바탕" w:cs="한컴바탕" w:hint="eastAsia"/>
                <w:szCs w:val="21"/>
              </w:rPr>
              <w:t>18</w:t>
            </w:r>
            <w:r w:rsidRPr="001A6DD6">
              <w:rPr>
                <w:rFonts w:ascii="한컴바탕" w:eastAsia="한컴바탕" w:hAnsi="한컴바탕" w:cs="한컴바탕" w:hint="eastAsia"/>
                <w:szCs w:val="21"/>
                <w:lang w:eastAsia="ko-KR"/>
              </w:rPr>
              <w:t>일</w:t>
            </w:r>
          </w:p>
          <w:p w:rsidR="001A6DD6" w:rsidRPr="001A6DD6" w:rsidRDefault="001A6DD6" w:rsidP="001A6DD6">
            <w:pPr>
              <w:wordWrap w:val="0"/>
              <w:autoSpaceDN w:val="0"/>
              <w:spacing w:line="290" w:lineRule="atLeast"/>
              <w:ind w:firstLine="420"/>
              <w:jc w:val="both"/>
              <w:rPr>
                <w:rFonts w:ascii="한컴바탕" w:eastAsia="한컴바탕" w:hAnsi="한컴바탕" w:cs="한컴바탕"/>
                <w:szCs w:val="21"/>
              </w:rPr>
            </w:pPr>
          </w:p>
        </w:tc>
        <w:tc>
          <w:tcPr>
            <w:tcW w:w="539" w:type="dxa"/>
          </w:tcPr>
          <w:p w:rsidR="001A6DD6" w:rsidRDefault="001A6DD6" w:rsidP="001A6DD6">
            <w:pPr>
              <w:ind w:firstLine="420"/>
            </w:pPr>
          </w:p>
        </w:tc>
        <w:tc>
          <w:tcPr>
            <w:tcW w:w="3958" w:type="dxa"/>
          </w:tcPr>
          <w:p w:rsidR="001A6DD6" w:rsidRPr="001A6DD6" w:rsidRDefault="001A6DD6" w:rsidP="001A6DD6">
            <w:pPr>
              <w:wordWrap w:val="0"/>
              <w:autoSpaceDE w:val="0"/>
              <w:autoSpaceDN w:val="0"/>
              <w:snapToGrid w:val="0"/>
              <w:spacing w:line="290" w:lineRule="atLeast"/>
              <w:ind w:firstLineChars="0" w:firstLine="0"/>
              <w:jc w:val="center"/>
              <w:rPr>
                <w:rFonts w:ascii="SimSun" w:eastAsia="SimSun" w:hAnsi="SimSun"/>
                <w:b/>
                <w:sz w:val="26"/>
                <w:szCs w:val="26"/>
              </w:rPr>
            </w:pPr>
            <w:r w:rsidRPr="001A6DD6">
              <w:rPr>
                <w:rFonts w:ascii="SimSun" w:eastAsia="SimSun" w:hAnsi="SimSun" w:hint="eastAsia"/>
                <w:b/>
                <w:sz w:val="26"/>
                <w:szCs w:val="26"/>
              </w:rPr>
              <w:t>国家税务总局</w:t>
            </w:r>
          </w:p>
          <w:p w:rsidR="001A6DD6" w:rsidRDefault="001A6DD6" w:rsidP="001A6DD6">
            <w:pPr>
              <w:wordWrap w:val="0"/>
              <w:autoSpaceDE w:val="0"/>
              <w:autoSpaceDN w:val="0"/>
              <w:snapToGrid w:val="0"/>
              <w:spacing w:line="290" w:lineRule="atLeast"/>
              <w:ind w:firstLineChars="0" w:firstLine="0"/>
              <w:jc w:val="center"/>
              <w:rPr>
                <w:rFonts w:ascii="SimSun" w:hAnsi="SimSun"/>
                <w:b/>
                <w:sz w:val="26"/>
                <w:szCs w:val="26"/>
              </w:rPr>
            </w:pPr>
            <w:r w:rsidRPr="001A6DD6">
              <w:rPr>
                <w:rFonts w:ascii="SimSun" w:eastAsia="SimSun" w:hAnsi="SimSun" w:hint="eastAsia"/>
                <w:b/>
                <w:sz w:val="26"/>
                <w:szCs w:val="26"/>
              </w:rPr>
              <w:t>关于贯彻落实扩大小型微利企业减半征收企业所得税范围有关</w:t>
            </w:r>
          </w:p>
          <w:p w:rsidR="001A6DD6" w:rsidRPr="001A6DD6" w:rsidRDefault="001A6DD6" w:rsidP="001A6DD6">
            <w:pPr>
              <w:wordWrap w:val="0"/>
              <w:autoSpaceDE w:val="0"/>
              <w:autoSpaceDN w:val="0"/>
              <w:snapToGrid w:val="0"/>
              <w:spacing w:line="290" w:lineRule="atLeast"/>
              <w:ind w:firstLineChars="0" w:firstLine="0"/>
              <w:jc w:val="center"/>
              <w:rPr>
                <w:rFonts w:ascii="SimSun" w:eastAsia="SimSun" w:hAnsi="SimSun"/>
                <w:b/>
                <w:sz w:val="26"/>
                <w:szCs w:val="26"/>
              </w:rPr>
            </w:pPr>
            <w:r w:rsidRPr="001A6DD6">
              <w:rPr>
                <w:rFonts w:ascii="SimSun" w:eastAsia="SimSun" w:hAnsi="SimSun" w:hint="eastAsia"/>
                <w:b/>
                <w:sz w:val="26"/>
                <w:szCs w:val="26"/>
              </w:rPr>
              <w:t>问题的公告</w:t>
            </w:r>
          </w:p>
          <w:p w:rsidR="001A6DD6" w:rsidRPr="001A6DD6" w:rsidRDefault="001A6DD6" w:rsidP="001A6DD6">
            <w:pPr>
              <w:wordWrap w:val="0"/>
              <w:autoSpaceDE w:val="0"/>
              <w:autoSpaceDN w:val="0"/>
              <w:snapToGrid w:val="0"/>
              <w:spacing w:line="290" w:lineRule="atLeast"/>
              <w:ind w:firstLineChars="0" w:firstLine="0"/>
              <w:jc w:val="center"/>
              <w:rPr>
                <w:rFonts w:ascii="SimSun" w:eastAsia="SimSun" w:hAnsi="SimSun"/>
                <w:szCs w:val="21"/>
              </w:rPr>
            </w:pPr>
            <w:r w:rsidRPr="001A6DD6">
              <w:rPr>
                <w:rFonts w:ascii="SimSun" w:eastAsia="SimSun" w:hAnsi="SimSun" w:hint="eastAsia"/>
                <w:szCs w:val="21"/>
              </w:rPr>
              <w:t>国家税务总局公告2015年第17号</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pacing w:val="8"/>
                <w:szCs w:val="21"/>
              </w:rPr>
            </w:pPr>
            <w:r w:rsidRPr="001A6DD6">
              <w:rPr>
                <w:rFonts w:ascii="SimSun" w:eastAsia="SimSun" w:hAnsi="SimSun" w:hint="eastAsia"/>
                <w:szCs w:val="21"/>
              </w:rPr>
              <w:t xml:space="preserve">　　</w:t>
            </w:r>
            <w:r w:rsidRPr="001A6DD6">
              <w:rPr>
                <w:rFonts w:ascii="SimSun" w:eastAsia="SimSun" w:hAnsi="SimSun" w:hint="eastAsia"/>
                <w:spacing w:val="8"/>
                <w:szCs w:val="21"/>
              </w:rPr>
              <w:t>为落实国务院第83次常务会议关于扩大小型微利企业减半征收企业所得税优惠政策实施范围的决定，根据《中华人民共和国企业所得税法》及其实施条例、《财政部 国家税务总局关于小型微利企业所得税优惠政策的通知》（财税〔2015〕34号）规定，对落实小型微利企业所得税优惠政策问题公告如下：</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一、符合规定条件的小型微利企业，无论采取查账征收还是核定征收方式，均可享受小型微利企业所得税优惠政策。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小型微利企业所得税优惠政策，包括企业所得税减按20%税率征收（以下简称减低税率政策），以及财税〔2015〕34号文件规定的优惠政策（以下简称减半征税政策）。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二、符合规定条件的小型微利企业，在季度、月份预缴企业所得税时，可以自行享受小型微利企业所得税优惠政策，无须税务机关审核批准。</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小型微利企业在预缴和汇算清缴时通过填写企业所得税纳税申报表“从业人数、资产总额”等栏次履行备案手续，不再另行专门备案。在2015年企业所得税预缴纳税申报表修订之前，小型微利企业预缴申报时，暂不需提供“从业人数、资产总额”情况。</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三、</w:t>
            </w:r>
            <w:r w:rsidRPr="001A6DD6">
              <w:rPr>
                <w:rFonts w:ascii="SimSun" w:eastAsia="SimSun" w:hAnsi="SimSun" w:hint="eastAsia"/>
                <w:spacing w:val="6"/>
                <w:szCs w:val="21"/>
              </w:rPr>
              <w:t>小型微利企业预缴时享受企业所得税优惠政策，按照以下规定执行：</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（一）</w:t>
            </w:r>
            <w:r w:rsidRPr="001A6DD6">
              <w:rPr>
                <w:rFonts w:ascii="SimSun" w:eastAsia="SimSun" w:hAnsi="SimSun" w:hint="eastAsia"/>
                <w:spacing w:val="8"/>
                <w:szCs w:val="21"/>
              </w:rPr>
              <w:t>查账征收的小型微利企业。上一纳税年度符合小型微利企业条件，且年度应纳税所得额不超过20万元（含）的，分别按照以下情况处理:</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1.</w:t>
            </w:r>
            <w:r w:rsidRPr="001A6DD6">
              <w:rPr>
                <w:rFonts w:ascii="SimSun" w:eastAsia="SimSun" w:hAnsi="SimSun" w:hint="eastAsia"/>
                <w:spacing w:val="12"/>
                <w:szCs w:val="21"/>
              </w:rPr>
              <w:t>本年度按照实际利润额预缴企</w:t>
            </w:r>
            <w:r w:rsidRPr="001A6DD6">
              <w:rPr>
                <w:rFonts w:ascii="SimSun" w:eastAsia="SimSun" w:hAnsi="SimSun" w:hint="eastAsia"/>
                <w:spacing w:val="12"/>
                <w:szCs w:val="21"/>
              </w:rPr>
              <w:lastRenderedPageBreak/>
              <w:t>业所得税的，预缴时累计实际利润额不超过20万元的，可以享受小型微利企业所得税减半征税政策；超过20万元的，应当停止享受减半征税政策</w:t>
            </w:r>
            <w:r w:rsidRPr="001A6DD6">
              <w:rPr>
                <w:rFonts w:ascii="SimSun" w:eastAsia="SimSun" w:hAnsi="SimSun" w:hint="eastAsia"/>
                <w:szCs w:val="21"/>
              </w:rPr>
              <w:t>。</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2.本年度按照上年度应纳税所得额的季度（或月份）平均额预缴企业所得税的，可以享受小型微利企业减半征税政策。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二）定率征税的小型微利企业。上一纳税年度符合小型微利企业条件，且年度应纳税所得额不超过20万元（含）的，本年度预缴企业所得税时，累计应纳税所得额不超过20万元的，可以享受减半征税政策；超过20万元的，不享受减半征税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（三）定额征税的小型微利企业，由主管税务机关根据优惠政策规定相应调减定额后，按照原办法征收。</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（四）本年度新办的小型微利企业预缴企业所得税时，凡累计实际利润额或应纳税所得额不超过20万元的，可以享受减半征税政策；超过20万元的，停止享受减半征税政策。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（五）</w:t>
            </w:r>
            <w:r w:rsidRPr="001A6DD6">
              <w:rPr>
                <w:rFonts w:ascii="SimSun" w:eastAsia="SimSun" w:hAnsi="SimSun" w:hint="eastAsia"/>
                <w:spacing w:val="6"/>
                <w:szCs w:val="21"/>
              </w:rPr>
              <w:t>企业根据本年度生产经营情况，预计本年度符合小型微利企业条件的，季度、月份预缴企业所得税时，可以享受小型微利企业所得税优惠政策。</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pacing w:val="-6"/>
                <w:szCs w:val="21"/>
              </w:rPr>
            </w:pPr>
            <w:r w:rsidRPr="001A6DD6">
              <w:rPr>
                <w:rFonts w:ascii="SimSun" w:eastAsia="SimSun" w:hAnsi="SimSun" w:hint="eastAsia"/>
                <w:szCs w:val="21"/>
              </w:rPr>
              <w:t xml:space="preserve">　　四、</w:t>
            </w:r>
            <w:r w:rsidRPr="001A6DD6">
              <w:rPr>
                <w:rFonts w:ascii="SimSun" w:eastAsia="SimSun" w:hAnsi="SimSun" w:hint="eastAsia"/>
                <w:spacing w:val="12"/>
                <w:szCs w:val="21"/>
              </w:rPr>
              <w:t>企业预缴时享受了小型微利企业优惠政策，但年度汇算清缴超过规定标准的，应按规定补缴税款。</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pacing w:val="-6"/>
                <w:szCs w:val="21"/>
              </w:rPr>
            </w:pPr>
            <w:r w:rsidRPr="001A6DD6">
              <w:rPr>
                <w:rFonts w:ascii="SimSun" w:eastAsia="SimSun" w:hAnsi="SimSun" w:hint="eastAsia"/>
                <w:spacing w:val="-6"/>
                <w:szCs w:val="21"/>
              </w:rPr>
              <w:t xml:space="preserve">　　五、《国家税务总局关于发布〈中华人民共和国企业所得税月（季）度预缴纳税申报表（2014年版）等报表〉的公告》（国家税务总局公告2014年第28号）附件2、附件4涉及以下相关行次的填报说明中，原10万元统一修改为20万元：</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（一）附件2《中华人民共和国企业所得税月（季）度预缴纳税申报表（A类，2014年版）》填报说明第五条第（一）项之13.第14行的填报说明。</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（二）附件2《中华人民共和国企业所得税月（季）度预缴纳税申报表（A类，2014年版）》填报说明第五条第</w:t>
            </w:r>
            <w:r w:rsidRPr="001A6DD6">
              <w:rPr>
                <w:rFonts w:ascii="SimSun" w:eastAsia="SimSun" w:hAnsi="SimSun" w:hint="eastAsia"/>
                <w:szCs w:val="21"/>
              </w:rPr>
              <w:lastRenderedPageBreak/>
              <w:t>（二）项之5.第25行的填报说明。</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（三）附件4《中华人民共和国企业所得税月（季）度和年度纳税申报表（B类，2014年版）》填报说明第三条第（三）项之1.第12行的填报说明。</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六、本公告适用于2015年至2017年度小型微利企业申报缴纳企业所得税。本公告发布之日起，《国家税务总局关于扩大小型微利企业减半征收企业所得税范围有关问题的公告》（国家税务总局公告2014年第23号）废止。</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特此公告。</w:t>
            </w:r>
          </w:p>
          <w:p w:rsidR="001A6DD6" w:rsidRPr="001A6DD6" w:rsidRDefault="001A6DD6" w:rsidP="001A6DD6">
            <w:pPr>
              <w:wordWrap w:val="0"/>
              <w:autoSpaceDE w:val="0"/>
              <w:autoSpaceDN w:val="0"/>
              <w:snapToGrid w:val="0"/>
              <w:spacing w:line="290" w:lineRule="atLeast"/>
              <w:ind w:firstLineChars="0" w:firstLine="0"/>
              <w:jc w:val="both"/>
              <w:rPr>
                <w:rFonts w:ascii="SimSun" w:eastAsia="SimSun" w:hAnsi="SimSun"/>
                <w:szCs w:val="21"/>
              </w:rPr>
            </w:pPr>
            <w:r w:rsidRPr="001A6DD6">
              <w:rPr>
                <w:rFonts w:ascii="SimSun" w:eastAsia="SimSun" w:hAnsi="SimSun" w:hint="eastAsia"/>
                <w:szCs w:val="21"/>
              </w:rPr>
              <w:t xml:space="preserve">　　</w:t>
            </w:r>
          </w:p>
          <w:p w:rsidR="001A6DD6" w:rsidRPr="001A6DD6" w:rsidRDefault="001A6DD6" w:rsidP="001A6DD6">
            <w:pPr>
              <w:wordWrap w:val="0"/>
              <w:autoSpaceDE w:val="0"/>
              <w:autoSpaceDN w:val="0"/>
              <w:snapToGrid w:val="0"/>
              <w:spacing w:line="290" w:lineRule="atLeast"/>
              <w:ind w:firstLineChars="0" w:firstLine="0"/>
              <w:jc w:val="right"/>
              <w:rPr>
                <w:rFonts w:ascii="SimSun" w:eastAsia="SimSun" w:hAnsi="SimSun"/>
                <w:szCs w:val="21"/>
              </w:rPr>
            </w:pPr>
            <w:r w:rsidRPr="001A6DD6">
              <w:rPr>
                <w:rFonts w:ascii="SimSun" w:eastAsia="SimSun" w:hAnsi="SimSun" w:hint="eastAsia"/>
                <w:szCs w:val="21"/>
              </w:rPr>
              <w:t>国家税务总局</w:t>
            </w:r>
          </w:p>
          <w:p w:rsidR="001A6DD6" w:rsidRPr="001A6DD6" w:rsidRDefault="001A6DD6" w:rsidP="001A6DD6">
            <w:pPr>
              <w:wordWrap w:val="0"/>
              <w:autoSpaceDE w:val="0"/>
              <w:autoSpaceDN w:val="0"/>
              <w:snapToGrid w:val="0"/>
              <w:spacing w:line="290" w:lineRule="atLeast"/>
              <w:ind w:firstLineChars="0" w:firstLine="0"/>
              <w:jc w:val="right"/>
              <w:rPr>
                <w:rFonts w:ascii="SimSun" w:eastAsia="SimSun" w:hAnsi="SimSun"/>
                <w:szCs w:val="21"/>
              </w:rPr>
            </w:pPr>
            <w:r w:rsidRPr="001A6DD6">
              <w:rPr>
                <w:rFonts w:ascii="SimSun" w:eastAsia="SimSun" w:hAnsi="SimSun" w:hint="eastAsia"/>
                <w:szCs w:val="21"/>
              </w:rPr>
              <w:t>2015年3月18日</w:t>
            </w:r>
          </w:p>
          <w:p w:rsidR="001A6DD6" w:rsidRPr="001A6DD6" w:rsidRDefault="001A6DD6" w:rsidP="001A6DD6">
            <w:pPr>
              <w:wordWrap w:val="0"/>
              <w:autoSpaceDE w:val="0"/>
              <w:autoSpaceDN w:val="0"/>
              <w:spacing w:line="290" w:lineRule="atLeast"/>
              <w:ind w:firstLine="420"/>
              <w:jc w:val="both"/>
              <w:rPr>
                <w:rFonts w:ascii="SimSun" w:eastAsia="SimSun" w:hAnsi="SimSun"/>
                <w:szCs w:val="21"/>
              </w:rPr>
            </w:pPr>
          </w:p>
        </w:tc>
      </w:tr>
    </w:tbl>
    <w:p w:rsidR="00A022C6" w:rsidRDefault="00A022C6" w:rsidP="001A6DD6">
      <w:pPr>
        <w:ind w:firstLine="420"/>
      </w:pPr>
    </w:p>
    <w:sectPr w:rsidR="00A022C6" w:rsidSect="001A6DD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95" w:rsidRDefault="00C35495" w:rsidP="00FD3F91">
      <w:pPr>
        <w:spacing w:line="240" w:lineRule="auto"/>
        <w:ind w:firstLine="420"/>
      </w:pPr>
      <w:r>
        <w:separator/>
      </w:r>
    </w:p>
  </w:endnote>
  <w:endnote w:type="continuationSeparator" w:id="1">
    <w:p w:rsidR="00C35495" w:rsidRDefault="00C35495" w:rsidP="00FD3F9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95" w:rsidRDefault="00C35495" w:rsidP="00FD3F91">
      <w:pPr>
        <w:spacing w:line="240" w:lineRule="auto"/>
        <w:ind w:firstLine="420"/>
      </w:pPr>
      <w:r>
        <w:separator/>
      </w:r>
    </w:p>
  </w:footnote>
  <w:footnote w:type="continuationSeparator" w:id="1">
    <w:p w:rsidR="00C35495" w:rsidRDefault="00C35495" w:rsidP="00FD3F9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91" w:rsidRDefault="00FD3F91" w:rsidP="00FD3F91">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DD6"/>
    <w:rsid w:val="001A6DD6"/>
    <w:rsid w:val="006B5B82"/>
    <w:rsid w:val="00A022C6"/>
    <w:rsid w:val="00C35495"/>
    <w:rsid w:val="00FD3F9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D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D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D3F91"/>
    <w:pPr>
      <w:tabs>
        <w:tab w:val="center" w:pos="4513"/>
        <w:tab w:val="right" w:pos="9026"/>
      </w:tabs>
      <w:snapToGrid w:val="0"/>
    </w:pPr>
  </w:style>
  <w:style w:type="character" w:customStyle="1" w:styleId="Char">
    <w:name w:val="머리글 Char"/>
    <w:basedOn w:val="a0"/>
    <w:link w:val="a4"/>
    <w:uiPriority w:val="99"/>
    <w:semiHidden/>
    <w:rsid w:val="00FD3F91"/>
    <w:rPr>
      <w:sz w:val="21"/>
      <w:lang w:eastAsia="zh-CN"/>
    </w:rPr>
  </w:style>
  <w:style w:type="paragraph" w:styleId="a5">
    <w:name w:val="footer"/>
    <w:basedOn w:val="a"/>
    <w:link w:val="Char0"/>
    <w:uiPriority w:val="99"/>
    <w:semiHidden/>
    <w:unhideWhenUsed/>
    <w:rsid w:val="00FD3F91"/>
    <w:pPr>
      <w:tabs>
        <w:tab w:val="center" w:pos="4513"/>
        <w:tab w:val="right" w:pos="9026"/>
      </w:tabs>
      <w:snapToGrid w:val="0"/>
    </w:pPr>
  </w:style>
  <w:style w:type="character" w:customStyle="1" w:styleId="Char0">
    <w:name w:val="바닥글 Char"/>
    <w:basedOn w:val="a0"/>
    <w:link w:val="a5"/>
    <w:uiPriority w:val="99"/>
    <w:semiHidden/>
    <w:rsid w:val="00FD3F9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2015-04-07T06:08:00Z</dcterms:created>
  <dcterms:modified xsi:type="dcterms:W3CDTF">2015-04-08T05:06:00Z</dcterms:modified>
</cp:coreProperties>
</file>