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0C1AA1" w:rsidRPr="000C1AA1" w:rsidRDefault="000C1AA1" w:rsidP="000C1AA1">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0C1AA1">
              <w:rPr>
                <w:rFonts w:ascii="한컴바탕" w:eastAsia="한컴바탕" w:hAnsi="한컴바탕" w:cs="한컴바탕" w:hint="eastAsia"/>
                <w:b/>
                <w:sz w:val="26"/>
                <w:szCs w:val="26"/>
                <w:lang w:eastAsia="ko-KR"/>
              </w:rPr>
              <w:t>국가세무총국의</w:t>
            </w:r>
            <w:r>
              <w:rPr>
                <w:rFonts w:ascii="한컴바탕" w:eastAsia="한컴바탕" w:hAnsi="한컴바탕" w:cs="한컴바탕" w:hint="eastAsia"/>
                <w:b/>
                <w:sz w:val="26"/>
                <w:szCs w:val="26"/>
                <w:lang w:eastAsia="ko-KR"/>
              </w:rPr>
              <w:t xml:space="preserve"> </w:t>
            </w:r>
            <w:r w:rsidRPr="000C1AA1">
              <w:rPr>
                <w:rFonts w:ascii="한컴바탕" w:eastAsia="한컴바탕" w:hAnsi="한컴바탕" w:cs="한컴바탕" w:hint="eastAsia"/>
                <w:b/>
                <w:sz w:val="26"/>
                <w:szCs w:val="26"/>
                <w:lang w:eastAsia="ko-KR"/>
              </w:rPr>
              <w:t>신</w:t>
            </w:r>
            <w:r w:rsidRPr="000C1AA1">
              <w:rPr>
                <w:rFonts w:ascii="한컴바탕" w:eastAsia="한컴바탕" w:hAnsi="한컴바탕" w:cs="한컴바탕"/>
                <w:b/>
                <w:sz w:val="26"/>
                <w:szCs w:val="26"/>
                <w:lang w:eastAsia="ko-KR"/>
              </w:rPr>
              <w:t>(</w:t>
            </w:r>
            <w:r w:rsidRPr="000C1AA1">
              <w:rPr>
                <w:rFonts w:ascii="한컴바탕" w:eastAsia="한컴바탕" w:hAnsi="한컴바탕" w:cs="한컴바탕" w:hint="eastAsia"/>
                <w:b/>
                <w:sz w:val="26"/>
                <w:szCs w:val="26"/>
                <w:lang w:eastAsia="ko-KR"/>
              </w:rPr>
              <w:t>新</w:t>
            </w:r>
            <w:r w:rsidRPr="000C1AA1">
              <w:rPr>
                <w:rFonts w:ascii="한컴바탕" w:eastAsia="한컴바탕" w:hAnsi="한컴바탕" w:cs="한컴바탕"/>
                <w:b/>
                <w:sz w:val="26"/>
                <w:szCs w:val="26"/>
                <w:lang w:eastAsia="ko-KR"/>
              </w:rPr>
              <w:t>) 개인소득세법 몇 가지 징수관리</w:t>
            </w:r>
            <w:r>
              <w:rPr>
                <w:rFonts w:ascii="한컴바탕" w:eastAsia="한컴바탕" w:hAnsi="한컴바탕" w:cs="한컴바탕" w:hint="eastAsia"/>
                <w:b/>
                <w:sz w:val="26"/>
                <w:szCs w:val="26"/>
                <w:lang w:eastAsia="ko-KR"/>
              </w:rPr>
              <w:t xml:space="preserve"> </w:t>
            </w:r>
            <w:r w:rsidRPr="000C1AA1">
              <w:rPr>
                <w:rFonts w:ascii="한컴바탕" w:eastAsia="한컴바탕" w:hAnsi="한컴바탕" w:cs="한컴바탕" w:hint="eastAsia"/>
                <w:b/>
                <w:sz w:val="26"/>
                <w:szCs w:val="26"/>
                <w:lang w:eastAsia="ko-KR"/>
              </w:rPr>
              <w:t>연결</w:t>
            </w:r>
            <w:r w:rsidRPr="000C1AA1">
              <w:rPr>
                <w:rFonts w:ascii="한컴바탕" w:eastAsia="한컴바탕" w:hAnsi="한컴바탕" w:cs="한컴바탕"/>
                <w:b/>
                <w:sz w:val="26"/>
                <w:szCs w:val="26"/>
                <w:lang w:eastAsia="ko-KR"/>
              </w:rPr>
              <w:t xml:space="preserve"> 문제의 전면적 실시에 관한 공고</w:t>
            </w:r>
          </w:p>
          <w:bookmarkEnd w:id="0"/>
          <w:p w:rsidR="000C1AA1" w:rsidRPr="000C1AA1" w:rsidRDefault="000C1AA1" w:rsidP="000C1AA1">
            <w:pPr>
              <w:wordWrap w:val="0"/>
              <w:autoSpaceDN w:val="0"/>
              <w:snapToGrid w:val="0"/>
              <w:spacing w:line="290" w:lineRule="atLeast"/>
              <w:jc w:val="center"/>
              <w:rPr>
                <w:rFonts w:ascii="한컴바탕" w:eastAsia="한컴바탕" w:hAnsi="한컴바탕" w:cs="한컴바탕"/>
                <w:spacing w:val="-6"/>
                <w:szCs w:val="21"/>
                <w:lang w:eastAsia="ko-KR"/>
              </w:rPr>
            </w:pPr>
            <w:r w:rsidRPr="000C1AA1">
              <w:rPr>
                <w:rFonts w:ascii="한컴바탕" w:eastAsia="한컴바탕" w:hAnsi="한컴바탕" w:cs="한컴바탕" w:hint="eastAsia"/>
                <w:spacing w:val="-6"/>
                <w:szCs w:val="21"/>
                <w:lang w:eastAsia="ko-KR"/>
              </w:rPr>
              <w:t>국가세무총국</w:t>
            </w:r>
            <w:r w:rsidRPr="000C1AA1">
              <w:rPr>
                <w:rFonts w:ascii="한컴바탕" w:eastAsia="한컴바탕" w:hAnsi="한컴바탕" w:cs="한컴바탕"/>
                <w:spacing w:val="-6"/>
                <w:szCs w:val="21"/>
                <w:lang w:eastAsia="ko-KR"/>
              </w:rPr>
              <w:t xml:space="preserve"> 공고 2018년 제56호</w:t>
            </w:r>
          </w:p>
          <w:p w:rsidR="000C1AA1" w:rsidRPr="000C1AA1" w:rsidRDefault="000C1AA1" w:rsidP="000C1AA1">
            <w:pPr>
              <w:wordWrap w:val="0"/>
              <w:autoSpaceDN w:val="0"/>
              <w:snapToGrid w:val="0"/>
              <w:spacing w:line="290" w:lineRule="atLeast"/>
              <w:jc w:val="left"/>
              <w:rPr>
                <w:rFonts w:ascii="한컴바탕" w:eastAsia="한컴바탕" w:hAnsi="한컴바탕" w:cs="한컴바탕"/>
                <w:spacing w:val="-6"/>
                <w:szCs w:val="21"/>
                <w:lang w:eastAsia="ko-KR"/>
              </w:rPr>
            </w:pPr>
          </w:p>
          <w:p w:rsidR="000C1AA1" w:rsidRPr="000C1AA1" w:rsidRDefault="000C1AA1" w:rsidP="000C1AA1">
            <w:pPr>
              <w:wordWrap w:val="0"/>
              <w:autoSpaceDN w:val="0"/>
              <w:snapToGrid w:val="0"/>
              <w:spacing w:line="290" w:lineRule="atLeast"/>
              <w:jc w:val="left"/>
              <w:rPr>
                <w:rFonts w:ascii="한컴바탕" w:eastAsia="한컴바탕" w:hAnsi="한컴바탕" w:cs="한컴바탕"/>
                <w:spacing w:val="-6"/>
                <w:szCs w:val="21"/>
                <w:lang w:eastAsia="ko-KR"/>
              </w:rPr>
            </w:pPr>
          </w:p>
          <w:p w:rsidR="000C1AA1" w:rsidRPr="000C1AA1" w:rsidRDefault="000C1AA1" w:rsidP="000C1AA1">
            <w:pPr>
              <w:wordWrap w:val="0"/>
              <w:autoSpaceDN w:val="0"/>
              <w:snapToGrid w:val="0"/>
              <w:spacing w:line="290" w:lineRule="atLeast"/>
              <w:jc w:val="left"/>
              <w:rPr>
                <w:rFonts w:ascii="한컴바탕" w:eastAsia="한컴바탕" w:hAnsi="한컴바탕" w:cs="한컴바탕"/>
                <w:spacing w:val="-6"/>
                <w:szCs w:val="21"/>
                <w:lang w:eastAsia="ko-KR"/>
              </w:rPr>
            </w:pPr>
            <w:r w:rsidRPr="000C1AA1">
              <w:rPr>
                <w:rFonts w:ascii="한컴바탕" w:eastAsia="한컴바탕" w:hAnsi="한컴바탕" w:cs="한컴바탕" w:hint="eastAsia"/>
                <w:spacing w:val="-6"/>
                <w:szCs w:val="21"/>
                <w:lang w:eastAsia="ko-KR"/>
              </w:rPr>
              <w:t>새롭게</w:t>
            </w:r>
            <w:r w:rsidRPr="000C1AA1">
              <w:rPr>
                <w:rFonts w:ascii="한컴바탕" w:eastAsia="한컴바탕" w:hAnsi="한컴바탕" w:cs="한컴바탕"/>
                <w:spacing w:val="-6"/>
                <w:szCs w:val="21"/>
                <w:lang w:eastAsia="ko-KR"/>
              </w:rPr>
              <w:t xml:space="preserve"> 개정된 &lt;중화인민공화국 개인소득세법&gt; (이하 ‘신(</w:t>
            </w:r>
            <w:r w:rsidRPr="000C1AA1">
              <w:rPr>
                <w:rFonts w:ascii="한컴바탕" w:eastAsia="한컴바탕" w:hAnsi="한컴바탕" w:cs="한컴바탕" w:hint="eastAsia"/>
                <w:spacing w:val="-6"/>
                <w:szCs w:val="21"/>
                <w:lang w:eastAsia="ko-KR"/>
              </w:rPr>
              <w:t>新</w:t>
            </w:r>
            <w:r w:rsidRPr="000C1AA1">
              <w:rPr>
                <w:rFonts w:ascii="한컴바탕" w:eastAsia="한컴바탕" w:hAnsi="한컴바탕" w:cs="한컴바탕"/>
                <w:spacing w:val="-6"/>
                <w:szCs w:val="21"/>
                <w:lang w:eastAsia="ko-KR"/>
              </w:rPr>
              <w:t>) 개인소득세법’)을 관철하여 실행시키기 위해, 신(</w:t>
            </w:r>
            <w:r w:rsidRPr="000C1AA1">
              <w:rPr>
                <w:rFonts w:ascii="한컴바탕" w:eastAsia="한컴바탕" w:hAnsi="한컴바탕" w:cs="한컴바탕" w:hint="eastAsia"/>
                <w:spacing w:val="-6"/>
                <w:szCs w:val="21"/>
                <w:lang w:eastAsia="ko-KR"/>
              </w:rPr>
              <w:t>新</w:t>
            </w:r>
            <w:r w:rsidRPr="000C1AA1">
              <w:rPr>
                <w:rFonts w:ascii="한컴바탕" w:eastAsia="한컴바탕" w:hAnsi="한컴바탕" w:cs="한컴바탕"/>
                <w:spacing w:val="-6"/>
                <w:szCs w:val="21"/>
                <w:lang w:eastAsia="ko-KR"/>
              </w:rPr>
              <w:t>) 개인소득세법 전면 실시 후 원천징수의무자가 거주자 개인 임금 및 급료 소득, 용역보수 소득, 원고료 소득, 특허권사용료 소득에 대한 개인소득세를 원천징수 납부하는 계산방법, 비거주자 개인의 상술한 4가지 소득에 대한 개인소득세를 원천징수 납부하는 계산방법에 관하여 다음과 같이 공고한다.</w:t>
            </w:r>
          </w:p>
          <w:p w:rsidR="000C1AA1" w:rsidRPr="000C1AA1" w:rsidRDefault="000C1AA1" w:rsidP="000C1AA1">
            <w:pPr>
              <w:wordWrap w:val="0"/>
              <w:autoSpaceDN w:val="0"/>
              <w:snapToGrid w:val="0"/>
              <w:spacing w:line="290" w:lineRule="atLeast"/>
              <w:jc w:val="left"/>
              <w:rPr>
                <w:rFonts w:ascii="한컴바탕" w:eastAsia="한컴바탕" w:hAnsi="한컴바탕" w:cs="한컴바탕"/>
                <w:spacing w:val="-6"/>
                <w:szCs w:val="21"/>
                <w:lang w:eastAsia="ko-KR"/>
              </w:rPr>
            </w:pPr>
          </w:p>
          <w:p w:rsidR="000C1AA1" w:rsidRPr="000C1AA1" w:rsidRDefault="000C1AA1" w:rsidP="000C1AA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C1AA1">
              <w:rPr>
                <w:rFonts w:ascii="한컴바탕" w:eastAsia="한컴바탕" w:hAnsi="한컴바탕" w:cs="한컴바탕"/>
                <w:spacing w:val="-6"/>
                <w:szCs w:val="21"/>
                <w:lang w:eastAsia="ko-KR"/>
              </w:rPr>
              <w:t>1. 거주자 개인 원천징수 납부 방법</w:t>
            </w:r>
          </w:p>
          <w:p w:rsidR="000C1AA1" w:rsidRPr="000C1AA1" w:rsidRDefault="000C1AA1" w:rsidP="000C1AA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C1AA1">
              <w:rPr>
                <w:rFonts w:ascii="한컴바탕" w:eastAsia="한컴바탕" w:hAnsi="한컴바탕" w:cs="한컴바탕" w:hint="eastAsia"/>
                <w:spacing w:val="-6"/>
                <w:szCs w:val="21"/>
                <w:lang w:eastAsia="ko-KR"/>
              </w:rPr>
              <w:t>원천징수의무자가</w:t>
            </w:r>
            <w:r w:rsidRPr="000C1AA1">
              <w:rPr>
                <w:rFonts w:ascii="한컴바탕" w:eastAsia="한컴바탕" w:hAnsi="한컴바탕" w:cs="한컴바탕"/>
                <w:spacing w:val="-6"/>
                <w:szCs w:val="21"/>
                <w:lang w:eastAsia="ko-KR"/>
              </w:rPr>
              <w:t xml:space="preserve"> 거주자 개인에게 임금 및 급료 소득, 용역보수 소득, 원고료 소득, 특허권사용료 소득을 지불할 경우, 아래의 방법에 따라 개인소득세를 원천징수 납부하고, 주관세무기관에 &lt;개인소득세 원천징수 </w:t>
            </w:r>
            <w:proofErr w:type="spellStart"/>
            <w:r w:rsidRPr="000C1AA1">
              <w:rPr>
                <w:rFonts w:ascii="한컴바탕" w:eastAsia="한컴바탕" w:hAnsi="한컴바탕" w:cs="한컴바탕"/>
                <w:spacing w:val="-6"/>
                <w:szCs w:val="21"/>
                <w:lang w:eastAsia="ko-KR"/>
              </w:rPr>
              <w:t>신고표</w:t>
            </w:r>
            <w:proofErr w:type="spellEnd"/>
            <w:r w:rsidRPr="000C1AA1">
              <w:rPr>
                <w:rFonts w:ascii="한컴바탕" w:eastAsia="한컴바탕" w:hAnsi="한컴바탕" w:cs="한컴바탕"/>
                <w:spacing w:val="-6"/>
                <w:szCs w:val="21"/>
                <w:lang w:eastAsia="ko-KR"/>
              </w:rPr>
              <w:t>&gt;(첨부1 참조)를 제출한다. 연말 원천징수 납부세액과 연말 미납세액이 불일치할 경우, 거주자 개인은 다음 해 3월 1일부터 6월 30일까지 주관세무기관에서 종합소득 연말정산을 처리하고, 세액이 많을 경우 돌려받고 적을 경우 추가 납부한다</w:t>
            </w:r>
            <w:r>
              <w:rPr>
                <w:rFonts w:ascii="한컴바탕" w:eastAsia="한컴바탕" w:hAnsi="한컴바탕" w:cs="한컴바탕"/>
                <w:spacing w:val="-6"/>
                <w:szCs w:val="21"/>
                <w:lang w:eastAsia="ko-KR"/>
              </w:rPr>
              <w:t>.</w:t>
            </w:r>
          </w:p>
          <w:p w:rsidR="000C1AA1" w:rsidRPr="000C1AA1" w:rsidRDefault="000C1AA1" w:rsidP="000C1AA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C1AA1">
              <w:rPr>
                <w:rFonts w:ascii="한컴바탕" w:eastAsia="한컴바탕" w:hAnsi="한컴바탕" w:cs="한컴바탕"/>
                <w:spacing w:val="-6"/>
                <w:szCs w:val="21"/>
                <w:lang w:eastAsia="ko-KR"/>
              </w:rPr>
              <w:t>1.1 원천징수의무자가 거주자 개인에게 임금 및 급료 소득을 지불할 경우, 누적 원천징수법에 따라 원천징수 세액을 계산하고, 월간 전체 인원의 모든 금액에 대한 원천징수 신고를 처리한다. 구체적인 계산 공식은 다음과 같다</w:t>
            </w:r>
            <w:r>
              <w:rPr>
                <w:rFonts w:ascii="한컴바탕" w:eastAsia="한컴바탕" w:hAnsi="한컴바탕" w:cs="한컴바탕"/>
                <w:spacing w:val="-6"/>
                <w:szCs w:val="21"/>
                <w:lang w:eastAsia="ko-KR"/>
              </w:rPr>
              <w:t>.</w:t>
            </w:r>
          </w:p>
          <w:p w:rsidR="000C1AA1" w:rsidRPr="000C1AA1" w:rsidRDefault="000C1AA1" w:rsidP="000C1AA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C1AA1">
              <w:rPr>
                <w:rFonts w:ascii="한컴바탕" w:eastAsia="한컴바탕" w:hAnsi="한컴바탕" w:cs="한컴바탕" w:hint="eastAsia"/>
                <w:spacing w:val="-6"/>
                <w:szCs w:val="21"/>
                <w:lang w:eastAsia="ko-KR"/>
              </w:rPr>
              <w:t>당기</w:t>
            </w:r>
            <w:r w:rsidRPr="000C1AA1">
              <w:rPr>
                <w:rFonts w:ascii="한컴바탕" w:eastAsia="한컴바탕" w:hAnsi="한컴바탕" w:cs="한컴바탕"/>
                <w:spacing w:val="-6"/>
                <w:szCs w:val="21"/>
                <w:lang w:eastAsia="ko-KR"/>
              </w:rPr>
              <w:t xml:space="preserve"> 원천징수 납부세액=(누적 원천징수 납부 과세소득액×</w:t>
            </w:r>
            <w:proofErr w:type="spellStart"/>
            <w:r w:rsidRPr="000C1AA1">
              <w:rPr>
                <w:rFonts w:ascii="한컴바탕" w:eastAsia="한컴바탕" w:hAnsi="한컴바탕" w:cs="한컴바탕"/>
                <w:spacing w:val="-6"/>
                <w:szCs w:val="21"/>
                <w:lang w:eastAsia="ko-KR"/>
              </w:rPr>
              <w:t>원천징수율</w:t>
            </w:r>
            <w:proofErr w:type="spellEnd"/>
            <w:r w:rsidRPr="000C1AA1">
              <w:rPr>
                <w:rFonts w:ascii="한컴바탕" w:eastAsia="한컴바탕" w:hAnsi="한컴바탕" w:cs="한컴바탕"/>
                <w:spacing w:val="-6"/>
                <w:szCs w:val="21"/>
                <w:lang w:eastAsia="ko-KR"/>
              </w:rPr>
              <w:t>-속산공제액)-누적 감면세액-누적 기 원천징수 납부세액</w:t>
            </w:r>
          </w:p>
          <w:p w:rsidR="000C1AA1" w:rsidRPr="000C1AA1" w:rsidRDefault="000C1AA1" w:rsidP="000C1AA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C1AA1">
              <w:rPr>
                <w:rFonts w:ascii="한컴바탕" w:eastAsia="한컴바탕" w:hAnsi="한컴바탕" w:cs="한컴바탕" w:hint="eastAsia"/>
                <w:spacing w:val="-6"/>
                <w:szCs w:val="21"/>
                <w:lang w:eastAsia="ko-KR"/>
              </w:rPr>
              <w:t>누적</w:t>
            </w:r>
            <w:r w:rsidRPr="000C1AA1">
              <w:rPr>
                <w:rFonts w:ascii="한컴바탕" w:eastAsia="한컴바탕" w:hAnsi="한컴바탕" w:cs="한컴바탕"/>
                <w:spacing w:val="-6"/>
                <w:szCs w:val="21"/>
                <w:lang w:eastAsia="ko-KR"/>
              </w:rPr>
              <w:t xml:space="preserve"> 원천징수 납부 과세소득액=누적 수입-누적 면세수입-누적 공제비용-누적 특정항목 공제-누적 특정항목 부가공제-누적 법에 의거 확정된 기타공제</w:t>
            </w:r>
          </w:p>
          <w:p w:rsidR="000C1AA1" w:rsidRPr="000C1AA1" w:rsidRDefault="000C1AA1" w:rsidP="000C1AA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C1AA1">
              <w:rPr>
                <w:rFonts w:ascii="한컴바탕" w:eastAsia="한컴바탕" w:hAnsi="한컴바탕" w:cs="한컴바탕" w:hint="eastAsia"/>
                <w:spacing w:val="-6"/>
                <w:szCs w:val="21"/>
                <w:lang w:eastAsia="ko-KR"/>
              </w:rPr>
              <w:t>그</w:t>
            </w:r>
            <w:r w:rsidRPr="000C1AA1">
              <w:rPr>
                <w:rFonts w:ascii="한컴바탕" w:eastAsia="한컴바탕" w:hAnsi="한컴바탕" w:cs="한컴바탕"/>
                <w:spacing w:val="-6"/>
                <w:szCs w:val="21"/>
                <w:lang w:eastAsia="ko-KR"/>
              </w:rPr>
              <w:t xml:space="preserve"> 중, 누적 공제비용은 5000 위안/월×납세자 그 해 당월까지 본 단위에서의 보직•고용된 개월 수에 따라 계산한다</w:t>
            </w:r>
            <w:r>
              <w:rPr>
                <w:rFonts w:ascii="한컴바탕" w:eastAsia="한컴바탕" w:hAnsi="한컴바탕" w:cs="한컴바탕"/>
                <w:spacing w:val="-6"/>
                <w:szCs w:val="21"/>
                <w:lang w:eastAsia="ko-KR"/>
              </w:rPr>
              <w:t xml:space="preserve">. </w:t>
            </w:r>
          </w:p>
          <w:p w:rsidR="000C1AA1" w:rsidRPr="000C1AA1" w:rsidRDefault="000C1AA1" w:rsidP="000C1AA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C1AA1">
              <w:rPr>
                <w:rFonts w:ascii="한컴바탕" w:eastAsia="한컴바탕" w:hAnsi="한컴바탕" w:cs="한컴바탕" w:hint="eastAsia"/>
                <w:spacing w:val="-6"/>
                <w:szCs w:val="21"/>
                <w:lang w:eastAsia="ko-KR"/>
              </w:rPr>
              <w:t>상술한</w:t>
            </w:r>
            <w:r w:rsidRPr="000C1AA1">
              <w:rPr>
                <w:rFonts w:ascii="한컴바탕" w:eastAsia="한컴바탕" w:hAnsi="한컴바탕" w:cs="한컴바탕"/>
                <w:spacing w:val="-6"/>
                <w:szCs w:val="21"/>
                <w:lang w:eastAsia="ko-KR"/>
              </w:rPr>
              <w:t xml:space="preserve"> 공식 중, 거주자 개인 임금 및 급료 소득 원천징수 납부세액의 </w:t>
            </w:r>
            <w:proofErr w:type="spellStart"/>
            <w:r w:rsidRPr="000C1AA1">
              <w:rPr>
                <w:rFonts w:ascii="한컴바탕" w:eastAsia="한컴바탕" w:hAnsi="한컴바탕" w:cs="한컴바탕"/>
                <w:spacing w:val="-6"/>
                <w:szCs w:val="21"/>
                <w:lang w:eastAsia="ko-KR"/>
              </w:rPr>
              <w:t>원천징수율</w:t>
            </w:r>
            <w:proofErr w:type="spellEnd"/>
            <w:r w:rsidRPr="000C1AA1">
              <w:rPr>
                <w:rFonts w:ascii="한컴바탕" w:eastAsia="한컴바탕" w:hAnsi="한컴바탕" w:cs="한컴바탕"/>
                <w:spacing w:val="-6"/>
                <w:szCs w:val="21"/>
                <w:lang w:eastAsia="ko-KR"/>
              </w:rPr>
              <w:t xml:space="preserve"> 및 속산공제액은 &lt;개인소득세법 </w:t>
            </w:r>
            <w:proofErr w:type="spellStart"/>
            <w:r w:rsidRPr="000C1AA1">
              <w:rPr>
                <w:rFonts w:ascii="한컴바탕" w:eastAsia="한컴바탕" w:hAnsi="한컴바탕" w:cs="한컴바탕"/>
                <w:spacing w:val="-6"/>
                <w:szCs w:val="21"/>
                <w:lang w:eastAsia="ko-KR"/>
              </w:rPr>
              <w:t>원천징수율</w:t>
            </w:r>
            <w:proofErr w:type="spellEnd"/>
            <w:r w:rsidRPr="000C1AA1">
              <w:rPr>
                <w:rFonts w:ascii="한컴바탕" w:eastAsia="한컴바탕" w:hAnsi="한컴바탕" w:cs="한컴바탕"/>
                <w:spacing w:val="-6"/>
                <w:szCs w:val="21"/>
                <w:lang w:eastAsia="ko-KR"/>
              </w:rPr>
              <w:t xml:space="preserve"> 표1&gt;(첨부 2 참조)에 </w:t>
            </w:r>
            <w:r w:rsidRPr="000C1AA1">
              <w:rPr>
                <w:rFonts w:ascii="한컴바탕" w:eastAsia="한컴바탕" w:hAnsi="한컴바탕" w:cs="한컴바탕"/>
                <w:spacing w:val="-6"/>
                <w:szCs w:val="21"/>
                <w:lang w:eastAsia="ko-KR"/>
              </w:rPr>
              <w:lastRenderedPageBreak/>
              <w:t>따라 집행한다</w:t>
            </w:r>
            <w:r>
              <w:rPr>
                <w:rFonts w:ascii="한컴바탕" w:eastAsia="한컴바탕" w:hAnsi="한컴바탕" w:cs="한컴바탕"/>
                <w:spacing w:val="-6"/>
                <w:szCs w:val="21"/>
                <w:lang w:eastAsia="ko-KR"/>
              </w:rPr>
              <w:t xml:space="preserve">. </w:t>
            </w:r>
          </w:p>
          <w:p w:rsidR="000C1AA1" w:rsidRPr="000C1AA1" w:rsidRDefault="000C1AA1" w:rsidP="000C1AA1">
            <w:pPr>
              <w:wordWrap w:val="0"/>
              <w:autoSpaceDN w:val="0"/>
              <w:snapToGrid w:val="0"/>
              <w:spacing w:line="290" w:lineRule="atLeast"/>
              <w:jc w:val="left"/>
              <w:rPr>
                <w:rFonts w:ascii="한컴바탕" w:eastAsia="한컴바탕" w:hAnsi="한컴바탕" w:cs="한컴바탕" w:hint="eastAsia"/>
                <w:spacing w:val="-10"/>
                <w:szCs w:val="21"/>
                <w:lang w:eastAsia="ko-KR"/>
              </w:rPr>
            </w:pPr>
            <w:r w:rsidRPr="000C1AA1">
              <w:rPr>
                <w:rFonts w:ascii="한컴바탕" w:eastAsia="한컴바탕" w:hAnsi="한컴바탕" w:cs="한컴바탕"/>
                <w:spacing w:val="-6"/>
                <w:szCs w:val="21"/>
                <w:lang w:eastAsia="ko-KR"/>
              </w:rPr>
              <w:t xml:space="preserve">1.2 </w:t>
            </w:r>
            <w:r w:rsidRPr="000C1AA1">
              <w:rPr>
                <w:rFonts w:ascii="한컴바탕" w:eastAsia="한컴바탕" w:hAnsi="한컴바탕" w:cs="한컴바탕"/>
                <w:spacing w:val="-10"/>
                <w:szCs w:val="21"/>
                <w:lang w:eastAsia="ko-KR"/>
              </w:rPr>
              <w:t xml:space="preserve">원천징수의무자는 거주가 개인에게 용역보수 소득, 원고료 소득, 특허권사용료 소득을 지불하고, </w:t>
            </w:r>
            <w:proofErr w:type="spellStart"/>
            <w:r w:rsidRPr="000C1AA1">
              <w:rPr>
                <w:rFonts w:ascii="한컴바탕" w:eastAsia="한컴바탕" w:hAnsi="한컴바탕" w:cs="한컴바탕"/>
                <w:spacing w:val="-10"/>
                <w:szCs w:val="21"/>
                <w:lang w:eastAsia="ko-KR"/>
              </w:rPr>
              <w:t>회별</w:t>
            </w:r>
            <w:proofErr w:type="spellEnd"/>
            <w:r w:rsidRPr="000C1AA1">
              <w:rPr>
                <w:rFonts w:ascii="한컴바탕" w:eastAsia="한컴바탕" w:hAnsi="한컴바탕" w:cs="한컴바탕"/>
                <w:spacing w:val="-10"/>
                <w:szCs w:val="21"/>
                <w:lang w:eastAsia="ko-KR"/>
              </w:rPr>
              <w:t xml:space="preserve"> 또는 월별로 개인소득세를 원천징수 납부한다. 구체적인 원천징수 납부 방법은 다음과 같다</w:t>
            </w:r>
            <w:r>
              <w:rPr>
                <w:rFonts w:ascii="한컴바탕" w:eastAsia="한컴바탕" w:hAnsi="한컴바탕" w:cs="한컴바탕"/>
                <w:spacing w:val="-10"/>
                <w:szCs w:val="21"/>
                <w:lang w:eastAsia="ko-KR"/>
              </w:rPr>
              <w:t>.</w:t>
            </w:r>
          </w:p>
          <w:p w:rsidR="000C1AA1" w:rsidRPr="000C1AA1" w:rsidRDefault="000C1AA1" w:rsidP="000C1AA1">
            <w:pPr>
              <w:wordWrap w:val="0"/>
              <w:autoSpaceDN w:val="0"/>
              <w:snapToGrid w:val="0"/>
              <w:spacing w:line="290" w:lineRule="atLeast"/>
              <w:jc w:val="left"/>
              <w:rPr>
                <w:rFonts w:ascii="한컴바탕" w:eastAsia="한컴바탕" w:hAnsi="한컴바탕" w:cs="한컴바탕"/>
                <w:spacing w:val="-6"/>
                <w:szCs w:val="21"/>
                <w:lang w:eastAsia="ko-KR"/>
              </w:rPr>
            </w:pPr>
            <w:r w:rsidRPr="000C1AA1">
              <w:rPr>
                <w:rFonts w:ascii="한컴바탕" w:eastAsia="한컴바탕" w:hAnsi="한컴바탕" w:cs="한컴바탕" w:hint="eastAsia"/>
                <w:spacing w:val="-6"/>
                <w:szCs w:val="21"/>
                <w:lang w:eastAsia="ko-KR"/>
              </w:rPr>
              <w:t>용역보수</w:t>
            </w:r>
            <w:r w:rsidRPr="000C1AA1">
              <w:rPr>
                <w:rFonts w:ascii="한컴바탕" w:eastAsia="한컴바탕" w:hAnsi="한컴바탕" w:cs="한컴바탕"/>
                <w:spacing w:val="-6"/>
                <w:szCs w:val="21"/>
                <w:lang w:eastAsia="ko-KR"/>
              </w:rPr>
              <w:t xml:space="preserve"> 소득, 원고료 소득, 특허권사용료 소득은 수입에서 비용을 공제한 후 잔액이 수입액이다. 그 중, 원고료 소득의 수입액은 70%을 공제하고 계산한다.</w:t>
            </w:r>
          </w:p>
          <w:p w:rsidR="000C1AA1" w:rsidRPr="000C1AA1" w:rsidRDefault="000C1AA1" w:rsidP="000C1AA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C1AA1">
              <w:rPr>
                <w:rFonts w:ascii="한컴바탕" w:eastAsia="한컴바탕" w:hAnsi="한컴바탕" w:cs="한컴바탕" w:hint="eastAsia"/>
                <w:spacing w:val="-6"/>
                <w:szCs w:val="21"/>
                <w:lang w:eastAsia="ko-KR"/>
              </w:rPr>
              <w:t>공제비용</w:t>
            </w:r>
            <w:r w:rsidRPr="000C1AA1">
              <w:rPr>
                <w:rFonts w:ascii="한컴바탕" w:eastAsia="한컴바탕" w:hAnsi="한컴바탕" w:cs="한컴바탕"/>
                <w:spacing w:val="-6"/>
                <w:szCs w:val="21"/>
                <w:lang w:eastAsia="ko-KR"/>
              </w:rPr>
              <w:t>: 용역보수 소득, 원고료 소득, 특허권사용료 소득은 매 회 수입이 4천 위안을 초과하지 않을 경우, 공제비용은 800위안으로 계산한다. 매 회 수입이 4천 위안 이상일 경우, 공제비용은 20%으로 계산한다</w:t>
            </w:r>
            <w:r>
              <w:rPr>
                <w:rFonts w:ascii="한컴바탕" w:eastAsia="한컴바탕" w:hAnsi="한컴바탕" w:cs="한컴바탕"/>
                <w:spacing w:val="-6"/>
                <w:szCs w:val="21"/>
                <w:lang w:eastAsia="ko-KR"/>
              </w:rPr>
              <w:t xml:space="preserve">. </w:t>
            </w:r>
          </w:p>
          <w:p w:rsidR="000C1AA1" w:rsidRPr="000C1AA1" w:rsidRDefault="000C1AA1" w:rsidP="000C1AA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C1AA1">
              <w:rPr>
                <w:rFonts w:ascii="한컴바탕" w:eastAsia="한컴바탕" w:hAnsi="한컴바탕" w:cs="한컴바탕" w:hint="eastAsia"/>
                <w:spacing w:val="-6"/>
                <w:szCs w:val="21"/>
                <w:lang w:eastAsia="ko-KR"/>
              </w:rPr>
              <w:t>과세소득액</w:t>
            </w:r>
            <w:r w:rsidRPr="000C1AA1">
              <w:rPr>
                <w:rFonts w:ascii="한컴바탕" w:eastAsia="한컴바탕" w:hAnsi="한컴바탕" w:cs="한컴바탕"/>
                <w:spacing w:val="-6"/>
                <w:szCs w:val="21"/>
                <w:lang w:eastAsia="ko-KR"/>
              </w:rPr>
              <w:t xml:space="preserve">: 용역보수 소득, 원고료 소득, 특허권사용료 소득은 매 회 수입액이 원천징수 납부 과세소득액이다. 용역보수 소득은 20%~40%의 초과액 누진 </w:t>
            </w:r>
            <w:proofErr w:type="spellStart"/>
            <w:r w:rsidRPr="000C1AA1">
              <w:rPr>
                <w:rFonts w:ascii="한컴바탕" w:eastAsia="한컴바탕" w:hAnsi="한컴바탕" w:cs="한컴바탕"/>
                <w:spacing w:val="-6"/>
                <w:szCs w:val="21"/>
                <w:lang w:eastAsia="ko-KR"/>
              </w:rPr>
              <w:t>원천징수율</w:t>
            </w:r>
            <w:proofErr w:type="spellEnd"/>
            <w:r w:rsidRPr="000C1AA1">
              <w:rPr>
                <w:rFonts w:ascii="한컴바탕" w:eastAsia="한컴바탕" w:hAnsi="한컴바탕" w:cs="한컴바탕"/>
                <w:spacing w:val="-6"/>
                <w:szCs w:val="21"/>
                <w:lang w:eastAsia="ko-KR"/>
              </w:rPr>
              <w:t xml:space="preserve">(첨부 2. &lt;개인소득세 </w:t>
            </w:r>
            <w:proofErr w:type="spellStart"/>
            <w:r w:rsidRPr="000C1AA1">
              <w:rPr>
                <w:rFonts w:ascii="한컴바탕" w:eastAsia="한컴바탕" w:hAnsi="한컴바탕" w:cs="한컴바탕"/>
                <w:spacing w:val="-6"/>
                <w:szCs w:val="21"/>
                <w:lang w:eastAsia="ko-KR"/>
              </w:rPr>
              <w:t>원천징수율</w:t>
            </w:r>
            <w:proofErr w:type="spellEnd"/>
            <w:r w:rsidRPr="000C1AA1">
              <w:rPr>
                <w:rFonts w:ascii="한컴바탕" w:eastAsia="한컴바탕" w:hAnsi="한컴바탕" w:cs="한컴바탕"/>
                <w:spacing w:val="-6"/>
                <w:szCs w:val="21"/>
                <w:lang w:eastAsia="ko-KR"/>
              </w:rPr>
              <w:t xml:space="preserve"> 표2&gt; 참조)을 적용하고, 원고료 소득 및 특허권사용료 소득은 20%의 비율의 </w:t>
            </w:r>
            <w:proofErr w:type="spellStart"/>
            <w:r w:rsidRPr="000C1AA1">
              <w:rPr>
                <w:rFonts w:ascii="한컴바탕" w:eastAsia="한컴바탕" w:hAnsi="한컴바탕" w:cs="한컴바탕"/>
                <w:spacing w:val="-6"/>
                <w:szCs w:val="21"/>
                <w:lang w:eastAsia="ko-KR"/>
              </w:rPr>
              <w:t>원천징수율을</w:t>
            </w:r>
            <w:proofErr w:type="spellEnd"/>
            <w:r w:rsidRPr="000C1AA1">
              <w:rPr>
                <w:rFonts w:ascii="한컴바탕" w:eastAsia="한컴바탕" w:hAnsi="한컴바탕" w:cs="한컴바탕"/>
                <w:spacing w:val="-6"/>
                <w:szCs w:val="21"/>
                <w:lang w:eastAsia="ko-KR"/>
              </w:rPr>
              <w:t xml:space="preserve"> 적용한다</w:t>
            </w:r>
            <w:r>
              <w:rPr>
                <w:rFonts w:ascii="한컴바탕" w:eastAsia="한컴바탕" w:hAnsi="한컴바탕" w:cs="한컴바탕"/>
                <w:spacing w:val="-6"/>
                <w:szCs w:val="21"/>
                <w:lang w:eastAsia="ko-KR"/>
              </w:rPr>
              <w:t xml:space="preserve">. </w:t>
            </w:r>
          </w:p>
          <w:p w:rsidR="000C1AA1" w:rsidRPr="000C1AA1" w:rsidRDefault="000C1AA1" w:rsidP="000C1AA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C1AA1">
              <w:rPr>
                <w:rFonts w:ascii="한컴바탕" w:eastAsia="한컴바탕" w:hAnsi="한컴바탕" w:cs="한컴바탕" w:hint="eastAsia"/>
                <w:spacing w:val="-6"/>
                <w:szCs w:val="21"/>
                <w:lang w:eastAsia="ko-KR"/>
              </w:rPr>
              <w:t>용역보수</w:t>
            </w:r>
            <w:r w:rsidRPr="000C1AA1">
              <w:rPr>
                <w:rFonts w:ascii="한컴바탕" w:eastAsia="한컴바탕" w:hAnsi="한컴바탕" w:cs="한컴바탕"/>
                <w:spacing w:val="-6"/>
                <w:szCs w:val="21"/>
                <w:lang w:eastAsia="ko-KR"/>
              </w:rPr>
              <w:t xml:space="preserve"> 소득의 원천징수 납부세액=원천징수 납부 과세소득액×</w:t>
            </w:r>
            <w:proofErr w:type="spellStart"/>
            <w:r w:rsidRPr="000C1AA1">
              <w:rPr>
                <w:rFonts w:ascii="한컴바탕" w:eastAsia="한컴바탕" w:hAnsi="한컴바탕" w:cs="한컴바탕"/>
                <w:spacing w:val="-6"/>
                <w:szCs w:val="21"/>
                <w:lang w:eastAsia="ko-KR"/>
              </w:rPr>
              <w:t>원천징수율</w:t>
            </w:r>
            <w:proofErr w:type="spellEnd"/>
            <w:r w:rsidRPr="000C1AA1">
              <w:rPr>
                <w:rFonts w:ascii="한컴바탕" w:eastAsia="한컴바탕" w:hAnsi="한컴바탕" w:cs="한컴바탕"/>
                <w:spacing w:val="-6"/>
                <w:szCs w:val="21"/>
                <w:lang w:eastAsia="ko-KR"/>
              </w:rPr>
              <w:t>-속산공제액</w:t>
            </w:r>
            <w:r>
              <w:rPr>
                <w:rFonts w:ascii="한컴바탕" w:eastAsia="한컴바탕" w:hAnsi="한컴바탕" w:cs="한컴바탕"/>
                <w:spacing w:val="-6"/>
                <w:szCs w:val="21"/>
                <w:lang w:eastAsia="ko-KR"/>
              </w:rPr>
              <w:t xml:space="preserve"> </w:t>
            </w:r>
          </w:p>
          <w:p w:rsidR="000C1AA1" w:rsidRPr="000C1AA1" w:rsidRDefault="000C1AA1" w:rsidP="000C1AA1">
            <w:pPr>
              <w:wordWrap w:val="0"/>
              <w:autoSpaceDN w:val="0"/>
              <w:snapToGrid w:val="0"/>
              <w:spacing w:line="290" w:lineRule="atLeast"/>
              <w:jc w:val="left"/>
              <w:rPr>
                <w:rFonts w:ascii="한컴바탕" w:eastAsia="한컴바탕" w:hAnsi="한컴바탕" w:cs="한컴바탕"/>
                <w:spacing w:val="-6"/>
                <w:szCs w:val="21"/>
                <w:lang w:eastAsia="ko-KR"/>
              </w:rPr>
            </w:pPr>
            <w:r w:rsidRPr="000C1AA1">
              <w:rPr>
                <w:rFonts w:ascii="한컴바탕" w:eastAsia="한컴바탕" w:hAnsi="한컴바탕" w:cs="한컴바탕" w:hint="eastAsia"/>
                <w:spacing w:val="-6"/>
                <w:szCs w:val="21"/>
                <w:lang w:eastAsia="ko-KR"/>
              </w:rPr>
              <w:t>원고료</w:t>
            </w:r>
            <w:r w:rsidRPr="000C1AA1">
              <w:rPr>
                <w:rFonts w:ascii="한컴바탕" w:eastAsia="한컴바탕" w:hAnsi="한컴바탕" w:cs="한컴바탕"/>
                <w:spacing w:val="-6"/>
                <w:szCs w:val="21"/>
                <w:lang w:eastAsia="ko-KR"/>
              </w:rPr>
              <w:t xml:space="preserve"> 소득 및 특허권사용료 소득의 원천징수 납부세액=원천징수 납부 과세소득액×20%</w:t>
            </w:r>
          </w:p>
          <w:p w:rsidR="000C1AA1" w:rsidRPr="000C1AA1" w:rsidRDefault="000C1AA1" w:rsidP="000C1AA1">
            <w:pPr>
              <w:wordWrap w:val="0"/>
              <w:autoSpaceDN w:val="0"/>
              <w:snapToGrid w:val="0"/>
              <w:spacing w:line="290" w:lineRule="atLeast"/>
              <w:jc w:val="left"/>
              <w:rPr>
                <w:rFonts w:ascii="한컴바탕" w:eastAsia="한컴바탕" w:hAnsi="한컴바탕" w:cs="한컴바탕"/>
                <w:spacing w:val="-6"/>
                <w:szCs w:val="21"/>
                <w:lang w:eastAsia="ko-KR"/>
              </w:rPr>
            </w:pPr>
            <w:r w:rsidRPr="000C1AA1">
              <w:rPr>
                <w:rFonts w:ascii="한컴바탕" w:eastAsia="한컴바탕" w:hAnsi="한컴바탕" w:cs="한컴바탕" w:hint="eastAsia"/>
                <w:spacing w:val="-6"/>
                <w:szCs w:val="21"/>
                <w:lang w:eastAsia="ko-KR"/>
              </w:rPr>
              <w:t xml:space="preserve">　　</w:t>
            </w:r>
          </w:p>
          <w:p w:rsidR="000C1AA1" w:rsidRPr="000C1AA1" w:rsidRDefault="000C1AA1" w:rsidP="000C1AA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C1AA1">
              <w:rPr>
                <w:rFonts w:ascii="한컴바탕" w:eastAsia="한컴바탕" w:hAnsi="한컴바탕" w:cs="한컴바탕"/>
                <w:spacing w:val="-6"/>
                <w:szCs w:val="21"/>
                <w:lang w:eastAsia="ko-KR"/>
              </w:rPr>
              <w:t>2. 비거주자 개인 원천징수 방법</w:t>
            </w:r>
          </w:p>
          <w:p w:rsidR="000C1AA1" w:rsidRPr="000C1AA1" w:rsidRDefault="000C1AA1" w:rsidP="000C1AA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C1AA1">
              <w:rPr>
                <w:rFonts w:ascii="한컴바탕" w:eastAsia="한컴바탕" w:hAnsi="한컴바탕" w:cs="한컴바탕" w:hint="eastAsia"/>
                <w:szCs w:val="21"/>
                <w:lang w:eastAsia="ko-KR"/>
              </w:rPr>
              <w:t>원천징수의무자가</w:t>
            </w:r>
            <w:r w:rsidRPr="000C1AA1">
              <w:rPr>
                <w:rFonts w:ascii="한컴바탕" w:eastAsia="한컴바탕" w:hAnsi="한컴바탕" w:cs="한컴바탕"/>
                <w:szCs w:val="21"/>
                <w:lang w:eastAsia="ko-KR"/>
              </w:rPr>
              <w:t xml:space="preserve"> 비거주자 개인에게 임금 및 급료 소득, 용역보수 소득, 원고료 소득, 특허권사용료 소득을 지불할 경우, 아래의 방법에 따라 월별 또는 </w:t>
            </w:r>
            <w:proofErr w:type="spellStart"/>
            <w:r w:rsidRPr="000C1AA1">
              <w:rPr>
                <w:rFonts w:ascii="한컴바탕" w:eastAsia="한컴바탕" w:hAnsi="한컴바탕" w:cs="한컴바탕"/>
                <w:szCs w:val="21"/>
                <w:lang w:eastAsia="ko-KR"/>
              </w:rPr>
              <w:t>회별로</w:t>
            </w:r>
            <w:proofErr w:type="spellEnd"/>
            <w:r w:rsidRPr="000C1AA1">
              <w:rPr>
                <w:rFonts w:ascii="한컴바탕" w:eastAsia="한컴바탕" w:hAnsi="한컴바탕" w:cs="한컴바탕"/>
                <w:szCs w:val="21"/>
                <w:lang w:eastAsia="ko-KR"/>
              </w:rPr>
              <w:t xml:space="preserve"> 개인소득세를 원천징수 하여야 한다</w:t>
            </w:r>
            <w:r>
              <w:rPr>
                <w:rFonts w:ascii="한컴바탕" w:eastAsia="한컴바탕" w:hAnsi="한컴바탕" w:cs="한컴바탕"/>
                <w:spacing w:val="-6"/>
                <w:szCs w:val="21"/>
                <w:lang w:eastAsia="ko-KR"/>
              </w:rPr>
              <w:t>.</w:t>
            </w:r>
          </w:p>
          <w:p w:rsidR="000C1AA1" w:rsidRPr="000C1AA1" w:rsidRDefault="000C1AA1" w:rsidP="000C1AA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C1AA1">
              <w:rPr>
                <w:rFonts w:ascii="한컴바탕" w:eastAsia="한컴바탕" w:hAnsi="한컴바탕" w:cs="한컴바탕" w:hint="eastAsia"/>
                <w:spacing w:val="-6"/>
                <w:szCs w:val="21"/>
                <w:lang w:eastAsia="ko-KR"/>
              </w:rPr>
              <w:t>비거주자</w:t>
            </w:r>
            <w:r w:rsidRPr="000C1AA1">
              <w:rPr>
                <w:rFonts w:ascii="한컴바탕" w:eastAsia="한컴바탕" w:hAnsi="한컴바탕" w:cs="한컴바탕"/>
                <w:spacing w:val="-6"/>
                <w:szCs w:val="21"/>
                <w:lang w:eastAsia="ko-KR"/>
              </w:rPr>
              <w:t xml:space="preserve"> 개인의 임금 및 급료 소득은 매월 수입액에서 5천 위안 비용을 공제한 후 잔액이 과세소득액이다</w:t>
            </w:r>
            <w:r>
              <w:rPr>
                <w:rFonts w:ascii="한컴바탕" w:eastAsia="한컴바탕" w:hAnsi="한컴바탕" w:cs="한컴바탕"/>
                <w:spacing w:val="-6"/>
                <w:szCs w:val="21"/>
                <w:lang w:eastAsia="ko-KR"/>
              </w:rPr>
              <w:t>.</w:t>
            </w:r>
          </w:p>
          <w:p w:rsidR="000C1AA1" w:rsidRPr="000C1AA1" w:rsidRDefault="000C1AA1" w:rsidP="000C1AA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C1AA1">
              <w:rPr>
                <w:rFonts w:ascii="한컴바탕" w:eastAsia="한컴바탕" w:hAnsi="한컴바탕" w:cs="한컴바탕" w:hint="eastAsia"/>
                <w:spacing w:val="-6"/>
                <w:szCs w:val="21"/>
                <w:lang w:eastAsia="ko-KR"/>
              </w:rPr>
              <w:t>용역보수</w:t>
            </w:r>
            <w:r w:rsidRPr="000C1AA1">
              <w:rPr>
                <w:rFonts w:ascii="한컴바탕" w:eastAsia="한컴바탕" w:hAnsi="한컴바탕" w:cs="한컴바탕"/>
                <w:spacing w:val="-6"/>
                <w:szCs w:val="21"/>
                <w:lang w:eastAsia="ko-KR"/>
              </w:rPr>
              <w:t xml:space="preserve"> 소득, 원고료 소득, 특허권사용료 소득은 매 회 수입액이 과세소득액이다. 월별 환산 후의 비거주자 개인 월간 </w:t>
            </w:r>
            <w:proofErr w:type="spellStart"/>
            <w:r w:rsidRPr="000C1AA1">
              <w:rPr>
                <w:rFonts w:ascii="한컴바탕" w:eastAsia="한컴바탕" w:hAnsi="한컴바탕" w:cs="한컴바탕"/>
                <w:spacing w:val="-6"/>
                <w:szCs w:val="21"/>
                <w:lang w:eastAsia="ko-KR"/>
              </w:rPr>
              <w:t>세율표</w:t>
            </w:r>
            <w:proofErr w:type="spellEnd"/>
            <w:r w:rsidRPr="000C1AA1">
              <w:rPr>
                <w:rFonts w:ascii="한컴바탕" w:eastAsia="한컴바탕" w:hAnsi="한컴바탕" w:cs="한컴바탕"/>
                <w:spacing w:val="-6"/>
                <w:szCs w:val="21"/>
                <w:lang w:eastAsia="ko-KR"/>
              </w:rPr>
              <w:t xml:space="preserve">(첨부 2. &lt;개인소득세 </w:t>
            </w:r>
            <w:proofErr w:type="spellStart"/>
            <w:r w:rsidRPr="000C1AA1">
              <w:rPr>
                <w:rFonts w:ascii="한컴바탕" w:eastAsia="한컴바탕" w:hAnsi="한컴바탕" w:cs="한컴바탕"/>
                <w:spacing w:val="-6"/>
                <w:szCs w:val="21"/>
                <w:lang w:eastAsia="ko-KR"/>
              </w:rPr>
              <w:t>원천징수율</w:t>
            </w:r>
            <w:proofErr w:type="spellEnd"/>
            <w:r w:rsidRPr="000C1AA1">
              <w:rPr>
                <w:rFonts w:ascii="한컴바탕" w:eastAsia="한컴바탕" w:hAnsi="한컴바탕" w:cs="한컴바탕"/>
                <w:spacing w:val="-6"/>
                <w:szCs w:val="21"/>
                <w:lang w:eastAsia="ko-KR"/>
              </w:rPr>
              <w:t xml:space="preserve"> 표3&gt; 참조)를 적용하여 미납세액을 계산한다. 그 중, 용역보수 소득, 원고료 소득, 특허권사용료 소득은 수입에서 20%의 비용을 제한 후의 잔액이 수입액이다. 원고료 소득의 수입액은 70%을 공제하고 계산한다</w:t>
            </w:r>
            <w:r>
              <w:rPr>
                <w:rFonts w:ascii="한컴바탕" w:eastAsia="한컴바탕" w:hAnsi="한컴바탕" w:cs="한컴바탕"/>
                <w:spacing w:val="-6"/>
                <w:szCs w:val="21"/>
                <w:lang w:eastAsia="ko-KR"/>
              </w:rPr>
              <w:t>.</w:t>
            </w:r>
          </w:p>
          <w:p w:rsidR="000C1AA1" w:rsidRPr="000C1AA1" w:rsidRDefault="000C1AA1" w:rsidP="000C1AA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C1AA1">
              <w:rPr>
                <w:rFonts w:ascii="한컴바탕" w:eastAsia="한컴바탕" w:hAnsi="한컴바탕" w:cs="한컴바탕" w:hint="eastAsia"/>
                <w:spacing w:val="-6"/>
                <w:szCs w:val="21"/>
                <w:lang w:eastAsia="ko-KR"/>
              </w:rPr>
              <w:t>비거주자</w:t>
            </w:r>
            <w:r w:rsidRPr="000C1AA1">
              <w:rPr>
                <w:rFonts w:ascii="한컴바탕" w:eastAsia="한컴바탕" w:hAnsi="한컴바탕" w:cs="한컴바탕"/>
                <w:spacing w:val="-6"/>
                <w:szCs w:val="21"/>
                <w:lang w:eastAsia="ko-KR"/>
              </w:rPr>
              <w:t xml:space="preserve"> 개인 임금 및 급료 소득, 용역보수 소득, 원고료 소득, 특허권사용료 소득 미납세액= 과세소득액×세율–속산공제액</w:t>
            </w:r>
          </w:p>
          <w:p w:rsidR="000C1AA1" w:rsidRPr="000C1AA1" w:rsidRDefault="000C1AA1" w:rsidP="000C1AA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0C1AA1">
              <w:rPr>
                <w:rFonts w:ascii="한컴바탕" w:eastAsia="한컴바탕" w:hAnsi="한컴바탕" w:cs="한컴바탕" w:hint="eastAsia"/>
                <w:spacing w:val="-6"/>
                <w:szCs w:val="21"/>
                <w:lang w:eastAsia="ko-KR"/>
              </w:rPr>
              <w:lastRenderedPageBreak/>
              <w:t>본</w:t>
            </w:r>
            <w:r w:rsidRPr="000C1AA1">
              <w:rPr>
                <w:rFonts w:ascii="한컴바탕" w:eastAsia="한컴바탕" w:hAnsi="한컴바탕" w:cs="한컴바탕"/>
                <w:spacing w:val="-6"/>
                <w:szCs w:val="21"/>
                <w:lang w:eastAsia="ko-KR"/>
              </w:rPr>
              <w:t xml:space="preserve"> 공고는 2019년 1월 1일부터 시행한다</w:t>
            </w:r>
            <w:r>
              <w:rPr>
                <w:rFonts w:ascii="한컴바탕" w:eastAsia="한컴바탕" w:hAnsi="한컴바탕" w:cs="한컴바탕"/>
                <w:spacing w:val="-6"/>
                <w:szCs w:val="21"/>
                <w:lang w:eastAsia="ko-KR"/>
              </w:rPr>
              <w:t>.</w:t>
            </w:r>
          </w:p>
          <w:p w:rsidR="000C1AA1" w:rsidRPr="000C1AA1" w:rsidRDefault="000C1AA1" w:rsidP="000C1AA1">
            <w:pPr>
              <w:wordWrap w:val="0"/>
              <w:autoSpaceDN w:val="0"/>
              <w:snapToGrid w:val="0"/>
              <w:spacing w:line="290" w:lineRule="atLeast"/>
              <w:jc w:val="left"/>
              <w:rPr>
                <w:rFonts w:ascii="한컴바탕" w:eastAsia="한컴바탕" w:hAnsi="한컴바탕" w:cs="한컴바탕"/>
                <w:spacing w:val="-6"/>
                <w:szCs w:val="21"/>
                <w:lang w:eastAsia="ko-KR"/>
              </w:rPr>
            </w:pPr>
            <w:r w:rsidRPr="000C1AA1">
              <w:rPr>
                <w:rFonts w:ascii="한컴바탕" w:eastAsia="한컴바탕" w:hAnsi="한컴바탕" w:cs="한컴바탕" w:hint="eastAsia"/>
                <w:spacing w:val="-6"/>
                <w:szCs w:val="21"/>
                <w:lang w:eastAsia="ko-KR"/>
              </w:rPr>
              <w:t>특별히</w:t>
            </w:r>
            <w:r w:rsidRPr="000C1AA1">
              <w:rPr>
                <w:rFonts w:ascii="한컴바탕" w:eastAsia="한컴바탕" w:hAnsi="한컴바탕" w:cs="한컴바탕"/>
                <w:spacing w:val="-6"/>
                <w:szCs w:val="21"/>
                <w:lang w:eastAsia="ko-KR"/>
              </w:rPr>
              <w:t xml:space="preserve"> 이를 공고한다.</w:t>
            </w:r>
          </w:p>
          <w:p w:rsidR="000C1AA1" w:rsidRPr="000C1AA1" w:rsidRDefault="000C1AA1" w:rsidP="000C1AA1">
            <w:pPr>
              <w:wordWrap w:val="0"/>
              <w:autoSpaceDN w:val="0"/>
              <w:snapToGrid w:val="0"/>
              <w:spacing w:line="290" w:lineRule="atLeast"/>
              <w:jc w:val="left"/>
              <w:rPr>
                <w:rFonts w:ascii="한컴바탕" w:eastAsia="한컴바탕" w:hAnsi="한컴바탕" w:cs="한컴바탕"/>
                <w:spacing w:val="-6"/>
                <w:szCs w:val="21"/>
                <w:lang w:eastAsia="ko-KR"/>
              </w:rPr>
            </w:pPr>
          </w:p>
          <w:p w:rsidR="000C1AA1" w:rsidRPr="000C1AA1" w:rsidRDefault="000C1AA1" w:rsidP="000C1AA1">
            <w:pPr>
              <w:wordWrap w:val="0"/>
              <w:autoSpaceDN w:val="0"/>
              <w:snapToGrid w:val="0"/>
              <w:spacing w:line="290" w:lineRule="atLeast"/>
              <w:jc w:val="left"/>
              <w:rPr>
                <w:rFonts w:ascii="한컴바탕" w:eastAsia="한컴바탕" w:hAnsi="한컴바탕" w:cs="한컴바탕"/>
                <w:spacing w:val="-6"/>
                <w:szCs w:val="21"/>
                <w:lang w:eastAsia="ko-KR"/>
              </w:rPr>
            </w:pPr>
          </w:p>
          <w:p w:rsidR="000C1AA1" w:rsidRDefault="000C1AA1" w:rsidP="000C1AA1">
            <w:pPr>
              <w:wordWrap w:val="0"/>
              <w:overflowPunct w:val="0"/>
              <w:topLinePunct/>
              <w:autoSpaceDN w:val="0"/>
              <w:adjustRightInd w:val="0"/>
              <w:snapToGrid w:val="0"/>
              <w:spacing w:line="320" w:lineRule="exact"/>
              <w:rPr>
                <w:rFonts w:ascii="바탕" w:eastAsia="바탕" w:hAnsi="바탕" w:cs="바탕"/>
                <w:sz w:val="22"/>
                <w:lang w:eastAsia="ko-KR"/>
              </w:rPr>
            </w:pPr>
            <w:proofErr w:type="gramStart"/>
            <w:r>
              <w:rPr>
                <w:rFonts w:ascii="바탕" w:eastAsia="바탕" w:hAnsi="바탕" w:cs="바탕" w:hint="eastAsia"/>
                <w:sz w:val="22"/>
                <w:lang w:eastAsia="ko-KR"/>
              </w:rPr>
              <w:t xml:space="preserve">첨부 </w:t>
            </w:r>
            <w:r>
              <w:rPr>
                <w:rFonts w:ascii="바탕" w:eastAsia="바탕" w:hAnsi="바탕" w:cs="바탕"/>
                <w:sz w:val="22"/>
                <w:lang w:eastAsia="ko-KR"/>
              </w:rPr>
              <w:t>:</w:t>
            </w:r>
            <w:proofErr w:type="gramEnd"/>
            <w:r>
              <w:rPr>
                <w:rFonts w:ascii="바탕" w:eastAsia="바탕" w:hAnsi="바탕" w:cs="바탕"/>
                <w:sz w:val="22"/>
                <w:lang w:eastAsia="ko-KR"/>
              </w:rPr>
              <w:t xml:space="preserve"> 1. </w:t>
            </w:r>
            <w:r w:rsidRPr="00D50E86">
              <w:rPr>
                <w:rFonts w:ascii="바탕" w:eastAsia="바탕" w:hAnsi="바탕" w:cs="바탕"/>
                <w:color w:val="0000FF"/>
                <w:kern w:val="0"/>
                <w:sz w:val="22"/>
                <w:bdr w:val="none" w:sz="0" w:space="0" w:color="auto" w:frame="1"/>
                <w:lang w:eastAsia="ko-KR"/>
              </w:rPr>
              <w:t>&lt;</w:t>
            </w:r>
            <w:r w:rsidRPr="00D50E86">
              <w:rPr>
                <w:rFonts w:ascii="바탕" w:eastAsia="바탕" w:hAnsi="바탕" w:cs="바탕" w:hint="eastAsia"/>
                <w:color w:val="0000FF"/>
                <w:kern w:val="0"/>
                <w:sz w:val="22"/>
                <w:bdr w:val="none" w:sz="0" w:space="0" w:color="auto" w:frame="1"/>
                <w:lang w:eastAsia="ko-KR"/>
              </w:rPr>
              <w:t xml:space="preserve">개인소득세 </w:t>
            </w:r>
            <w:r>
              <w:rPr>
                <w:rFonts w:ascii="바탕" w:eastAsia="바탕" w:hAnsi="바탕" w:cs="바탕" w:hint="eastAsia"/>
                <w:color w:val="0000FF"/>
                <w:kern w:val="0"/>
                <w:sz w:val="22"/>
                <w:bdr w:val="none" w:sz="0" w:space="0" w:color="auto" w:frame="1"/>
                <w:lang w:eastAsia="ko-KR"/>
              </w:rPr>
              <w:t xml:space="preserve">원천징수 </w:t>
            </w:r>
            <w:proofErr w:type="spellStart"/>
            <w:r w:rsidRPr="00D50E86">
              <w:rPr>
                <w:rFonts w:ascii="바탕" w:eastAsia="바탕" w:hAnsi="바탕" w:cs="바탕" w:hint="eastAsia"/>
                <w:color w:val="0000FF"/>
                <w:kern w:val="0"/>
                <w:sz w:val="22"/>
                <w:bdr w:val="none" w:sz="0" w:space="0" w:color="auto" w:frame="1"/>
                <w:lang w:eastAsia="ko-KR"/>
              </w:rPr>
              <w:t>신고표</w:t>
            </w:r>
            <w:proofErr w:type="spellEnd"/>
            <w:r w:rsidRPr="00D50E86">
              <w:rPr>
                <w:rFonts w:ascii="SimSun" w:eastAsia="SimSun" w:hAnsi="SimSun" w:cs="SimSun" w:hint="eastAsia"/>
                <w:color w:val="0000FF"/>
                <w:kern w:val="0"/>
                <w:sz w:val="22"/>
                <w:bdr w:val="none" w:sz="0" w:space="0" w:color="auto" w:frame="1"/>
                <w:lang w:eastAsia="ko-KR"/>
              </w:rPr>
              <w:t>&gt;</w:t>
            </w:r>
            <w:r w:rsidRPr="00D50E86">
              <w:rPr>
                <w:rFonts w:ascii="SimSun" w:eastAsia="SimSun" w:hAnsi="SimSun" w:cs="SimSun"/>
                <w:color w:val="0000FF"/>
                <w:kern w:val="0"/>
                <w:sz w:val="22"/>
                <w:bdr w:val="none" w:sz="0" w:space="0" w:color="auto" w:frame="1"/>
                <w:lang w:eastAsia="ko-KR"/>
              </w:rPr>
              <w:t xml:space="preserve"> </w:t>
            </w:r>
            <w:r w:rsidRPr="00D50E86">
              <w:rPr>
                <w:rFonts w:ascii="바탕" w:eastAsia="바탕" w:hAnsi="바탕" w:cs="바탕" w:hint="eastAsia"/>
                <w:color w:val="0000FF"/>
                <w:kern w:val="0"/>
                <w:sz w:val="22"/>
                <w:bdr w:val="none" w:sz="0" w:space="0" w:color="auto" w:frame="1"/>
                <w:lang w:eastAsia="ko-KR"/>
              </w:rPr>
              <w:t>및</w:t>
            </w:r>
            <w:r w:rsidRPr="00D50E86">
              <w:rPr>
                <w:rFonts w:ascii="SimSun" w:eastAsia="SimSun" w:hAnsi="SimSun" w:cs="SimSun" w:hint="eastAsia"/>
                <w:color w:val="0000FF"/>
                <w:kern w:val="0"/>
                <w:sz w:val="22"/>
                <w:bdr w:val="none" w:sz="0" w:space="0" w:color="auto" w:frame="1"/>
                <w:lang w:eastAsia="ko-KR"/>
              </w:rPr>
              <w:t xml:space="preserve"> </w:t>
            </w:r>
            <w:r w:rsidRPr="00D50E86">
              <w:rPr>
                <w:rFonts w:ascii="바탕" w:eastAsia="바탕" w:hAnsi="바탕" w:cs="바탕" w:hint="eastAsia"/>
                <w:color w:val="0000FF"/>
                <w:kern w:val="0"/>
                <w:sz w:val="22"/>
                <w:bdr w:val="none" w:sz="0" w:space="0" w:color="auto" w:frame="1"/>
                <w:lang w:eastAsia="ko-KR"/>
              </w:rPr>
              <w:t>작성설명</w:t>
            </w:r>
            <w:r>
              <w:rPr>
                <w:rFonts w:ascii="바탕" w:eastAsia="바탕" w:hAnsi="바탕" w:cs="바탕" w:hint="eastAsia"/>
                <w:sz w:val="22"/>
                <w:lang w:eastAsia="ko-KR"/>
              </w:rPr>
              <w:t xml:space="preserve"> </w:t>
            </w:r>
            <w:r>
              <w:rPr>
                <w:rFonts w:ascii="바탕" w:eastAsia="바탕" w:hAnsi="바탕" w:cs="바탕"/>
                <w:sz w:val="22"/>
                <w:lang w:eastAsia="ko-KR"/>
              </w:rPr>
              <w:t>(</w:t>
            </w:r>
            <w:r>
              <w:rPr>
                <w:rFonts w:ascii="바탕" w:eastAsia="바탕" w:hAnsi="바탕" w:cs="바탕" w:hint="eastAsia"/>
                <w:sz w:val="22"/>
                <w:lang w:eastAsia="ko-KR"/>
              </w:rPr>
              <w:t>다운로드)</w:t>
            </w:r>
          </w:p>
          <w:p w:rsidR="000C1AA1" w:rsidRPr="00D50E86" w:rsidRDefault="000C1AA1" w:rsidP="000C1AA1">
            <w:pPr>
              <w:wordWrap w:val="0"/>
              <w:overflowPunct w:val="0"/>
              <w:topLinePunct/>
              <w:autoSpaceDN w:val="0"/>
              <w:adjustRightInd w:val="0"/>
              <w:snapToGrid w:val="0"/>
              <w:spacing w:line="320" w:lineRule="exact"/>
              <w:rPr>
                <w:rFonts w:ascii="바탕" w:eastAsia="바탕" w:hAnsi="바탕" w:cs="바탕"/>
                <w:sz w:val="22"/>
                <w:lang w:eastAsia="ko-KR"/>
              </w:rPr>
            </w:pPr>
            <w:r w:rsidRPr="00D50E86">
              <w:rPr>
                <w:rFonts w:ascii="바탕" w:eastAsia="바탕" w:hAnsi="바탕" w:cs="바탕" w:hint="eastAsia"/>
                <w:sz w:val="22"/>
                <w:lang w:eastAsia="ko-KR"/>
              </w:rPr>
              <w:t>2</w:t>
            </w:r>
            <w:r w:rsidRPr="00D50E86">
              <w:rPr>
                <w:rFonts w:ascii="바탕" w:eastAsia="바탕" w:hAnsi="바탕" w:cs="바탕"/>
                <w:sz w:val="22"/>
                <w:lang w:eastAsia="ko-KR"/>
              </w:rPr>
              <w:t xml:space="preserve">. </w:t>
            </w:r>
            <w:r w:rsidRPr="00D50E86">
              <w:rPr>
                <w:rFonts w:ascii="바탕" w:eastAsia="바탕" w:hAnsi="바탕" w:cs="바탕" w:hint="eastAsia"/>
                <w:color w:val="0000FF"/>
                <w:kern w:val="0"/>
                <w:sz w:val="22"/>
                <w:bdr w:val="none" w:sz="0" w:space="0" w:color="auto" w:frame="1"/>
                <w:lang w:eastAsia="ko-KR"/>
              </w:rPr>
              <w:t xml:space="preserve">개인소득세 </w:t>
            </w:r>
            <w:proofErr w:type="spellStart"/>
            <w:r w:rsidRPr="00D50E86">
              <w:rPr>
                <w:rFonts w:ascii="바탕" w:eastAsia="바탕" w:hAnsi="바탕" w:cs="바탕" w:hint="eastAsia"/>
                <w:color w:val="0000FF"/>
                <w:kern w:val="0"/>
                <w:sz w:val="22"/>
                <w:bdr w:val="none" w:sz="0" w:space="0" w:color="auto" w:frame="1"/>
                <w:lang w:eastAsia="ko-KR"/>
              </w:rPr>
              <w:t>세율표</w:t>
            </w:r>
            <w:proofErr w:type="spellEnd"/>
            <w:r w:rsidRPr="00D50E86">
              <w:rPr>
                <w:rFonts w:ascii="바탕" w:eastAsia="바탕" w:hAnsi="바탕" w:cs="바탕" w:hint="eastAsia"/>
                <w:color w:val="0000FF"/>
                <w:kern w:val="0"/>
                <w:sz w:val="22"/>
                <w:bdr w:val="none" w:sz="0" w:space="0" w:color="auto" w:frame="1"/>
                <w:lang w:eastAsia="ko-KR"/>
              </w:rPr>
              <w:t xml:space="preserve"> 및 </w:t>
            </w:r>
            <w:proofErr w:type="spellStart"/>
            <w:r>
              <w:rPr>
                <w:rFonts w:ascii="바탕" w:eastAsia="바탕" w:hAnsi="바탕" w:cs="바탕" w:hint="eastAsia"/>
                <w:color w:val="0000FF"/>
                <w:kern w:val="0"/>
                <w:sz w:val="22"/>
                <w:bdr w:val="none" w:sz="0" w:space="0" w:color="auto" w:frame="1"/>
                <w:lang w:eastAsia="ko-KR"/>
              </w:rPr>
              <w:t>원천징수율</w:t>
            </w:r>
            <w:proofErr w:type="spellEnd"/>
            <w:r>
              <w:rPr>
                <w:rFonts w:ascii="바탕" w:eastAsia="바탕" w:hAnsi="바탕" w:cs="바탕" w:hint="eastAsia"/>
                <w:color w:val="0000FF"/>
                <w:kern w:val="0"/>
                <w:sz w:val="22"/>
                <w:bdr w:val="none" w:sz="0" w:space="0" w:color="auto" w:frame="1"/>
                <w:lang w:eastAsia="ko-KR"/>
              </w:rPr>
              <w:t xml:space="preserve"> </w:t>
            </w:r>
            <w:r w:rsidRPr="00D50E86">
              <w:rPr>
                <w:rFonts w:ascii="바탕" w:eastAsia="바탕" w:hAnsi="바탕" w:cs="바탕" w:hint="eastAsia"/>
                <w:color w:val="0000FF"/>
                <w:kern w:val="0"/>
                <w:sz w:val="22"/>
                <w:bdr w:val="none" w:sz="0" w:space="0" w:color="auto" w:frame="1"/>
                <w:lang w:eastAsia="ko-KR"/>
              </w:rPr>
              <w:t>표</w:t>
            </w:r>
            <w:r w:rsidRPr="00D50E86">
              <w:rPr>
                <w:rFonts w:ascii="바탕" w:eastAsia="바탕" w:hAnsi="바탕" w:cs="바탕" w:hint="eastAsia"/>
                <w:sz w:val="22"/>
                <w:lang w:eastAsia="ko-KR"/>
              </w:rPr>
              <w:t xml:space="preserve"> </w:t>
            </w:r>
            <w:r w:rsidRPr="00D50E86">
              <w:rPr>
                <w:rFonts w:ascii="바탕" w:eastAsia="바탕" w:hAnsi="바탕" w:cs="바탕"/>
                <w:sz w:val="22"/>
                <w:lang w:eastAsia="ko-KR"/>
              </w:rPr>
              <w:t>(</w:t>
            </w:r>
            <w:r w:rsidRPr="00D50E86">
              <w:rPr>
                <w:rFonts w:ascii="바탕" w:eastAsia="바탕" w:hAnsi="바탕" w:cs="바탕" w:hint="eastAsia"/>
                <w:sz w:val="22"/>
                <w:lang w:eastAsia="ko-KR"/>
              </w:rPr>
              <w:t>다운로드)</w:t>
            </w:r>
          </w:p>
          <w:p w:rsidR="000C1AA1" w:rsidRPr="000C1AA1" w:rsidRDefault="000C1AA1" w:rsidP="000C1AA1">
            <w:pPr>
              <w:wordWrap w:val="0"/>
              <w:autoSpaceDN w:val="0"/>
              <w:snapToGrid w:val="0"/>
              <w:spacing w:line="290" w:lineRule="atLeast"/>
              <w:jc w:val="left"/>
              <w:rPr>
                <w:rFonts w:ascii="한컴바탕" w:eastAsia="한컴바탕" w:hAnsi="한컴바탕" w:cs="한컴바탕"/>
                <w:spacing w:val="-6"/>
                <w:szCs w:val="21"/>
                <w:lang w:eastAsia="ko-KR"/>
              </w:rPr>
            </w:pPr>
          </w:p>
          <w:p w:rsidR="000C1AA1" w:rsidRPr="000C1AA1" w:rsidRDefault="000C1AA1" w:rsidP="000C1AA1">
            <w:pPr>
              <w:wordWrap w:val="0"/>
              <w:autoSpaceDN w:val="0"/>
              <w:snapToGrid w:val="0"/>
              <w:spacing w:line="290" w:lineRule="atLeast"/>
              <w:jc w:val="left"/>
              <w:rPr>
                <w:rFonts w:ascii="한컴바탕" w:eastAsia="한컴바탕" w:hAnsi="한컴바탕" w:cs="한컴바탕"/>
                <w:spacing w:val="-6"/>
                <w:szCs w:val="21"/>
                <w:lang w:eastAsia="ko-KR"/>
              </w:rPr>
            </w:pPr>
          </w:p>
          <w:p w:rsidR="000C1AA1" w:rsidRPr="000C1AA1" w:rsidRDefault="000C1AA1" w:rsidP="000C1AA1">
            <w:pPr>
              <w:wordWrap w:val="0"/>
              <w:autoSpaceDN w:val="0"/>
              <w:snapToGrid w:val="0"/>
              <w:spacing w:line="290" w:lineRule="atLeast"/>
              <w:jc w:val="right"/>
              <w:rPr>
                <w:rFonts w:ascii="한컴바탕" w:eastAsia="한컴바탕" w:hAnsi="한컴바탕" w:cs="한컴바탕" w:hint="eastAsia"/>
                <w:spacing w:val="-6"/>
                <w:szCs w:val="21"/>
              </w:rPr>
            </w:pPr>
            <w:r w:rsidRPr="000C1AA1">
              <w:rPr>
                <w:rFonts w:ascii="한컴바탕" w:eastAsia="한컴바탕" w:hAnsi="한컴바탕" w:cs="한컴바탕" w:hint="eastAsia"/>
                <w:spacing w:val="-6"/>
                <w:szCs w:val="21"/>
                <w:lang w:eastAsia="ko-KR"/>
              </w:rPr>
              <w:t>국가세무총국</w:t>
            </w:r>
          </w:p>
          <w:p w:rsidR="00F6633C" w:rsidRPr="00F6633C" w:rsidRDefault="000C1AA1" w:rsidP="000C1AA1">
            <w:pPr>
              <w:wordWrap w:val="0"/>
              <w:autoSpaceDN w:val="0"/>
              <w:snapToGrid w:val="0"/>
              <w:spacing w:line="290" w:lineRule="atLeast"/>
              <w:jc w:val="right"/>
              <w:rPr>
                <w:rFonts w:ascii="한컴바탕" w:eastAsia="한컴바탕" w:hAnsi="한컴바탕" w:cs="한컴바탕"/>
                <w:spacing w:val="-6"/>
                <w:szCs w:val="21"/>
                <w:lang w:eastAsia="ko-KR"/>
              </w:rPr>
            </w:pPr>
            <w:r w:rsidRPr="000C1AA1">
              <w:rPr>
                <w:rFonts w:ascii="한컴바탕" w:eastAsia="한컴바탕" w:hAnsi="한컴바탕" w:cs="한컴바탕"/>
                <w:spacing w:val="-6"/>
                <w:szCs w:val="21"/>
                <w:lang w:eastAsia="ko-KR"/>
              </w:rPr>
              <w:t>2018년 12월 19일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0C1AA1" w:rsidRPr="000C1AA1" w:rsidRDefault="000C1AA1" w:rsidP="000C1AA1">
            <w:pPr>
              <w:wordWrap w:val="0"/>
              <w:autoSpaceDE w:val="0"/>
              <w:autoSpaceDN w:val="0"/>
              <w:snapToGrid w:val="0"/>
              <w:spacing w:line="290" w:lineRule="atLeast"/>
              <w:jc w:val="center"/>
              <w:rPr>
                <w:rFonts w:ascii="SimSun" w:eastAsia="SimSun" w:hAnsi="SimSun"/>
                <w:b/>
                <w:sz w:val="26"/>
                <w:szCs w:val="26"/>
              </w:rPr>
            </w:pPr>
            <w:r w:rsidRPr="000C1AA1">
              <w:rPr>
                <w:rFonts w:ascii="SimSun" w:eastAsia="SimSun" w:hAnsi="SimSun" w:hint="eastAsia"/>
                <w:b/>
                <w:sz w:val="26"/>
                <w:szCs w:val="26"/>
              </w:rPr>
              <w:t>国家税务总局关于全面实施新个人所得税法若干征管衔接问题的公告</w:t>
            </w:r>
          </w:p>
          <w:p w:rsidR="000C1AA1" w:rsidRPr="000C1AA1" w:rsidRDefault="000C1AA1" w:rsidP="000C1AA1">
            <w:pPr>
              <w:wordWrap w:val="0"/>
              <w:autoSpaceDE w:val="0"/>
              <w:autoSpaceDN w:val="0"/>
              <w:snapToGrid w:val="0"/>
              <w:spacing w:line="290" w:lineRule="atLeast"/>
              <w:jc w:val="center"/>
              <w:rPr>
                <w:rFonts w:ascii="SimSun" w:eastAsia="SimSun" w:hAnsi="SimSun"/>
                <w:szCs w:val="21"/>
              </w:rPr>
            </w:pPr>
            <w:r w:rsidRPr="000C1AA1">
              <w:rPr>
                <w:rFonts w:ascii="SimSun" w:eastAsia="SimSun" w:hAnsi="SimSun" w:hint="eastAsia"/>
                <w:szCs w:val="21"/>
              </w:rPr>
              <w:t>国家税务总局公告</w:t>
            </w:r>
            <w:r w:rsidRPr="000C1AA1">
              <w:rPr>
                <w:rFonts w:ascii="SimSun" w:eastAsia="SimSun" w:hAnsi="SimSun"/>
                <w:szCs w:val="21"/>
              </w:rPr>
              <w:t>2018</w:t>
            </w:r>
            <w:r w:rsidRPr="000C1AA1">
              <w:rPr>
                <w:rFonts w:ascii="SimSun" w:eastAsia="SimSun" w:hAnsi="SimSun" w:hint="eastAsia"/>
                <w:szCs w:val="21"/>
              </w:rPr>
              <w:t>年第</w:t>
            </w:r>
            <w:r w:rsidRPr="000C1AA1">
              <w:rPr>
                <w:rFonts w:ascii="SimSun" w:eastAsia="SimSun" w:hAnsi="SimSun"/>
                <w:szCs w:val="21"/>
              </w:rPr>
              <w:t>56</w:t>
            </w:r>
            <w:r w:rsidRPr="000C1AA1">
              <w:rPr>
                <w:rFonts w:ascii="SimSun" w:eastAsia="SimSun" w:hAnsi="SimSun" w:hint="eastAsia"/>
                <w:szCs w:val="21"/>
              </w:rPr>
              <w:t>号</w:t>
            </w:r>
          </w:p>
          <w:p w:rsidR="000C1AA1" w:rsidRPr="000C1AA1" w:rsidRDefault="000C1AA1" w:rsidP="000C1AA1">
            <w:pPr>
              <w:wordWrap w:val="0"/>
              <w:autoSpaceDE w:val="0"/>
              <w:autoSpaceDN w:val="0"/>
              <w:snapToGrid w:val="0"/>
              <w:spacing w:line="290" w:lineRule="atLeast"/>
              <w:rPr>
                <w:rFonts w:ascii="SimSun" w:eastAsia="SimSun" w:hAnsi="SimSun"/>
                <w:szCs w:val="21"/>
              </w:rPr>
            </w:pPr>
          </w:p>
          <w:p w:rsidR="000C1AA1" w:rsidRPr="000C1AA1" w:rsidRDefault="000C1AA1" w:rsidP="000C1AA1">
            <w:pPr>
              <w:wordWrap w:val="0"/>
              <w:autoSpaceDE w:val="0"/>
              <w:autoSpaceDN w:val="0"/>
              <w:snapToGrid w:val="0"/>
              <w:spacing w:line="290" w:lineRule="atLeast"/>
              <w:rPr>
                <w:rFonts w:ascii="SimSun" w:eastAsia="SimSun" w:hAnsi="SimSun"/>
                <w:szCs w:val="21"/>
              </w:rPr>
            </w:pPr>
          </w:p>
          <w:p w:rsidR="000C1AA1" w:rsidRPr="000C1AA1" w:rsidRDefault="000C1AA1" w:rsidP="000C1AA1">
            <w:pPr>
              <w:wordWrap w:val="0"/>
              <w:autoSpaceDE w:val="0"/>
              <w:autoSpaceDN w:val="0"/>
              <w:snapToGrid w:val="0"/>
              <w:spacing w:line="290" w:lineRule="atLeast"/>
              <w:rPr>
                <w:rFonts w:ascii="SimSun" w:eastAsia="SimSun" w:hAnsi="SimSun"/>
                <w:szCs w:val="21"/>
              </w:rPr>
            </w:pPr>
            <w:r w:rsidRPr="000C1AA1">
              <w:rPr>
                <w:rFonts w:ascii="SimSun" w:eastAsia="SimSun" w:hAnsi="SimSun" w:hint="eastAsia"/>
                <w:szCs w:val="21"/>
              </w:rPr>
              <w:t>为贯彻落实新修改的《中华人民共和国个人所得税法》（以下简称“新个人所得税法”），现就全面实施新个人所得税法后扣缴义务人对居民个人工资、薪金所得，劳务报酬所得，稿酬所得，特许权使用费所得预扣预缴个人所得税的计算方法，对非居民个人上述四项所得扣缴个人所得税的计算方法，公告如下：</w:t>
            </w:r>
          </w:p>
          <w:p w:rsidR="000C1AA1" w:rsidRPr="000C1AA1" w:rsidRDefault="000C1AA1" w:rsidP="000C1AA1">
            <w:pPr>
              <w:wordWrap w:val="0"/>
              <w:autoSpaceDE w:val="0"/>
              <w:autoSpaceDN w:val="0"/>
              <w:snapToGrid w:val="0"/>
              <w:spacing w:line="290" w:lineRule="atLeast"/>
              <w:rPr>
                <w:rFonts w:ascii="SimSun" w:eastAsia="SimSun" w:hAnsi="SimSun"/>
                <w:szCs w:val="21"/>
              </w:rPr>
            </w:pPr>
          </w:p>
          <w:p w:rsidR="000C1AA1" w:rsidRPr="000C1AA1" w:rsidRDefault="000C1AA1" w:rsidP="000C1AA1">
            <w:pPr>
              <w:wordWrap w:val="0"/>
              <w:autoSpaceDE w:val="0"/>
              <w:autoSpaceDN w:val="0"/>
              <w:snapToGrid w:val="0"/>
              <w:spacing w:line="290" w:lineRule="atLeast"/>
              <w:rPr>
                <w:rFonts w:ascii="SimSun" w:eastAsia="SimSun" w:hAnsi="SimSun"/>
                <w:szCs w:val="21"/>
              </w:rPr>
            </w:pPr>
            <w:r w:rsidRPr="000C1AA1">
              <w:rPr>
                <w:rFonts w:ascii="SimSun" w:eastAsia="SimSun" w:hAnsi="SimSun"/>
                <w:szCs w:val="21"/>
              </w:rPr>
              <w:t xml:space="preserve"> 　 </w:t>
            </w:r>
            <w:r w:rsidRPr="000C1AA1">
              <w:rPr>
                <w:rFonts w:ascii="SimSun" w:eastAsia="SimSun" w:hAnsi="SimSun" w:hint="eastAsia"/>
                <w:szCs w:val="21"/>
              </w:rPr>
              <w:t>一、居民个人预扣预缴方法</w:t>
            </w:r>
          </w:p>
          <w:p w:rsidR="000C1AA1" w:rsidRPr="000C1AA1" w:rsidRDefault="000C1AA1" w:rsidP="000C1AA1">
            <w:pPr>
              <w:wordWrap w:val="0"/>
              <w:autoSpaceDE w:val="0"/>
              <w:autoSpaceDN w:val="0"/>
              <w:snapToGrid w:val="0"/>
              <w:spacing w:line="290" w:lineRule="atLeast"/>
              <w:rPr>
                <w:rFonts w:ascii="SimSun" w:eastAsia="SimSun" w:hAnsi="SimSun"/>
                <w:spacing w:val="12"/>
                <w:szCs w:val="21"/>
              </w:rPr>
            </w:pPr>
            <w:r w:rsidRPr="000C1AA1">
              <w:rPr>
                <w:rFonts w:ascii="SimSun" w:eastAsia="SimSun" w:hAnsi="SimSun"/>
                <w:szCs w:val="21"/>
              </w:rPr>
              <w:t xml:space="preserve"> 　 </w:t>
            </w:r>
            <w:r w:rsidRPr="000C1AA1">
              <w:rPr>
                <w:rFonts w:ascii="SimSun" w:eastAsia="SimSun" w:hAnsi="SimSun" w:hint="eastAsia"/>
                <w:spacing w:val="12"/>
                <w:szCs w:val="21"/>
              </w:rPr>
              <w:t>扣缴义务人向居民个人支付工资、薪金所得，劳务报酬所得，稿酬所得，特许权使用费所得时，按以下方法预扣预缴个人所得税，并向主管税务机关报送《个人所得税扣缴申报表》（见附件</w:t>
            </w:r>
            <w:r w:rsidRPr="000C1AA1">
              <w:rPr>
                <w:rFonts w:ascii="SimSun" w:eastAsia="SimSun" w:hAnsi="SimSun"/>
                <w:spacing w:val="12"/>
                <w:szCs w:val="21"/>
              </w:rPr>
              <w:t>1）。</w:t>
            </w:r>
            <w:r w:rsidRPr="000C1AA1">
              <w:rPr>
                <w:rFonts w:ascii="SimSun" w:eastAsia="SimSun" w:hAnsi="SimSun" w:hint="eastAsia"/>
                <w:spacing w:val="12"/>
                <w:szCs w:val="21"/>
              </w:rPr>
              <w:t>年度预扣预缴税额与年度应纳税额不一致的，由居民个人于次年</w:t>
            </w:r>
            <w:r w:rsidRPr="000C1AA1">
              <w:rPr>
                <w:rFonts w:ascii="SimSun" w:eastAsia="SimSun" w:hAnsi="SimSun"/>
                <w:spacing w:val="12"/>
                <w:szCs w:val="21"/>
              </w:rPr>
              <w:t>3</w:t>
            </w:r>
            <w:r w:rsidRPr="000C1AA1">
              <w:rPr>
                <w:rFonts w:ascii="SimSun" w:eastAsia="SimSun" w:hAnsi="SimSun" w:hint="eastAsia"/>
                <w:spacing w:val="12"/>
                <w:szCs w:val="21"/>
              </w:rPr>
              <w:t>月</w:t>
            </w:r>
            <w:r w:rsidRPr="000C1AA1">
              <w:rPr>
                <w:rFonts w:ascii="SimSun" w:eastAsia="SimSun" w:hAnsi="SimSun"/>
                <w:spacing w:val="12"/>
                <w:szCs w:val="21"/>
              </w:rPr>
              <w:t>1</w:t>
            </w:r>
            <w:r w:rsidRPr="000C1AA1">
              <w:rPr>
                <w:rFonts w:ascii="SimSun" w:eastAsia="SimSun" w:hAnsi="SimSun" w:hint="eastAsia"/>
                <w:spacing w:val="12"/>
                <w:szCs w:val="21"/>
              </w:rPr>
              <w:t>日至</w:t>
            </w:r>
            <w:r w:rsidRPr="000C1AA1">
              <w:rPr>
                <w:rFonts w:ascii="SimSun" w:eastAsia="SimSun" w:hAnsi="SimSun"/>
                <w:spacing w:val="12"/>
                <w:szCs w:val="21"/>
              </w:rPr>
              <w:t>6</w:t>
            </w:r>
            <w:r w:rsidRPr="000C1AA1">
              <w:rPr>
                <w:rFonts w:ascii="SimSun" w:eastAsia="SimSun" w:hAnsi="SimSun" w:hint="eastAsia"/>
                <w:spacing w:val="12"/>
                <w:szCs w:val="21"/>
              </w:rPr>
              <w:t>月</w:t>
            </w:r>
            <w:r w:rsidRPr="000C1AA1">
              <w:rPr>
                <w:rFonts w:ascii="SimSun" w:eastAsia="SimSun" w:hAnsi="SimSun"/>
                <w:spacing w:val="12"/>
                <w:szCs w:val="21"/>
              </w:rPr>
              <w:t>30</w:t>
            </w:r>
            <w:r w:rsidRPr="000C1AA1">
              <w:rPr>
                <w:rFonts w:ascii="SimSun" w:eastAsia="SimSun" w:hAnsi="SimSun" w:hint="eastAsia"/>
                <w:spacing w:val="12"/>
                <w:szCs w:val="21"/>
              </w:rPr>
              <w:t>日向主管税务机关办理综合所得年度汇算清缴，税款多退少补。</w:t>
            </w:r>
          </w:p>
          <w:p w:rsidR="000C1AA1" w:rsidRPr="000C1AA1" w:rsidRDefault="000C1AA1" w:rsidP="000C1AA1">
            <w:pPr>
              <w:wordWrap w:val="0"/>
              <w:autoSpaceDE w:val="0"/>
              <w:autoSpaceDN w:val="0"/>
              <w:snapToGrid w:val="0"/>
              <w:spacing w:line="290" w:lineRule="atLeast"/>
              <w:rPr>
                <w:rFonts w:ascii="SimSun" w:eastAsia="SimSun" w:hAnsi="SimSun"/>
                <w:spacing w:val="16"/>
                <w:szCs w:val="21"/>
              </w:rPr>
            </w:pPr>
            <w:r w:rsidRPr="000C1AA1">
              <w:rPr>
                <w:rFonts w:ascii="SimSun" w:eastAsia="SimSun" w:hAnsi="SimSun"/>
                <w:szCs w:val="21"/>
              </w:rPr>
              <w:t xml:space="preserve"> 　 （</w:t>
            </w:r>
            <w:r w:rsidRPr="000C1AA1">
              <w:rPr>
                <w:rFonts w:ascii="SimSun" w:eastAsia="SimSun" w:hAnsi="SimSun" w:hint="eastAsia"/>
                <w:szCs w:val="21"/>
              </w:rPr>
              <w:t>一）</w:t>
            </w:r>
            <w:r w:rsidRPr="000C1AA1">
              <w:rPr>
                <w:rFonts w:ascii="SimSun" w:eastAsia="SimSun" w:hAnsi="SimSun" w:hint="eastAsia"/>
                <w:spacing w:val="16"/>
                <w:szCs w:val="21"/>
              </w:rPr>
              <w:t>扣缴义务人向居民个人支付工资、薪金所得时，应当按照累计预扣法计算预扣税款，并按月办理全员全额扣缴申报。具体计算公式如下：</w:t>
            </w:r>
          </w:p>
          <w:p w:rsidR="000C1AA1" w:rsidRPr="000C1AA1" w:rsidRDefault="000C1AA1" w:rsidP="000C1AA1">
            <w:pPr>
              <w:wordWrap w:val="0"/>
              <w:autoSpaceDE w:val="0"/>
              <w:autoSpaceDN w:val="0"/>
              <w:snapToGrid w:val="0"/>
              <w:spacing w:line="290" w:lineRule="atLeast"/>
              <w:rPr>
                <w:rFonts w:ascii="SimSun" w:eastAsia="SimSun" w:hAnsi="SimSun"/>
                <w:szCs w:val="21"/>
              </w:rPr>
            </w:pPr>
            <w:r w:rsidRPr="000C1AA1">
              <w:rPr>
                <w:rFonts w:ascii="SimSun" w:eastAsia="SimSun" w:hAnsi="SimSun"/>
                <w:szCs w:val="21"/>
              </w:rPr>
              <w:t xml:space="preserve"> 　 </w:t>
            </w:r>
            <w:r w:rsidRPr="000C1AA1">
              <w:rPr>
                <w:rFonts w:ascii="SimSun" w:eastAsia="SimSun" w:hAnsi="SimSun" w:hint="eastAsia"/>
                <w:szCs w:val="21"/>
              </w:rPr>
              <w:t>本期应预扣预缴税额</w:t>
            </w:r>
            <w:r w:rsidRPr="000C1AA1">
              <w:rPr>
                <w:rFonts w:ascii="SimSun" w:eastAsia="SimSun" w:hAnsi="SimSun"/>
                <w:szCs w:val="21"/>
              </w:rPr>
              <w:t>=（</w:t>
            </w:r>
            <w:r w:rsidRPr="000C1AA1">
              <w:rPr>
                <w:rFonts w:ascii="SimSun" w:eastAsia="SimSun" w:hAnsi="SimSun" w:hint="eastAsia"/>
                <w:szCs w:val="21"/>
              </w:rPr>
              <w:t>累计预扣预缴应纳税所得额×预扣率</w:t>
            </w:r>
            <w:r w:rsidRPr="000C1AA1">
              <w:rPr>
                <w:rFonts w:ascii="SimSun" w:eastAsia="SimSun" w:hAnsi="SimSun"/>
                <w:szCs w:val="21"/>
              </w:rPr>
              <w:t>-</w:t>
            </w:r>
            <w:r w:rsidRPr="000C1AA1">
              <w:rPr>
                <w:rFonts w:ascii="SimSun" w:eastAsia="SimSun" w:hAnsi="SimSun" w:hint="eastAsia"/>
                <w:szCs w:val="21"/>
              </w:rPr>
              <w:t>速算扣除数</w:t>
            </w:r>
            <w:r w:rsidRPr="000C1AA1">
              <w:rPr>
                <w:rFonts w:ascii="SimSun" w:eastAsia="SimSun" w:hAnsi="SimSun"/>
                <w:szCs w:val="21"/>
              </w:rPr>
              <w:t>)-</w:t>
            </w:r>
            <w:r w:rsidRPr="000C1AA1">
              <w:rPr>
                <w:rFonts w:ascii="SimSun" w:eastAsia="SimSun" w:hAnsi="SimSun" w:hint="eastAsia"/>
                <w:szCs w:val="21"/>
              </w:rPr>
              <w:t>累计减免税额</w:t>
            </w:r>
            <w:r w:rsidRPr="000C1AA1">
              <w:rPr>
                <w:rFonts w:ascii="SimSun" w:eastAsia="SimSun" w:hAnsi="SimSun"/>
                <w:szCs w:val="21"/>
              </w:rPr>
              <w:t>-</w:t>
            </w:r>
            <w:r w:rsidRPr="000C1AA1">
              <w:rPr>
                <w:rFonts w:ascii="SimSun" w:eastAsia="SimSun" w:hAnsi="SimSun" w:hint="eastAsia"/>
                <w:szCs w:val="21"/>
              </w:rPr>
              <w:t>累计已预扣预缴税额</w:t>
            </w:r>
          </w:p>
          <w:p w:rsidR="000C1AA1" w:rsidRPr="000C1AA1" w:rsidRDefault="000C1AA1" w:rsidP="000C1AA1">
            <w:pPr>
              <w:wordWrap w:val="0"/>
              <w:autoSpaceDE w:val="0"/>
              <w:autoSpaceDN w:val="0"/>
              <w:snapToGrid w:val="0"/>
              <w:spacing w:line="290" w:lineRule="atLeast"/>
              <w:rPr>
                <w:rFonts w:ascii="SimSun" w:eastAsia="SimSun" w:hAnsi="SimSun"/>
                <w:szCs w:val="21"/>
              </w:rPr>
            </w:pPr>
            <w:r w:rsidRPr="000C1AA1">
              <w:rPr>
                <w:rFonts w:ascii="SimSun" w:eastAsia="SimSun" w:hAnsi="SimSun"/>
                <w:szCs w:val="21"/>
              </w:rPr>
              <w:t xml:space="preserve"> 　 </w:t>
            </w:r>
            <w:r w:rsidRPr="000C1AA1">
              <w:rPr>
                <w:rFonts w:ascii="SimSun" w:eastAsia="SimSun" w:hAnsi="SimSun" w:hint="eastAsia"/>
                <w:szCs w:val="21"/>
              </w:rPr>
              <w:t>累计预扣预缴应纳税所得额</w:t>
            </w:r>
            <w:r w:rsidRPr="000C1AA1">
              <w:rPr>
                <w:rFonts w:ascii="SimSun" w:eastAsia="SimSun" w:hAnsi="SimSun"/>
                <w:szCs w:val="21"/>
              </w:rPr>
              <w:t>=</w:t>
            </w:r>
            <w:r w:rsidRPr="000C1AA1">
              <w:rPr>
                <w:rFonts w:ascii="SimSun" w:eastAsia="SimSun" w:hAnsi="SimSun" w:hint="eastAsia"/>
                <w:szCs w:val="21"/>
              </w:rPr>
              <w:t>累计收入</w:t>
            </w:r>
            <w:r w:rsidRPr="000C1AA1">
              <w:rPr>
                <w:rFonts w:ascii="SimSun" w:eastAsia="SimSun" w:hAnsi="SimSun"/>
                <w:szCs w:val="21"/>
              </w:rPr>
              <w:t>-</w:t>
            </w:r>
            <w:r w:rsidRPr="000C1AA1">
              <w:rPr>
                <w:rFonts w:ascii="SimSun" w:eastAsia="SimSun" w:hAnsi="SimSun" w:hint="eastAsia"/>
                <w:szCs w:val="21"/>
              </w:rPr>
              <w:t>累计免税收入</w:t>
            </w:r>
            <w:r w:rsidRPr="000C1AA1">
              <w:rPr>
                <w:rFonts w:ascii="SimSun" w:eastAsia="SimSun" w:hAnsi="SimSun"/>
                <w:szCs w:val="21"/>
              </w:rPr>
              <w:t>-</w:t>
            </w:r>
            <w:r w:rsidRPr="000C1AA1">
              <w:rPr>
                <w:rFonts w:ascii="SimSun" w:eastAsia="SimSun" w:hAnsi="SimSun" w:hint="eastAsia"/>
                <w:szCs w:val="21"/>
              </w:rPr>
              <w:t>累计减除费用</w:t>
            </w:r>
            <w:r w:rsidRPr="000C1AA1">
              <w:rPr>
                <w:rFonts w:ascii="SimSun" w:eastAsia="SimSun" w:hAnsi="SimSun"/>
                <w:szCs w:val="21"/>
              </w:rPr>
              <w:t>-</w:t>
            </w:r>
            <w:r w:rsidRPr="000C1AA1">
              <w:rPr>
                <w:rFonts w:ascii="SimSun" w:eastAsia="SimSun" w:hAnsi="SimSun" w:hint="eastAsia"/>
                <w:szCs w:val="21"/>
              </w:rPr>
              <w:t>累计专项扣除</w:t>
            </w:r>
            <w:r w:rsidRPr="000C1AA1">
              <w:rPr>
                <w:rFonts w:ascii="SimSun" w:eastAsia="SimSun" w:hAnsi="SimSun"/>
                <w:szCs w:val="21"/>
              </w:rPr>
              <w:t>-</w:t>
            </w:r>
            <w:r w:rsidRPr="000C1AA1">
              <w:rPr>
                <w:rFonts w:ascii="SimSun" w:eastAsia="SimSun" w:hAnsi="SimSun" w:hint="eastAsia"/>
                <w:szCs w:val="21"/>
              </w:rPr>
              <w:t>累计专项附加扣除</w:t>
            </w:r>
            <w:r w:rsidRPr="000C1AA1">
              <w:rPr>
                <w:rFonts w:ascii="SimSun" w:eastAsia="SimSun" w:hAnsi="SimSun"/>
                <w:szCs w:val="21"/>
              </w:rPr>
              <w:t>-</w:t>
            </w:r>
            <w:r w:rsidRPr="000C1AA1">
              <w:rPr>
                <w:rFonts w:ascii="SimSun" w:eastAsia="SimSun" w:hAnsi="SimSun" w:hint="eastAsia"/>
                <w:szCs w:val="21"/>
              </w:rPr>
              <w:t>累计依法确定的其他扣除</w:t>
            </w:r>
          </w:p>
          <w:p w:rsidR="000C1AA1" w:rsidRPr="000C1AA1" w:rsidRDefault="000C1AA1" w:rsidP="000C1AA1">
            <w:pPr>
              <w:wordWrap w:val="0"/>
              <w:autoSpaceDE w:val="0"/>
              <w:autoSpaceDN w:val="0"/>
              <w:snapToGrid w:val="0"/>
              <w:spacing w:line="290" w:lineRule="atLeast"/>
              <w:rPr>
                <w:rFonts w:ascii="SimSun" w:eastAsia="SimSun" w:hAnsi="SimSun"/>
                <w:szCs w:val="21"/>
              </w:rPr>
            </w:pPr>
            <w:r w:rsidRPr="000C1AA1">
              <w:rPr>
                <w:rFonts w:ascii="SimSun" w:eastAsia="SimSun" w:hAnsi="SimSun"/>
                <w:szCs w:val="21"/>
              </w:rPr>
              <w:t xml:space="preserve"> 　 </w:t>
            </w:r>
            <w:r w:rsidRPr="000C1AA1">
              <w:rPr>
                <w:rFonts w:ascii="SimSun" w:eastAsia="SimSun" w:hAnsi="SimSun" w:hint="eastAsia"/>
                <w:szCs w:val="21"/>
              </w:rPr>
              <w:t>其中：累计减除费用，按照</w:t>
            </w:r>
            <w:r w:rsidRPr="000C1AA1">
              <w:rPr>
                <w:rFonts w:ascii="SimSun" w:eastAsia="SimSun" w:hAnsi="SimSun"/>
                <w:szCs w:val="21"/>
              </w:rPr>
              <w:t>5000</w:t>
            </w:r>
            <w:r w:rsidRPr="000C1AA1">
              <w:rPr>
                <w:rFonts w:ascii="SimSun" w:eastAsia="SimSun" w:hAnsi="SimSun" w:hint="eastAsia"/>
                <w:szCs w:val="21"/>
              </w:rPr>
              <w:t>元</w:t>
            </w:r>
            <w:r w:rsidRPr="000C1AA1">
              <w:rPr>
                <w:rFonts w:ascii="SimSun" w:eastAsia="SimSun" w:hAnsi="SimSun"/>
                <w:szCs w:val="21"/>
              </w:rPr>
              <w:t>/</w:t>
            </w:r>
            <w:r w:rsidRPr="000C1AA1">
              <w:rPr>
                <w:rFonts w:ascii="SimSun" w:eastAsia="SimSun" w:hAnsi="SimSun" w:hint="eastAsia"/>
                <w:szCs w:val="21"/>
              </w:rPr>
              <w:t>月乘以纳税人当年截至本月在本单位的任职受雇月份数计算。</w:t>
            </w:r>
          </w:p>
          <w:p w:rsidR="000C1AA1" w:rsidRPr="000C1AA1" w:rsidRDefault="000C1AA1" w:rsidP="000C1AA1">
            <w:pPr>
              <w:wordWrap w:val="0"/>
              <w:autoSpaceDE w:val="0"/>
              <w:autoSpaceDN w:val="0"/>
              <w:snapToGrid w:val="0"/>
              <w:spacing w:line="290" w:lineRule="atLeast"/>
              <w:rPr>
                <w:rFonts w:ascii="SimSun" w:eastAsia="SimSun" w:hAnsi="SimSun"/>
                <w:szCs w:val="21"/>
              </w:rPr>
            </w:pPr>
            <w:r w:rsidRPr="000C1AA1">
              <w:rPr>
                <w:rFonts w:ascii="SimSun" w:eastAsia="SimSun" w:hAnsi="SimSun"/>
                <w:szCs w:val="21"/>
              </w:rPr>
              <w:t xml:space="preserve"> 　 </w:t>
            </w:r>
            <w:r w:rsidRPr="000C1AA1">
              <w:rPr>
                <w:rFonts w:ascii="SimSun" w:eastAsia="SimSun" w:hAnsi="SimSun" w:hint="eastAsia"/>
                <w:szCs w:val="21"/>
              </w:rPr>
              <w:t>上述公式中，计算居民个人工资、薪金所得预扣预缴税额的预扣率、速算扣除数，按《个人所得税预扣率表一》</w:t>
            </w:r>
            <w:r w:rsidRPr="000C1AA1">
              <w:rPr>
                <w:rFonts w:ascii="SimSun" w:eastAsia="SimSun" w:hAnsi="SimSun"/>
                <w:szCs w:val="21"/>
              </w:rPr>
              <w:lastRenderedPageBreak/>
              <w:t>(</w:t>
            </w:r>
            <w:r w:rsidRPr="000C1AA1">
              <w:rPr>
                <w:rFonts w:ascii="SimSun" w:eastAsia="SimSun" w:hAnsi="SimSun" w:hint="eastAsia"/>
                <w:szCs w:val="21"/>
              </w:rPr>
              <w:t>见附件</w:t>
            </w:r>
            <w:r w:rsidRPr="000C1AA1">
              <w:rPr>
                <w:rFonts w:ascii="SimSun" w:eastAsia="SimSun" w:hAnsi="SimSun"/>
                <w:szCs w:val="21"/>
              </w:rPr>
              <w:t>2）</w:t>
            </w:r>
            <w:r w:rsidRPr="000C1AA1">
              <w:rPr>
                <w:rFonts w:ascii="SimSun" w:eastAsia="SimSun" w:hAnsi="SimSun" w:hint="eastAsia"/>
                <w:szCs w:val="21"/>
              </w:rPr>
              <w:t>执行。</w:t>
            </w:r>
          </w:p>
          <w:p w:rsidR="000C1AA1" w:rsidRPr="000C1AA1" w:rsidRDefault="000C1AA1" w:rsidP="000C1AA1">
            <w:pPr>
              <w:wordWrap w:val="0"/>
              <w:autoSpaceDE w:val="0"/>
              <w:autoSpaceDN w:val="0"/>
              <w:snapToGrid w:val="0"/>
              <w:spacing w:line="290" w:lineRule="atLeast"/>
              <w:rPr>
                <w:rFonts w:ascii="SimSun" w:eastAsia="SimSun" w:hAnsi="SimSun"/>
                <w:szCs w:val="21"/>
              </w:rPr>
            </w:pPr>
            <w:r w:rsidRPr="000C1AA1">
              <w:rPr>
                <w:rFonts w:ascii="SimSun" w:eastAsia="SimSun" w:hAnsi="SimSun"/>
                <w:szCs w:val="21"/>
              </w:rPr>
              <w:t xml:space="preserve"> 　 （</w:t>
            </w:r>
            <w:r w:rsidRPr="000C1AA1">
              <w:rPr>
                <w:rFonts w:ascii="SimSun" w:eastAsia="SimSun" w:hAnsi="SimSun" w:hint="eastAsia"/>
                <w:szCs w:val="21"/>
              </w:rPr>
              <w:t>二）扣缴义务人向居民个人支付劳务报酬所得、稿酬所得、特许权使用费所得，按次或者按月预扣预缴个人所得税。具体预扣预缴方法如下：</w:t>
            </w:r>
          </w:p>
          <w:p w:rsidR="000C1AA1" w:rsidRPr="000C1AA1" w:rsidRDefault="000C1AA1" w:rsidP="000C1AA1">
            <w:pPr>
              <w:wordWrap w:val="0"/>
              <w:autoSpaceDE w:val="0"/>
              <w:autoSpaceDN w:val="0"/>
              <w:snapToGrid w:val="0"/>
              <w:spacing w:line="290" w:lineRule="atLeast"/>
              <w:rPr>
                <w:rFonts w:ascii="SimSun" w:eastAsia="SimSun" w:hAnsi="SimSun"/>
                <w:szCs w:val="21"/>
              </w:rPr>
            </w:pPr>
            <w:r w:rsidRPr="000C1AA1">
              <w:rPr>
                <w:rFonts w:ascii="SimSun" w:eastAsia="SimSun" w:hAnsi="SimSun"/>
                <w:szCs w:val="21"/>
              </w:rPr>
              <w:t xml:space="preserve"> 　 </w:t>
            </w:r>
            <w:r w:rsidRPr="000C1AA1">
              <w:rPr>
                <w:rFonts w:ascii="SimSun" w:eastAsia="SimSun" w:hAnsi="SimSun" w:hint="eastAsia"/>
                <w:szCs w:val="21"/>
              </w:rPr>
              <w:t>劳务报酬所得、稿酬所得、特许权使用费所得以收入减除费用后的余额为收入额。其中，稿酬所得的收入额减按百分之七十计算。</w:t>
            </w:r>
          </w:p>
          <w:p w:rsidR="000C1AA1" w:rsidRPr="000C1AA1" w:rsidRDefault="000C1AA1" w:rsidP="000C1AA1">
            <w:pPr>
              <w:wordWrap w:val="0"/>
              <w:autoSpaceDE w:val="0"/>
              <w:autoSpaceDN w:val="0"/>
              <w:snapToGrid w:val="0"/>
              <w:spacing w:line="290" w:lineRule="atLeast"/>
              <w:rPr>
                <w:rFonts w:ascii="SimSun" w:eastAsia="SimSun" w:hAnsi="SimSun"/>
                <w:szCs w:val="21"/>
              </w:rPr>
            </w:pPr>
            <w:r w:rsidRPr="000C1AA1">
              <w:rPr>
                <w:rFonts w:ascii="SimSun" w:eastAsia="SimSun" w:hAnsi="SimSun"/>
                <w:szCs w:val="21"/>
              </w:rPr>
              <w:t xml:space="preserve"> 　 </w:t>
            </w:r>
            <w:r w:rsidRPr="000C1AA1">
              <w:rPr>
                <w:rFonts w:ascii="SimSun" w:eastAsia="SimSun" w:hAnsi="SimSun" w:hint="eastAsia"/>
                <w:szCs w:val="21"/>
              </w:rPr>
              <w:t>减除费用：劳务报酬所得、稿酬所得、特许权使用费所得每次收入不超过四千元的，减除费用按八百元计算；每次收入四千元以上的，减除费用按百分之二十计算。</w:t>
            </w:r>
          </w:p>
          <w:p w:rsidR="000C1AA1" w:rsidRPr="000C1AA1" w:rsidRDefault="000C1AA1" w:rsidP="000C1AA1">
            <w:pPr>
              <w:wordWrap w:val="0"/>
              <w:autoSpaceDE w:val="0"/>
              <w:autoSpaceDN w:val="0"/>
              <w:snapToGrid w:val="0"/>
              <w:spacing w:line="290" w:lineRule="atLeast"/>
              <w:rPr>
                <w:rFonts w:ascii="SimSun" w:eastAsia="SimSun" w:hAnsi="SimSun"/>
                <w:spacing w:val="-4"/>
                <w:szCs w:val="21"/>
              </w:rPr>
            </w:pPr>
            <w:r w:rsidRPr="000C1AA1">
              <w:rPr>
                <w:rFonts w:ascii="SimSun" w:eastAsia="SimSun" w:hAnsi="SimSun"/>
                <w:szCs w:val="21"/>
              </w:rPr>
              <w:t xml:space="preserve"> 　 </w:t>
            </w:r>
            <w:r w:rsidRPr="000C1AA1">
              <w:rPr>
                <w:rFonts w:ascii="SimSun" w:eastAsia="SimSun" w:hAnsi="SimSun" w:hint="eastAsia"/>
                <w:spacing w:val="-4"/>
                <w:szCs w:val="21"/>
              </w:rPr>
              <w:t>应纳税所得额：劳务报酬所得、稿酬所得、特许权使用费所得，以每次收入额为预扣预缴应纳税所得额。劳务报酬所得适用百分之二十至百分之四十的超额累进预扣率（见附件</w:t>
            </w:r>
            <w:r w:rsidRPr="000C1AA1">
              <w:rPr>
                <w:rFonts w:ascii="SimSun" w:eastAsia="SimSun" w:hAnsi="SimSun"/>
                <w:spacing w:val="-4"/>
                <w:szCs w:val="21"/>
              </w:rPr>
              <w:t>2《</w:t>
            </w:r>
            <w:r w:rsidRPr="000C1AA1">
              <w:rPr>
                <w:rFonts w:ascii="SimSun" w:eastAsia="SimSun" w:hAnsi="SimSun" w:hint="eastAsia"/>
                <w:spacing w:val="-4"/>
                <w:szCs w:val="21"/>
              </w:rPr>
              <w:t>个人所得税预扣率表二》），稿酬所得、特许权使用费所得适用百分之二十的比例预扣率。</w:t>
            </w:r>
          </w:p>
          <w:p w:rsidR="000C1AA1" w:rsidRPr="000C1AA1" w:rsidRDefault="000C1AA1" w:rsidP="000C1AA1">
            <w:pPr>
              <w:wordWrap w:val="0"/>
              <w:autoSpaceDE w:val="0"/>
              <w:autoSpaceDN w:val="0"/>
              <w:snapToGrid w:val="0"/>
              <w:spacing w:line="290" w:lineRule="atLeast"/>
              <w:rPr>
                <w:rFonts w:ascii="SimSun" w:eastAsia="SimSun" w:hAnsi="SimSun"/>
                <w:szCs w:val="21"/>
              </w:rPr>
            </w:pPr>
            <w:r w:rsidRPr="000C1AA1">
              <w:rPr>
                <w:rFonts w:ascii="SimSun" w:eastAsia="SimSun" w:hAnsi="SimSun"/>
                <w:szCs w:val="21"/>
              </w:rPr>
              <w:t xml:space="preserve"> 　 </w:t>
            </w:r>
            <w:r w:rsidRPr="000C1AA1">
              <w:rPr>
                <w:rFonts w:ascii="SimSun" w:eastAsia="SimSun" w:hAnsi="SimSun" w:hint="eastAsia"/>
                <w:szCs w:val="21"/>
              </w:rPr>
              <w:t>劳务报酬所得应预扣预缴税额</w:t>
            </w:r>
            <w:r w:rsidRPr="000C1AA1">
              <w:rPr>
                <w:rFonts w:ascii="SimSun" w:eastAsia="SimSun" w:hAnsi="SimSun"/>
                <w:szCs w:val="21"/>
              </w:rPr>
              <w:t>=</w:t>
            </w:r>
            <w:r w:rsidRPr="000C1AA1">
              <w:rPr>
                <w:rFonts w:ascii="SimSun" w:eastAsia="SimSun" w:hAnsi="SimSun" w:hint="eastAsia"/>
                <w:szCs w:val="21"/>
              </w:rPr>
              <w:t>预扣预缴应纳税所得额×预扣率</w:t>
            </w:r>
            <w:r w:rsidRPr="000C1AA1">
              <w:rPr>
                <w:rFonts w:ascii="SimSun" w:eastAsia="SimSun" w:hAnsi="SimSun"/>
                <w:szCs w:val="21"/>
              </w:rPr>
              <w:t>-</w:t>
            </w:r>
            <w:r w:rsidRPr="000C1AA1">
              <w:rPr>
                <w:rFonts w:ascii="SimSun" w:eastAsia="SimSun" w:hAnsi="SimSun" w:hint="eastAsia"/>
                <w:szCs w:val="21"/>
              </w:rPr>
              <w:t>速算扣除数</w:t>
            </w:r>
          </w:p>
          <w:p w:rsidR="000C1AA1" w:rsidRPr="000C1AA1" w:rsidRDefault="000C1AA1" w:rsidP="000C1AA1">
            <w:pPr>
              <w:wordWrap w:val="0"/>
              <w:autoSpaceDE w:val="0"/>
              <w:autoSpaceDN w:val="0"/>
              <w:snapToGrid w:val="0"/>
              <w:spacing w:line="290" w:lineRule="atLeast"/>
              <w:rPr>
                <w:rFonts w:ascii="SimSun" w:eastAsia="SimSun" w:hAnsi="SimSun"/>
                <w:spacing w:val="-4"/>
                <w:szCs w:val="21"/>
              </w:rPr>
            </w:pPr>
            <w:r w:rsidRPr="000C1AA1">
              <w:rPr>
                <w:rFonts w:ascii="SimSun" w:eastAsia="SimSun" w:hAnsi="SimSun"/>
                <w:szCs w:val="21"/>
              </w:rPr>
              <w:t xml:space="preserve"> 　 </w:t>
            </w:r>
            <w:r w:rsidRPr="000C1AA1">
              <w:rPr>
                <w:rFonts w:ascii="SimSun" w:eastAsia="SimSun" w:hAnsi="SimSun" w:hint="eastAsia"/>
                <w:spacing w:val="-4"/>
                <w:szCs w:val="21"/>
              </w:rPr>
              <w:t>稿酬所得、特许权使用费所得应预扣预缴税额</w:t>
            </w:r>
            <w:r w:rsidRPr="000C1AA1">
              <w:rPr>
                <w:rFonts w:ascii="SimSun" w:eastAsia="SimSun" w:hAnsi="SimSun"/>
                <w:spacing w:val="-4"/>
                <w:szCs w:val="21"/>
              </w:rPr>
              <w:t>=</w:t>
            </w:r>
            <w:r w:rsidRPr="000C1AA1">
              <w:rPr>
                <w:rFonts w:ascii="SimSun" w:eastAsia="SimSun" w:hAnsi="SimSun" w:hint="eastAsia"/>
                <w:spacing w:val="-4"/>
                <w:szCs w:val="21"/>
              </w:rPr>
              <w:t>预扣预缴应纳税所得额×</w:t>
            </w:r>
            <w:r w:rsidRPr="000C1AA1">
              <w:rPr>
                <w:rFonts w:ascii="SimSun" w:eastAsia="SimSun" w:hAnsi="SimSun"/>
                <w:spacing w:val="-4"/>
                <w:szCs w:val="21"/>
              </w:rPr>
              <w:t>20%</w:t>
            </w:r>
          </w:p>
          <w:p w:rsidR="000C1AA1" w:rsidRPr="000C1AA1" w:rsidRDefault="000C1AA1" w:rsidP="000C1AA1">
            <w:pPr>
              <w:wordWrap w:val="0"/>
              <w:autoSpaceDE w:val="0"/>
              <w:autoSpaceDN w:val="0"/>
              <w:snapToGrid w:val="0"/>
              <w:spacing w:line="290" w:lineRule="atLeast"/>
              <w:rPr>
                <w:rFonts w:ascii="SimSun" w:eastAsia="SimSun" w:hAnsi="SimSun"/>
                <w:szCs w:val="21"/>
              </w:rPr>
            </w:pPr>
            <w:r w:rsidRPr="000C1AA1">
              <w:rPr>
                <w:rFonts w:ascii="SimSun" w:eastAsia="SimSun" w:hAnsi="SimSun" w:hint="eastAsia"/>
                <w:szCs w:val="21"/>
              </w:rPr>
              <w:t xml:space="preserve">　　</w:t>
            </w:r>
          </w:p>
          <w:p w:rsidR="000C1AA1" w:rsidRPr="000C1AA1" w:rsidRDefault="000C1AA1" w:rsidP="000C1AA1">
            <w:pPr>
              <w:wordWrap w:val="0"/>
              <w:autoSpaceDE w:val="0"/>
              <w:autoSpaceDN w:val="0"/>
              <w:snapToGrid w:val="0"/>
              <w:spacing w:line="290" w:lineRule="atLeast"/>
              <w:rPr>
                <w:rFonts w:ascii="SimSun" w:eastAsia="SimSun" w:hAnsi="SimSun"/>
                <w:szCs w:val="21"/>
              </w:rPr>
            </w:pPr>
            <w:r w:rsidRPr="000C1AA1">
              <w:rPr>
                <w:rFonts w:ascii="SimSun" w:eastAsia="SimSun" w:hAnsi="SimSun" w:hint="eastAsia"/>
                <w:szCs w:val="21"/>
              </w:rPr>
              <w:t>二、非居民个人扣缴方法</w:t>
            </w:r>
          </w:p>
          <w:p w:rsidR="000C1AA1" w:rsidRPr="000C1AA1" w:rsidRDefault="000C1AA1" w:rsidP="000C1AA1">
            <w:pPr>
              <w:wordWrap w:val="0"/>
              <w:autoSpaceDE w:val="0"/>
              <w:autoSpaceDN w:val="0"/>
              <w:snapToGrid w:val="0"/>
              <w:spacing w:line="290" w:lineRule="atLeast"/>
              <w:rPr>
                <w:rFonts w:ascii="SimSun" w:eastAsia="SimSun" w:hAnsi="SimSun"/>
                <w:szCs w:val="21"/>
              </w:rPr>
            </w:pPr>
            <w:r w:rsidRPr="000C1AA1">
              <w:rPr>
                <w:rFonts w:ascii="SimSun" w:eastAsia="SimSun" w:hAnsi="SimSun"/>
                <w:szCs w:val="21"/>
              </w:rPr>
              <w:t xml:space="preserve"> 　 </w:t>
            </w:r>
            <w:r w:rsidRPr="000C1AA1">
              <w:rPr>
                <w:rFonts w:ascii="SimSun" w:eastAsia="SimSun" w:hAnsi="SimSun" w:hint="eastAsia"/>
                <w:szCs w:val="21"/>
              </w:rPr>
              <w:t>扣缴义务人向非居民个人支付工资、薪金所得，劳务报酬所得，稿酬所得和特许权使用费所得时，应当按以下方法按月或者按次代扣代缴个人所得税：</w:t>
            </w:r>
          </w:p>
          <w:p w:rsidR="000C1AA1" w:rsidRPr="000C1AA1" w:rsidRDefault="000C1AA1" w:rsidP="000C1AA1">
            <w:pPr>
              <w:wordWrap w:val="0"/>
              <w:autoSpaceDE w:val="0"/>
              <w:autoSpaceDN w:val="0"/>
              <w:snapToGrid w:val="0"/>
              <w:spacing w:line="290" w:lineRule="atLeast"/>
              <w:rPr>
                <w:rFonts w:ascii="SimSun" w:eastAsia="SimSun" w:hAnsi="SimSun"/>
                <w:szCs w:val="21"/>
              </w:rPr>
            </w:pPr>
            <w:r w:rsidRPr="000C1AA1">
              <w:rPr>
                <w:rFonts w:ascii="SimSun" w:eastAsia="SimSun" w:hAnsi="SimSun"/>
                <w:szCs w:val="21"/>
              </w:rPr>
              <w:t xml:space="preserve"> 　 </w:t>
            </w:r>
            <w:r w:rsidRPr="000C1AA1">
              <w:rPr>
                <w:rFonts w:ascii="SimSun" w:eastAsia="SimSun" w:hAnsi="SimSun" w:hint="eastAsia"/>
                <w:szCs w:val="21"/>
              </w:rPr>
              <w:t>非居民个人的工资、薪金所得，以每月收入额减除费用五千元后的余额为应纳税所得额；劳务报酬所得、稿酬所得、特许权使用费所得，以每次收入额为应纳税所得额，适用按月换算后的非居民个人月度税率表（见附件</w:t>
            </w:r>
            <w:r w:rsidRPr="000C1AA1">
              <w:rPr>
                <w:rFonts w:ascii="SimSun" w:eastAsia="SimSun" w:hAnsi="SimSun"/>
                <w:szCs w:val="21"/>
              </w:rPr>
              <w:t>2《</w:t>
            </w:r>
            <w:r w:rsidRPr="000C1AA1">
              <w:rPr>
                <w:rFonts w:ascii="SimSun" w:eastAsia="SimSun" w:hAnsi="SimSun" w:hint="eastAsia"/>
                <w:szCs w:val="21"/>
              </w:rPr>
              <w:t>个人所得税税率表三》）计算应纳税额。其中，劳务报酬所得、稿酬所得、特许权使用费所得以收入减除百分之二十的费用后的余额为收入额。稿酬所得的收入额减按百分之七十计算。</w:t>
            </w:r>
          </w:p>
          <w:p w:rsidR="000C1AA1" w:rsidRPr="000C1AA1" w:rsidRDefault="000C1AA1" w:rsidP="000C1AA1">
            <w:pPr>
              <w:wordWrap w:val="0"/>
              <w:autoSpaceDE w:val="0"/>
              <w:autoSpaceDN w:val="0"/>
              <w:snapToGrid w:val="0"/>
              <w:spacing w:line="290" w:lineRule="atLeast"/>
              <w:rPr>
                <w:rFonts w:ascii="SimSun" w:eastAsia="SimSun" w:hAnsi="SimSun"/>
                <w:spacing w:val="-8"/>
                <w:szCs w:val="21"/>
              </w:rPr>
            </w:pPr>
            <w:r w:rsidRPr="000C1AA1">
              <w:rPr>
                <w:rFonts w:ascii="SimSun" w:eastAsia="SimSun" w:hAnsi="SimSun"/>
                <w:szCs w:val="21"/>
              </w:rPr>
              <w:t xml:space="preserve"> 　 </w:t>
            </w:r>
            <w:r w:rsidRPr="000C1AA1">
              <w:rPr>
                <w:rFonts w:ascii="SimSun" w:eastAsia="SimSun" w:hAnsi="SimSun" w:hint="eastAsia"/>
                <w:spacing w:val="-8"/>
                <w:szCs w:val="21"/>
              </w:rPr>
              <w:t>非居民个人工资、薪金所得，劳务报酬所得，稿酬所得，特许权使用费所得应纳税额</w:t>
            </w:r>
            <w:r w:rsidRPr="000C1AA1">
              <w:rPr>
                <w:rFonts w:ascii="SimSun" w:eastAsia="SimSun" w:hAnsi="SimSun"/>
                <w:spacing w:val="-8"/>
                <w:szCs w:val="21"/>
              </w:rPr>
              <w:t>=</w:t>
            </w:r>
            <w:r w:rsidRPr="000C1AA1">
              <w:rPr>
                <w:rFonts w:ascii="SimSun" w:eastAsia="SimSun" w:hAnsi="SimSun" w:hint="eastAsia"/>
                <w:spacing w:val="-8"/>
                <w:szCs w:val="21"/>
              </w:rPr>
              <w:t>应纳税所得额×税率</w:t>
            </w:r>
            <w:r w:rsidRPr="000C1AA1">
              <w:rPr>
                <w:rFonts w:ascii="SimSun" w:eastAsia="SimSun" w:hAnsi="SimSun"/>
                <w:spacing w:val="-8"/>
                <w:szCs w:val="21"/>
              </w:rPr>
              <w:t>-</w:t>
            </w:r>
            <w:r w:rsidRPr="000C1AA1">
              <w:rPr>
                <w:rFonts w:ascii="SimSun" w:eastAsia="SimSun" w:hAnsi="SimSun" w:hint="eastAsia"/>
                <w:spacing w:val="-8"/>
                <w:szCs w:val="21"/>
              </w:rPr>
              <w:t>速算扣除数</w:t>
            </w:r>
          </w:p>
          <w:p w:rsidR="000C1AA1" w:rsidRPr="000C1AA1" w:rsidRDefault="000C1AA1" w:rsidP="000C1AA1">
            <w:pPr>
              <w:wordWrap w:val="0"/>
              <w:autoSpaceDE w:val="0"/>
              <w:autoSpaceDN w:val="0"/>
              <w:snapToGrid w:val="0"/>
              <w:spacing w:line="290" w:lineRule="atLeast"/>
              <w:rPr>
                <w:rFonts w:ascii="SimSun" w:eastAsia="SimSun" w:hAnsi="SimSun"/>
                <w:szCs w:val="21"/>
              </w:rPr>
            </w:pPr>
            <w:r w:rsidRPr="000C1AA1">
              <w:rPr>
                <w:rFonts w:ascii="SimSun" w:eastAsia="SimSun" w:hAnsi="SimSun"/>
                <w:szCs w:val="21"/>
              </w:rPr>
              <w:lastRenderedPageBreak/>
              <w:t xml:space="preserve"> 　 </w:t>
            </w:r>
            <w:r w:rsidRPr="000C1AA1">
              <w:rPr>
                <w:rFonts w:ascii="SimSun" w:eastAsia="SimSun" w:hAnsi="SimSun" w:hint="eastAsia"/>
                <w:szCs w:val="21"/>
              </w:rPr>
              <w:t>本公告自</w:t>
            </w:r>
            <w:r w:rsidRPr="000C1AA1">
              <w:rPr>
                <w:rFonts w:ascii="SimSun" w:eastAsia="SimSun" w:hAnsi="SimSun"/>
                <w:szCs w:val="21"/>
              </w:rPr>
              <w:t>2019</w:t>
            </w:r>
            <w:r w:rsidRPr="000C1AA1">
              <w:rPr>
                <w:rFonts w:ascii="SimSun" w:eastAsia="SimSun" w:hAnsi="SimSun" w:hint="eastAsia"/>
                <w:szCs w:val="21"/>
              </w:rPr>
              <w:t>年</w:t>
            </w:r>
            <w:r w:rsidRPr="000C1AA1">
              <w:rPr>
                <w:rFonts w:ascii="SimSun" w:eastAsia="SimSun" w:hAnsi="SimSun"/>
                <w:szCs w:val="21"/>
              </w:rPr>
              <w:t>1</w:t>
            </w:r>
            <w:r w:rsidRPr="000C1AA1">
              <w:rPr>
                <w:rFonts w:ascii="SimSun" w:eastAsia="SimSun" w:hAnsi="SimSun" w:hint="eastAsia"/>
                <w:szCs w:val="21"/>
              </w:rPr>
              <w:t>月</w:t>
            </w:r>
            <w:r w:rsidRPr="000C1AA1">
              <w:rPr>
                <w:rFonts w:ascii="SimSun" w:eastAsia="SimSun" w:hAnsi="SimSun"/>
                <w:szCs w:val="21"/>
              </w:rPr>
              <w:t>1</w:t>
            </w:r>
            <w:r w:rsidRPr="000C1AA1">
              <w:rPr>
                <w:rFonts w:ascii="SimSun" w:eastAsia="SimSun" w:hAnsi="SimSun" w:hint="eastAsia"/>
                <w:szCs w:val="21"/>
              </w:rPr>
              <w:t>日起施行。</w:t>
            </w:r>
          </w:p>
          <w:p w:rsidR="000C1AA1" w:rsidRPr="000C1AA1" w:rsidRDefault="000C1AA1" w:rsidP="000C1AA1">
            <w:pPr>
              <w:wordWrap w:val="0"/>
              <w:autoSpaceDE w:val="0"/>
              <w:autoSpaceDN w:val="0"/>
              <w:snapToGrid w:val="0"/>
              <w:spacing w:line="290" w:lineRule="atLeast"/>
              <w:rPr>
                <w:rFonts w:ascii="SimSun" w:eastAsia="SimSun" w:hAnsi="SimSun"/>
                <w:szCs w:val="21"/>
              </w:rPr>
            </w:pPr>
            <w:r w:rsidRPr="000C1AA1">
              <w:rPr>
                <w:rFonts w:ascii="SimSun" w:eastAsia="SimSun" w:hAnsi="SimSun"/>
                <w:szCs w:val="21"/>
              </w:rPr>
              <w:t xml:space="preserve"> 　 </w:t>
            </w:r>
            <w:r w:rsidRPr="000C1AA1">
              <w:rPr>
                <w:rFonts w:ascii="SimSun" w:eastAsia="SimSun" w:hAnsi="SimSun" w:hint="eastAsia"/>
                <w:szCs w:val="21"/>
              </w:rPr>
              <w:t>特此公告。</w:t>
            </w:r>
          </w:p>
          <w:p w:rsidR="000C1AA1" w:rsidRDefault="000C1AA1" w:rsidP="000C1AA1">
            <w:pPr>
              <w:wordWrap w:val="0"/>
              <w:autoSpaceDE w:val="0"/>
              <w:autoSpaceDN w:val="0"/>
              <w:snapToGrid w:val="0"/>
              <w:spacing w:line="290" w:lineRule="atLeast"/>
              <w:rPr>
                <w:rFonts w:ascii="SimSun" w:eastAsia="SimSun" w:hAnsi="SimSun" w:hint="eastAsia"/>
                <w:szCs w:val="21"/>
              </w:rPr>
            </w:pPr>
          </w:p>
          <w:p w:rsidR="000C1AA1" w:rsidRPr="000C1AA1" w:rsidRDefault="000C1AA1" w:rsidP="000C1AA1">
            <w:pPr>
              <w:autoSpaceDE w:val="0"/>
              <w:autoSpaceDN w:val="0"/>
              <w:snapToGrid w:val="0"/>
              <w:rPr>
                <w:rFonts w:ascii="SimSun" w:eastAsia="SimSun" w:hAnsi="SimSun"/>
                <w:szCs w:val="21"/>
              </w:rPr>
            </w:pPr>
          </w:p>
          <w:p w:rsidR="000C1AA1" w:rsidRPr="00D1727C" w:rsidRDefault="000C1AA1" w:rsidP="000C1AA1">
            <w:pPr>
              <w:widowControl/>
              <w:shd w:val="clear" w:color="auto" w:fill="FFFFFF"/>
              <w:snapToGrid w:val="0"/>
              <w:jc w:val="left"/>
              <w:rPr>
                <w:rFonts w:ascii="SimSun" w:eastAsia="SimSun" w:hAnsi="SimSun" w:cs="SimSun"/>
                <w:color w:val="333333"/>
                <w:kern w:val="0"/>
                <w:szCs w:val="21"/>
              </w:rPr>
            </w:pPr>
            <w:r w:rsidRPr="00D1727C">
              <w:rPr>
                <w:rFonts w:ascii="SimSun" w:eastAsia="SimSun" w:hAnsi="SimSun" w:cs="SimSun" w:hint="eastAsia"/>
                <w:color w:val="333333"/>
                <w:kern w:val="0"/>
                <w:szCs w:val="21"/>
              </w:rPr>
              <w:t>附件：1.</w:t>
            </w:r>
            <w:hyperlink r:id="rId8" w:history="1">
              <w:r w:rsidRPr="00D1727C">
                <w:rPr>
                  <w:rFonts w:ascii="SimSun" w:eastAsia="SimSun" w:hAnsi="SimSun" w:cs="SimSun" w:hint="eastAsia"/>
                  <w:color w:val="0000FF"/>
                  <w:kern w:val="0"/>
                  <w:szCs w:val="21"/>
                  <w:bdr w:val="none" w:sz="0" w:space="0" w:color="auto" w:frame="1"/>
                </w:rPr>
                <w:t>《个人所得税扣缴申报表》及填表说明</w:t>
              </w:r>
            </w:hyperlink>
            <w:r>
              <w:rPr>
                <w:rFonts w:ascii="SimSun" w:eastAsia="SimSun" w:hAnsi="SimSun" w:cs="SimSun" w:hint="eastAsia"/>
                <w:color w:val="333333"/>
                <w:kern w:val="0"/>
                <w:szCs w:val="21"/>
              </w:rPr>
              <w:t>（下载）</w:t>
            </w:r>
          </w:p>
          <w:p w:rsidR="000C1AA1" w:rsidRPr="00D1727C" w:rsidRDefault="000C1AA1" w:rsidP="000C1AA1">
            <w:pPr>
              <w:widowControl/>
              <w:shd w:val="clear" w:color="auto" w:fill="FFFFFF"/>
              <w:snapToGrid w:val="0"/>
              <w:jc w:val="left"/>
              <w:rPr>
                <w:rFonts w:ascii="SimSun" w:eastAsia="SimSun" w:hAnsi="SimSun" w:cs="SimSun"/>
                <w:color w:val="333333"/>
                <w:kern w:val="0"/>
                <w:szCs w:val="21"/>
              </w:rPr>
            </w:pPr>
            <w:r w:rsidRPr="00D1727C">
              <w:rPr>
                <w:rFonts w:ascii="SimSun" w:eastAsia="SimSun" w:hAnsi="SimSun" w:cs="SimSun" w:hint="eastAsia"/>
                <w:color w:val="333333"/>
                <w:kern w:val="0"/>
                <w:szCs w:val="21"/>
              </w:rPr>
              <w:t>2.</w:t>
            </w:r>
            <w:hyperlink r:id="rId9" w:history="1">
              <w:r w:rsidRPr="00D1727C">
                <w:rPr>
                  <w:rFonts w:ascii="SimSun" w:eastAsia="SimSun" w:hAnsi="SimSun" w:cs="SimSun" w:hint="eastAsia"/>
                  <w:color w:val="0000FF"/>
                  <w:kern w:val="0"/>
                  <w:szCs w:val="21"/>
                  <w:bdr w:val="none" w:sz="0" w:space="0" w:color="auto" w:frame="1"/>
                </w:rPr>
                <w:t>个人所得税税率表及预扣率表</w:t>
              </w:r>
            </w:hyperlink>
            <w:r>
              <w:rPr>
                <w:rFonts w:ascii="SimSun" w:eastAsia="SimSun" w:hAnsi="SimSun" w:cs="SimSun" w:hint="eastAsia"/>
                <w:color w:val="333333"/>
                <w:kern w:val="0"/>
                <w:szCs w:val="21"/>
              </w:rPr>
              <w:t>（下载）</w:t>
            </w:r>
          </w:p>
          <w:p w:rsidR="000C1AA1" w:rsidRPr="000C1AA1" w:rsidRDefault="000C1AA1" w:rsidP="000C1AA1">
            <w:pPr>
              <w:wordWrap w:val="0"/>
              <w:autoSpaceDE w:val="0"/>
              <w:autoSpaceDN w:val="0"/>
              <w:snapToGrid w:val="0"/>
              <w:spacing w:line="290" w:lineRule="atLeast"/>
              <w:rPr>
                <w:rFonts w:ascii="SimSun" w:eastAsia="SimSun" w:hAnsi="SimSun"/>
                <w:szCs w:val="21"/>
              </w:rPr>
            </w:pPr>
          </w:p>
          <w:p w:rsidR="000C1AA1" w:rsidRPr="000C1AA1" w:rsidRDefault="000C1AA1" w:rsidP="000C1AA1">
            <w:pPr>
              <w:wordWrap w:val="0"/>
              <w:autoSpaceDE w:val="0"/>
              <w:autoSpaceDN w:val="0"/>
              <w:snapToGrid w:val="0"/>
              <w:spacing w:line="290" w:lineRule="atLeast"/>
              <w:rPr>
                <w:rFonts w:ascii="SimSun" w:eastAsia="SimSun" w:hAnsi="SimSun"/>
                <w:szCs w:val="21"/>
              </w:rPr>
            </w:pPr>
          </w:p>
          <w:p w:rsidR="000C1AA1" w:rsidRPr="000C1AA1" w:rsidRDefault="000C1AA1" w:rsidP="000C1AA1">
            <w:pPr>
              <w:wordWrap w:val="0"/>
              <w:autoSpaceDE w:val="0"/>
              <w:autoSpaceDN w:val="0"/>
              <w:snapToGrid w:val="0"/>
              <w:spacing w:line="290" w:lineRule="atLeast"/>
              <w:jc w:val="right"/>
              <w:rPr>
                <w:rFonts w:ascii="SimSun" w:eastAsia="SimSun" w:hAnsi="SimSun"/>
                <w:szCs w:val="21"/>
              </w:rPr>
            </w:pPr>
            <w:r w:rsidRPr="000C1AA1">
              <w:rPr>
                <w:rFonts w:ascii="SimSun" w:eastAsia="SimSun" w:hAnsi="SimSun" w:hint="eastAsia"/>
                <w:szCs w:val="21"/>
              </w:rPr>
              <w:t>国家税务总局</w:t>
            </w:r>
          </w:p>
          <w:p w:rsidR="000C1AA1" w:rsidRPr="000C1AA1" w:rsidRDefault="000C1AA1" w:rsidP="000C1AA1">
            <w:pPr>
              <w:wordWrap w:val="0"/>
              <w:autoSpaceDE w:val="0"/>
              <w:autoSpaceDN w:val="0"/>
              <w:snapToGrid w:val="0"/>
              <w:spacing w:line="290" w:lineRule="atLeast"/>
              <w:jc w:val="right"/>
              <w:rPr>
                <w:rFonts w:ascii="SimSun" w:eastAsia="SimSun" w:hAnsi="SimSun"/>
                <w:szCs w:val="21"/>
              </w:rPr>
            </w:pPr>
            <w:r w:rsidRPr="000C1AA1">
              <w:rPr>
                <w:rFonts w:ascii="SimSun" w:eastAsia="SimSun" w:hAnsi="SimSun"/>
                <w:szCs w:val="21"/>
              </w:rPr>
              <w:t>2018</w:t>
            </w:r>
            <w:r w:rsidRPr="000C1AA1">
              <w:rPr>
                <w:rFonts w:ascii="SimSun" w:eastAsia="SimSun" w:hAnsi="SimSun" w:hint="eastAsia"/>
                <w:szCs w:val="21"/>
              </w:rPr>
              <w:t>年</w:t>
            </w:r>
            <w:r w:rsidRPr="000C1AA1">
              <w:rPr>
                <w:rFonts w:ascii="SimSun" w:eastAsia="SimSun" w:hAnsi="SimSun"/>
                <w:szCs w:val="21"/>
              </w:rPr>
              <w:t>12</w:t>
            </w:r>
            <w:r w:rsidRPr="000C1AA1">
              <w:rPr>
                <w:rFonts w:ascii="SimSun" w:eastAsia="SimSun" w:hAnsi="SimSun" w:hint="eastAsia"/>
                <w:szCs w:val="21"/>
              </w:rPr>
              <w:t>月</w:t>
            </w:r>
            <w:r w:rsidRPr="000C1AA1">
              <w:rPr>
                <w:rFonts w:ascii="SimSun" w:eastAsia="SimSun" w:hAnsi="SimSun"/>
                <w:szCs w:val="21"/>
              </w:rPr>
              <w:t>19</w:t>
            </w:r>
            <w:r w:rsidRPr="000C1AA1">
              <w:rPr>
                <w:rFonts w:ascii="SimSun" w:eastAsia="SimSun" w:hAnsi="SimSun" w:hint="eastAsia"/>
                <w:szCs w:val="21"/>
              </w:rPr>
              <w:t>日</w:t>
            </w:r>
          </w:p>
          <w:p w:rsidR="00F6633C" w:rsidRPr="00F6633C" w:rsidRDefault="00F6633C" w:rsidP="00F6633C">
            <w:pPr>
              <w:wordWrap w:val="0"/>
              <w:autoSpaceDE w:val="0"/>
              <w:autoSpaceDN w:val="0"/>
              <w:snapToGrid w:val="0"/>
              <w:spacing w:line="290" w:lineRule="atLeast"/>
              <w:rPr>
                <w:rFonts w:ascii="SimSun" w:eastAsia="SimSun" w:hAnsi="SimSun"/>
                <w:szCs w:val="21"/>
              </w:rPr>
            </w:pPr>
          </w:p>
          <w:p w:rsidR="007A34FC" w:rsidRPr="00F6633C" w:rsidRDefault="00F6633C" w:rsidP="000C1AA1">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4DF" w:rsidRDefault="003304DF" w:rsidP="00C278F4">
      <w:r>
        <w:separator/>
      </w:r>
    </w:p>
  </w:endnote>
  <w:endnote w:type="continuationSeparator" w:id="0">
    <w:p w:rsidR="003304DF" w:rsidRDefault="003304DF"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4DF" w:rsidRDefault="003304DF" w:rsidP="00C278F4">
      <w:r>
        <w:separator/>
      </w:r>
    </w:p>
  </w:footnote>
  <w:footnote w:type="continuationSeparator" w:id="0">
    <w:p w:rsidR="003304DF" w:rsidRDefault="003304DF"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C1AA1"/>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304DF"/>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d.chinatax.gov.cn/guoshui/action/ShowAppend.do?id=1634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d.chinatax.gov.cn/guoshui/action/ShowAppend.do?id=16341"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3</Pages>
  <Words>575</Words>
  <Characters>3278</Characters>
  <Application>Microsoft Office Word</Application>
  <DocSecurity>0</DocSecurity>
  <Lines>27</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2019-01-07T01:35:00Z</dcterms:modified>
</cp:coreProperties>
</file>