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5CEF" w14:textId="77777777" w:rsidR="00582912" w:rsidRPr="00582912" w:rsidRDefault="00582912" w:rsidP="00582912">
      <w:pPr>
        <w:pStyle w:val="a3"/>
        <w:shd w:val="clear" w:color="auto" w:fill="FFFFFF"/>
        <w:spacing w:before="0" w:beforeAutospacing="0" w:after="0" w:afterAutospacing="0"/>
        <w:jc w:val="center"/>
        <w:rPr>
          <w:rFonts w:ascii="SimSun" w:eastAsia="SimSun" w:hAnsi="SimSun"/>
          <w:color w:val="333333"/>
          <w:sz w:val="32"/>
          <w:szCs w:val="32"/>
          <w:lang w:eastAsia="zh-CN"/>
        </w:rPr>
      </w:pPr>
      <w:r w:rsidRPr="00582912">
        <w:rPr>
          <w:rFonts w:ascii="SimSun" w:eastAsia="SimSun" w:hAnsi="SimSun" w:hint="eastAsia"/>
          <w:b/>
          <w:bCs/>
          <w:color w:val="333333"/>
          <w:sz w:val="32"/>
          <w:szCs w:val="32"/>
          <w:lang w:eastAsia="zh-CN"/>
        </w:rPr>
        <w:t>国务院关于印发扎实稳住经济</w:t>
      </w:r>
    </w:p>
    <w:p w14:paraId="1C801EC2" w14:textId="77777777" w:rsidR="00582912" w:rsidRPr="00582912" w:rsidRDefault="00582912" w:rsidP="00582912">
      <w:pPr>
        <w:pStyle w:val="a3"/>
        <w:shd w:val="clear" w:color="auto" w:fill="FFFFFF"/>
        <w:spacing w:before="0" w:beforeAutospacing="0" w:after="0" w:afterAutospacing="0"/>
        <w:jc w:val="center"/>
        <w:rPr>
          <w:rFonts w:ascii="SimSun" w:eastAsia="SimSun" w:hAnsi="SimSun" w:hint="eastAsia"/>
          <w:color w:val="333333"/>
          <w:sz w:val="32"/>
          <w:szCs w:val="32"/>
          <w:lang w:eastAsia="zh-CN"/>
        </w:rPr>
      </w:pPr>
      <w:r w:rsidRPr="00582912">
        <w:rPr>
          <w:rFonts w:ascii="SimSun" w:eastAsia="SimSun" w:hAnsi="SimSun" w:hint="eastAsia"/>
          <w:b/>
          <w:bCs/>
          <w:color w:val="333333"/>
          <w:sz w:val="32"/>
          <w:szCs w:val="32"/>
          <w:lang w:eastAsia="zh-CN"/>
        </w:rPr>
        <w:t>一揽子政策措施的通知</w:t>
      </w:r>
    </w:p>
    <w:p w14:paraId="7A28BB76" w14:textId="77777777" w:rsidR="00582912" w:rsidRPr="00582912" w:rsidRDefault="00582912" w:rsidP="00582912">
      <w:pPr>
        <w:pStyle w:val="a3"/>
        <w:shd w:val="clear" w:color="auto" w:fill="FFFFFF"/>
        <w:spacing w:before="0" w:beforeAutospacing="0" w:after="0" w:afterAutospacing="0"/>
        <w:jc w:val="center"/>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国发〔2022〕12号</w:t>
      </w:r>
    </w:p>
    <w:p w14:paraId="07AC868C" w14:textId="057FB871"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p>
    <w:p w14:paraId="0FD376A2" w14:textId="77777777" w:rsidR="003D0F8B" w:rsidRPr="00582912" w:rsidRDefault="003D0F8B"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00B252E6" w14:textId="77777777" w:rsidR="00582912" w:rsidRPr="00582912" w:rsidRDefault="00582912" w:rsidP="00582912">
      <w:pPr>
        <w:pStyle w:val="a3"/>
        <w:shd w:val="clear" w:color="auto" w:fill="FFFFFF"/>
        <w:spacing w:before="0" w:beforeAutospacing="0" w:after="0" w:afterAutospacing="0"/>
        <w:jc w:val="both"/>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各省、自治区、直辖市人民政府，国务院各部委、各直属机构：</w:t>
      </w:r>
    </w:p>
    <w:p w14:paraId="5422F135" w14:textId="37F73C35"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今年以来，在以习近平同志为核心的党中央坚强领导下，各地区各部门有力统筹疫情防控和经济社会发展，按照中央经济工作会议和《政府工作报告》部署，扎实做好“六稳”工作，全面落实“六保”任务，我国经济运行总体实现平稳开局。与此同时，新冠肺炎疫情和乌克兰危机导致风险挑战增多，我国经济发展环境的复杂性、严峻性、不确定性上升，稳增长、稳就业、稳物价面临新的挑战。</w:t>
      </w:r>
    </w:p>
    <w:p w14:paraId="22CD7CB8"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B8C6C2C" w14:textId="7F9A1338"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疫情要防住、经济要稳住、发展要安全，这是党中央的明确要求。要坚持以习近平新时代中国特色社会主义思想为指导，完整、准确、全面贯彻新发展理念，加快构建新发展格局，推动高质量发展，高效统筹疫情防控和经济社会发展，最大程度保护人民生命安全和身体健康，最大限度减少疫情对经济社会发展的影响，统筹发展和安全，努力实现全年经济社会发展预期目标。为深入贯彻落实党中央、国务院决策部署，现将《扎实稳住经济的一揽子政策措施》印发给你们，请认真贯彻执行。</w:t>
      </w:r>
    </w:p>
    <w:p w14:paraId="54E03571"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351ECB32" w14:textId="386F11AF"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各省、自治区、直辖市人民政府要加强组织领导，结合本地区实际，下更大力气抓好中央经济工作会议精神和《政府工作报告》部署的贯彻落实，同时靠前发力、适当加力，推动《扎实稳住经济的一揽子政策措施》尽快落地见效，确保及时落实到位，尽早对稳住经济和助企</w:t>
      </w:r>
      <w:proofErr w:type="gramStart"/>
      <w:r w:rsidRPr="00582912">
        <w:rPr>
          <w:rFonts w:ascii="SimSun" w:eastAsia="SimSun" w:hAnsi="SimSun" w:hint="eastAsia"/>
          <w:color w:val="333333"/>
          <w:sz w:val="21"/>
          <w:szCs w:val="21"/>
          <w:lang w:eastAsia="zh-CN"/>
        </w:rPr>
        <w:t>纾</w:t>
      </w:r>
      <w:proofErr w:type="gramEnd"/>
      <w:r w:rsidRPr="00582912">
        <w:rPr>
          <w:rFonts w:ascii="SimSun" w:eastAsia="SimSun" w:hAnsi="SimSun" w:hint="eastAsia"/>
          <w:color w:val="333333"/>
          <w:sz w:val="21"/>
          <w:szCs w:val="21"/>
          <w:lang w:eastAsia="zh-CN"/>
        </w:rPr>
        <w:t>困等产生更大政策效应。各部门要密切协调配合、形成工作合力，按照《扎实稳住经济的一揽子政策措施》提出的六个方面33项具体政策措施及分工安排，对本部门本领域本行业的工作进行再</w:t>
      </w:r>
      <w:proofErr w:type="gramStart"/>
      <w:r w:rsidRPr="00582912">
        <w:rPr>
          <w:rFonts w:ascii="SimSun" w:eastAsia="SimSun" w:hAnsi="SimSun" w:hint="eastAsia"/>
          <w:color w:val="333333"/>
          <w:sz w:val="21"/>
          <w:szCs w:val="21"/>
          <w:lang w:eastAsia="zh-CN"/>
        </w:rPr>
        <w:t>部署再</w:t>
      </w:r>
      <w:proofErr w:type="gramEnd"/>
      <w:r w:rsidRPr="00582912">
        <w:rPr>
          <w:rFonts w:ascii="SimSun" w:eastAsia="SimSun" w:hAnsi="SimSun" w:hint="eastAsia"/>
          <w:color w:val="333333"/>
          <w:sz w:val="21"/>
          <w:szCs w:val="21"/>
          <w:lang w:eastAsia="zh-CN"/>
        </w:rPr>
        <w:t>推动再落实，需要出台配套实施细则的，应于5月底前全部完成。近期，国务院办公厅将会同有关方面对相关省份</w:t>
      </w:r>
      <w:proofErr w:type="gramStart"/>
      <w:r w:rsidRPr="00582912">
        <w:rPr>
          <w:rFonts w:ascii="SimSun" w:eastAsia="SimSun" w:hAnsi="SimSun" w:hint="eastAsia"/>
          <w:color w:val="333333"/>
          <w:sz w:val="21"/>
          <w:szCs w:val="21"/>
          <w:lang w:eastAsia="zh-CN"/>
        </w:rPr>
        <w:t>稳增长稳市场</w:t>
      </w:r>
      <w:proofErr w:type="gramEnd"/>
      <w:r w:rsidRPr="00582912">
        <w:rPr>
          <w:rFonts w:ascii="SimSun" w:eastAsia="SimSun" w:hAnsi="SimSun" w:hint="eastAsia"/>
          <w:color w:val="333333"/>
          <w:sz w:val="21"/>
          <w:szCs w:val="21"/>
          <w:lang w:eastAsia="zh-CN"/>
        </w:rPr>
        <w:t>主体保就业情况开展专项督查。</w:t>
      </w:r>
    </w:p>
    <w:p w14:paraId="1806340E"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96616A0" w14:textId="0B8670C0"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各地区各部门要进一步提高政治站位，在工作中增强责任感使命感紧迫感，担当作为、求真务实，齐心协力、顽强拼搏，切实担负起稳定宏观经济的责任，以钉钉子精神抓好党中央、国务院各项决策部署的贯彻落实，切实把二季度经济稳住，努力使下半年发展有好的基础，保持经济运行在合理区间，以实际行动迎接党的二十大胜利召开。</w:t>
      </w:r>
    </w:p>
    <w:p w14:paraId="3FA01A9D"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C7EF3AE" w14:textId="77777777" w:rsidR="00582912" w:rsidRPr="00582912" w:rsidRDefault="00582912" w:rsidP="00582912">
      <w:pPr>
        <w:pStyle w:val="a3"/>
        <w:shd w:val="clear" w:color="auto" w:fill="FFFFFF"/>
        <w:spacing w:before="0" w:beforeAutospacing="0" w:after="0" w:afterAutospacing="0"/>
        <w:jc w:val="right"/>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国务院</w:t>
      </w:r>
    </w:p>
    <w:p w14:paraId="0D574849" w14:textId="77777777" w:rsidR="00582912" w:rsidRPr="00582912" w:rsidRDefault="00582912" w:rsidP="00582912">
      <w:pPr>
        <w:pStyle w:val="a3"/>
        <w:shd w:val="clear" w:color="auto" w:fill="FFFFFF"/>
        <w:spacing w:before="0" w:beforeAutospacing="0" w:after="0" w:afterAutospacing="0"/>
        <w:jc w:val="right"/>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2022年5月24日</w:t>
      </w:r>
    </w:p>
    <w:p w14:paraId="687CC579" w14:textId="77777777" w:rsidR="00582912" w:rsidRPr="00582912" w:rsidRDefault="00582912" w:rsidP="00582912">
      <w:pPr>
        <w:pStyle w:val="a3"/>
        <w:shd w:val="clear" w:color="auto" w:fill="FFFFFF"/>
        <w:spacing w:before="0" w:beforeAutospacing="0" w:after="0" w:afterAutospacing="0"/>
        <w:ind w:firstLine="480"/>
        <w:jc w:val="right"/>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（本文有删减）</w:t>
      </w:r>
    </w:p>
    <w:p w14:paraId="15B0B290"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36BEFE9A"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83A2DF0" w14:textId="77777777" w:rsidR="00582912" w:rsidRPr="00582912" w:rsidRDefault="00582912" w:rsidP="00582912">
      <w:pPr>
        <w:pStyle w:val="a3"/>
        <w:shd w:val="clear" w:color="auto" w:fill="FFFFFF"/>
        <w:spacing w:before="0" w:beforeAutospacing="0" w:after="0" w:afterAutospacing="0"/>
        <w:jc w:val="center"/>
        <w:rPr>
          <w:rFonts w:ascii="SimSun" w:eastAsia="SimSun" w:hAnsi="SimSun" w:hint="eastAsia"/>
          <w:color w:val="333333"/>
          <w:sz w:val="21"/>
          <w:szCs w:val="21"/>
          <w:lang w:eastAsia="zh-CN"/>
        </w:rPr>
      </w:pPr>
      <w:r w:rsidRPr="00582912">
        <w:rPr>
          <w:rFonts w:ascii="SimSun" w:eastAsia="SimSun" w:hAnsi="SimSun" w:hint="eastAsia"/>
          <w:b/>
          <w:bCs/>
          <w:color w:val="333333"/>
          <w:sz w:val="21"/>
          <w:szCs w:val="21"/>
          <w:lang w:eastAsia="zh-CN"/>
        </w:rPr>
        <w:t>扎实稳住经济的一揽子政策措施</w:t>
      </w:r>
    </w:p>
    <w:p w14:paraId="4B0141C7" w14:textId="77777777" w:rsidR="00582912" w:rsidRPr="00582912" w:rsidRDefault="00582912" w:rsidP="00582912">
      <w:pPr>
        <w:pStyle w:val="a3"/>
        <w:shd w:val="clear" w:color="auto" w:fill="FFFFFF"/>
        <w:spacing w:before="0" w:beforeAutospacing="0" w:after="0" w:afterAutospacing="0"/>
        <w:jc w:val="center"/>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（六个方面33项措施）</w:t>
      </w:r>
    </w:p>
    <w:p w14:paraId="0A455739"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212FD6B6"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r w:rsidRPr="00582912">
        <w:rPr>
          <w:rFonts w:ascii="SimSun" w:eastAsia="SimSun" w:hAnsi="SimSun" w:hint="eastAsia"/>
          <w:b/>
          <w:bCs/>
          <w:color w:val="333333"/>
          <w:sz w:val="21"/>
          <w:szCs w:val="21"/>
          <w:lang w:eastAsia="zh-CN"/>
        </w:rPr>
        <w:t>一、财政政策</w:t>
      </w:r>
      <w:r w:rsidRPr="00582912">
        <w:rPr>
          <w:rFonts w:ascii="SimSun" w:eastAsia="SimSun" w:hAnsi="SimSun" w:hint="eastAsia"/>
          <w:color w:val="333333"/>
          <w:sz w:val="21"/>
          <w:szCs w:val="21"/>
          <w:lang w:eastAsia="zh-CN"/>
        </w:rPr>
        <w:t>（7项）</w:t>
      </w:r>
    </w:p>
    <w:p w14:paraId="434CD604"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1.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预计新增留抵退税1420亿元。抓紧办理小微企业、个体工商户留抵退税并加大帮扶力度，在纳税人自愿申请的基础上，6月30日前基本完成集中退还存量留抵税额；</w:t>
      </w:r>
      <w:r w:rsidRPr="00582912">
        <w:rPr>
          <w:rFonts w:ascii="SimSun" w:eastAsia="SimSun" w:hAnsi="SimSun" w:hint="eastAsia"/>
          <w:color w:val="333333"/>
          <w:sz w:val="21"/>
          <w:szCs w:val="21"/>
          <w:lang w:eastAsia="zh-CN"/>
        </w:rPr>
        <w:lastRenderedPageBreak/>
        <w:t>今年出台的各项留抵退税政策新增退税总额达到约1.64</w:t>
      </w:r>
      <w:proofErr w:type="gramStart"/>
      <w:r w:rsidRPr="00582912">
        <w:rPr>
          <w:rFonts w:ascii="SimSun" w:eastAsia="SimSun" w:hAnsi="SimSun" w:hint="eastAsia"/>
          <w:color w:val="333333"/>
          <w:sz w:val="21"/>
          <w:szCs w:val="21"/>
          <w:lang w:eastAsia="zh-CN"/>
        </w:rPr>
        <w:t>万亿</w:t>
      </w:r>
      <w:proofErr w:type="gramEnd"/>
      <w:r w:rsidRPr="00582912">
        <w:rPr>
          <w:rFonts w:ascii="SimSun" w:eastAsia="SimSun" w:hAnsi="SimSun" w:hint="eastAsia"/>
          <w:color w:val="333333"/>
          <w:sz w:val="21"/>
          <w:szCs w:val="21"/>
          <w:lang w:eastAsia="zh-CN"/>
        </w:rPr>
        <w:t>元。加强退税风险防范，依法严惩偷税、骗税等行为。</w:t>
      </w:r>
    </w:p>
    <w:p w14:paraId="75BB1F62" w14:textId="4107A985"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加快财政支出进度。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p w14:paraId="5DFF2224"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26AFDAD4" w14:textId="1FCD9C3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3.加快地方政府专项债券发行使用并扩大支持范围。抓紧完成今年专项债券发行使用任务，加快今年已下达的3.45</w:t>
      </w:r>
      <w:proofErr w:type="gramStart"/>
      <w:r w:rsidRPr="00582912">
        <w:rPr>
          <w:rFonts w:ascii="SimSun" w:eastAsia="SimSun" w:hAnsi="SimSun" w:hint="eastAsia"/>
          <w:color w:val="333333"/>
          <w:sz w:val="21"/>
          <w:szCs w:val="21"/>
          <w:lang w:eastAsia="zh-CN"/>
        </w:rPr>
        <w:t>万亿</w:t>
      </w:r>
      <w:proofErr w:type="gramEnd"/>
      <w:r w:rsidRPr="00582912">
        <w:rPr>
          <w:rFonts w:ascii="SimSun" w:eastAsia="SimSun" w:hAnsi="SimSun" w:hint="eastAsia"/>
          <w:color w:val="333333"/>
          <w:sz w:val="21"/>
          <w:szCs w:val="21"/>
          <w:lang w:eastAsia="zh-CN"/>
        </w:rPr>
        <w:t>元专项债券发行使用进度，在6月底前</w:t>
      </w:r>
      <w:proofErr w:type="gramStart"/>
      <w:r w:rsidRPr="00582912">
        <w:rPr>
          <w:rFonts w:ascii="SimSun" w:eastAsia="SimSun" w:hAnsi="SimSun" w:hint="eastAsia"/>
          <w:color w:val="333333"/>
          <w:sz w:val="21"/>
          <w:szCs w:val="21"/>
          <w:lang w:eastAsia="zh-CN"/>
        </w:rPr>
        <w:t>基本发行</w:t>
      </w:r>
      <w:proofErr w:type="gramEnd"/>
      <w:r w:rsidRPr="00582912">
        <w:rPr>
          <w:rFonts w:ascii="SimSun" w:eastAsia="SimSun" w:hAnsi="SimSun" w:hint="eastAsia"/>
          <w:color w:val="333333"/>
          <w:sz w:val="21"/>
          <w:szCs w:val="21"/>
          <w:lang w:eastAsia="zh-CN"/>
        </w:rPr>
        <w:t>完毕，力争在8月底前基本使用完毕。在依法合</w:t>
      </w:r>
      <w:proofErr w:type="gramStart"/>
      <w:r w:rsidRPr="00582912">
        <w:rPr>
          <w:rFonts w:ascii="SimSun" w:eastAsia="SimSun" w:hAnsi="SimSun" w:hint="eastAsia"/>
          <w:color w:val="333333"/>
          <w:sz w:val="21"/>
          <w:szCs w:val="21"/>
          <w:lang w:eastAsia="zh-CN"/>
        </w:rPr>
        <w:t>规</w:t>
      </w:r>
      <w:proofErr w:type="gramEnd"/>
      <w:r w:rsidRPr="00582912">
        <w:rPr>
          <w:rFonts w:ascii="SimSun" w:eastAsia="SimSun" w:hAnsi="SimSun" w:hint="eastAsia"/>
          <w:color w:val="333333"/>
          <w:sz w:val="21"/>
          <w:szCs w:val="21"/>
          <w:lang w:eastAsia="zh-CN"/>
        </w:rPr>
        <w:t>、风险可控的前提下，财政部会同人民银行、银保监会引导商业银行对符合条件的专项债券项目建设主体提供配套融资支持，做好信贷资金和专项</w:t>
      </w:r>
      <w:proofErr w:type="gramStart"/>
      <w:r w:rsidRPr="00582912">
        <w:rPr>
          <w:rFonts w:ascii="SimSun" w:eastAsia="SimSun" w:hAnsi="SimSun" w:hint="eastAsia"/>
          <w:color w:val="333333"/>
          <w:sz w:val="21"/>
          <w:szCs w:val="21"/>
          <w:lang w:eastAsia="zh-CN"/>
        </w:rPr>
        <w:t>债资金</w:t>
      </w:r>
      <w:proofErr w:type="gramEnd"/>
      <w:r w:rsidRPr="00582912">
        <w:rPr>
          <w:rFonts w:ascii="SimSun" w:eastAsia="SimSun" w:hAnsi="SimSun" w:hint="eastAsia"/>
          <w:color w:val="333333"/>
          <w:sz w:val="21"/>
          <w:szCs w:val="21"/>
          <w:lang w:eastAsia="zh-CN"/>
        </w:rPr>
        <w:t>的有效衔接。在前期确定的交通基础设施、能源、保障性安居工程等9大领域基础上，适当扩大专项债券支持领域，优先考虑将新型基础设施、新能源项目等纳入支持范围。</w:t>
      </w:r>
    </w:p>
    <w:p w14:paraId="2DEEBB5B"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36AC3F8" w14:textId="3A964F93"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4.用好政府性融资担保等政策。今年新增国家融资担保基金再担保合作业务规模1</w:t>
      </w:r>
      <w:proofErr w:type="gramStart"/>
      <w:r w:rsidRPr="00582912">
        <w:rPr>
          <w:rFonts w:ascii="SimSun" w:eastAsia="SimSun" w:hAnsi="SimSun" w:hint="eastAsia"/>
          <w:color w:val="333333"/>
          <w:sz w:val="21"/>
          <w:szCs w:val="21"/>
          <w:lang w:eastAsia="zh-CN"/>
        </w:rPr>
        <w:t>万亿</w:t>
      </w:r>
      <w:proofErr w:type="gramEnd"/>
      <w:r w:rsidRPr="00582912">
        <w:rPr>
          <w:rFonts w:ascii="SimSun" w:eastAsia="SimSun" w:hAnsi="SimSun" w:hint="eastAsia"/>
          <w:color w:val="333333"/>
          <w:sz w:val="21"/>
          <w:szCs w:val="21"/>
          <w:lang w:eastAsia="zh-CN"/>
        </w:rPr>
        <w:t>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融资担保降</w:t>
      </w:r>
      <w:proofErr w:type="gramStart"/>
      <w:r w:rsidRPr="00582912">
        <w:rPr>
          <w:rFonts w:ascii="SimSun" w:eastAsia="SimSun" w:hAnsi="SimSun" w:hint="eastAsia"/>
          <w:color w:val="333333"/>
          <w:sz w:val="21"/>
          <w:szCs w:val="21"/>
          <w:lang w:eastAsia="zh-CN"/>
        </w:rPr>
        <w:t>费奖补</w:t>
      </w:r>
      <w:proofErr w:type="gramEnd"/>
      <w:r w:rsidRPr="00582912">
        <w:rPr>
          <w:rFonts w:ascii="SimSun" w:eastAsia="SimSun" w:hAnsi="SimSun" w:hint="eastAsia"/>
          <w:color w:val="333333"/>
          <w:sz w:val="21"/>
          <w:szCs w:val="21"/>
          <w:lang w:eastAsia="zh-CN"/>
        </w:rPr>
        <w:t>政策，计划安排30亿元资金，支持融资担保机构进一步扩大小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融资担保业务规模，降低融资担保费率。推动有条件的地方对支小支农担保业务保费给予阶段性补贴。</w:t>
      </w:r>
    </w:p>
    <w:p w14:paraId="3377991D"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1ECC979" w14:textId="0E39B7CB"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5.加大政府采购支持中小企业力度。将面向小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的价格扣除比例由6%—10%提高至10%—20%。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购的份额由30%以上今年阶段性提高至40%以上，非预留项目要给予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评审优惠，增加中小企业合同规模。</w:t>
      </w:r>
    </w:p>
    <w:p w14:paraId="574C9A72"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23FA12A2" w14:textId="30CDEDFE"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6.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14:paraId="672FF64C"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BA98514" w14:textId="3608B753"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7.加大</w:t>
      </w:r>
      <w:proofErr w:type="gramStart"/>
      <w:r w:rsidRPr="00582912">
        <w:rPr>
          <w:rFonts w:ascii="SimSun" w:eastAsia="SimSun" w:hAnsi="SimSun" w:hint="eastAsia"/>
          <w:color w:val="333333"/>
          <w:sz w:val="21"/>
          <w:szCs w:val="21"/>
          <w:lang w:eastAsia="zh-CN"/>
        </w:rPr>
        <w:t>稳岗支持</w:t>
      </w:r>
      <w:proofErr w:type="gramEnd"/>
      <w:r w:rsidRPr="00582912">
        <w:rPr>
          <w:rFonts w:ascii="SimSun" w:eastAsia="SimSun" w:hAnsi="SimSun" w:hint="eastAsia"/>
          <w:color w:val="333333"/>
          <w:sz w:val="21"/>
          <w:szCs w:val="21"/>
          <w:lang w:eastAsia="zh-CN"/>
        </w:rPr>
        <w:t>力度。优化失业</w:t>
      </w:r>
      <w:proofErr w:type="gramStart"/>
      <w:r w:rsidRPr="00582912">
        <w:rPr>
          <w:rFonts w:ascii="SimSun" w:eastAsia="SimSun" w:hAnsi="SimSun" w:hint="eastAsia"/>
          <w:color w:val="333333"/>
          <w:sz w:val="21"/>
          <w:szCs w:val="21"/>
          <w:lang w:eastAsia="zh-CN"/>
        </w:rPr>
        <w:t>保险稳岗</w:t>
      </w:r>
      <w:proofErr w:type="gramEnd"/>
      <w:r w:rsidRPr="00582912">
        <w:rPr>
          <w:rFonts w:ascii="SimSun" w:eastAsia="SimSun" w:hAnsi="SimSun" w:hint="eastAsia"/>
          <w:color w:val="333333"/>
          <w:sz w:val="21"/>
          <w:szCs w:val="21"/>
          <w:lang w:eastAsia="zh-CN"/>
        </w:rPr>
        <w:t>返还政策，进一步提高返还比例，将</w:t>
      </w:r>
      <w:proofErr w:type="gramStart"/>
      <w:r w:rsidRPr="00582912">
        <w:rPr>
          <w:rFonts w:ascii="SimSun" w:eastAsia="SimSun" w:hAnsi="SimSun" w:hint="eastAsia"/>
          <w:color w:val="333333"/>
          <w:sz w:val="21"/>
          <w:szCs w:val="21"/>
          <w:lang w:eastAsia="zh-CN"/>
        </w:rPr>
        <w:t>大型企业稳岗返还</w:t>
      </w:r>
      <w:proofErr w:type="gramEnd"/>
      <w:r w:rsidRPr="00582912">
        <w:rPr>
          <w:rFonts w:ascii="SimSun" w:eastAsia="SimSun" w:hAnsi="SimSun" w:hint="eastAsia"/>
          <w:color w:val="333333"/>
          <w:sz w:val="21"/>
          <w:szCs w:val="21"/>
          <w:lang w:eastAsia="zh-CN"/>
        </w:rPr>
        <w:t>比例由30%提至50%。拓宽失业</w:t>
      </w:r>
      <w:proofErr w:type="gramStart"/>
      <w:r w:rsidRPr="00582912">
        <w:rPr>
          <w:rFonts w:ascii="SimSun" w:eastAsia="SimSun" w:hAnsi="SimSun" w:hint="eastAsia"/>
          <w:color w:val="333333"/>
          <w:sz w:val="21"/>
          <w:szCs w:val="21"/>
          <w:lang w:eastAsia="zh-CN"/>
        </w:rPr>
        <w:t>保险留工补助</w:t>
      </w:r>
      <w:proofErr w:type="gramEnd"/>
      <w:r w:rsidRPr="00582912">
        <w:rPr>
          <w:rFonts w:ascii="SimSun" w:eastAsia="SimSun" w:hAnsi="SimSun" w:hint="eastAsia"/>
          <w:color w:val="333333"/>
          <w:sz w:val="21"/>
          <w:szCs w:val="21"/>
          <w:lang w:eastAsia="zh-CN"/>
        </w:rPr>
        <w:t>受益范围，由中小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扩大至受疫情严重影响暂时无法正常生产经营的所有参保企业。企业招用毕业年度高校毕业生，签订劳动合同并参加失业保险的，可按每人不超过1500元的标准，发放</w:t>
      </w:r>
      <w:proofErr w:type="gramStart"/>
      <w:r w:rsidRPr="00582912">
        <w:rPr>
          <w:rFonts w:ascii="SimSun" w:eastAsia="SimSun" w:hAnsi="SimSun" w:hint="eastAsia"/>
          <w:color w:val="333333"/>
          <w:sz w:val="21"/>
          <w:szCs w:val="21"/>
          <w:lang w:eastAsia="zh-CN"/>
        </w:rPr>
        <w:t>一次性扩岗补助</w:t>
      </w:r>
      <w:proofErr w:type="gramEnd"/>
      <w:r w:rsidRPr="00582912">
        <w:rPr>
          <w:rFonts w:ascii="SimSun" w:eastAsia="SimSun" w:hAnsi="SimSun" w:hint="eastAsia"/>
          <w:color w:val="333333"/>
          <w:sz w:val="21"/>
          <w:szCs w:val="21"/>
          <w:lang w:eastAsia="zh-CN"/>
        </w:rPr>
        <w:t>，具体补助标准由各省份确定，与一次性吸纳就业补贴不重复享受，政策执行期限至今年底。</w:t>
      </w:r>
    </w:p>
    <w:p w14:paraId="076DAC58" w14:textId="60EDE881"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p>
    <w:p w14:paraId="21FD8F95"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1631AE5" w14:textId="1779FE21"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b/>
          <w:bCs/>
          <w:color w:val="333333"/>
          <w:sz w:val="21"/>
          <w:szCs w:val="21"/>
          <w:lang w:eastAsia="zh-CN"/>
        </w:rPr>
        <w:t>二、货币金融政策</w:t>
      </w:r>
      <w:r w:rsidRPr="00582912">
        <w:rPr>
          <w:rFonts w:ascii="SimSun" w:eastAsia="SimSun" w:hAnsi="SimSun" w:hint="eastAsia"/>
          <w:color w:val="333333"/>
          <w:sz w:val="21"/>
          <w:szCs w:val="21"/>
          <w:lang w:eastAsia="zh-CN"/>
        </w:rPr>
        <w:t>（5项）</w:t>
      </w:r>
    </w:p>
    <w:p w14:paraId="3E16F7E7"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120B99BD" w14:textId="1579607F"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8.鼓励对中小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w:t>
      </w:r>
      <w:proofErr w:type="gramStart"/>
      <w:r w:rsidRPr="00582912">
        <w:rPr>
          <w:rFonts w:ascii="SimSun" w:eastAsia="SimSun" w:hAnsi="SimSun" w:hint="eastAsia"/>
          <w:color w:val="333333"/>
          <w:sz w:val="21"/>
          <w:szCs w:val="21"/>
          <w:lang w:eastAsia="zh-CN"/>
        </w:rPr>
        <w:t>应延尽延</w:t>
      </w:r>
      <w:proofErr w:type="gramEnd"/>
      <w:r w:rsidRPr="00582912">
        <w:rPr>
          <w:rFonts w:ascii="SimSun" w:eastAsia="SimSun" w:hAnsi="SimSun" w:hint="eastAsia"/>
          <w:color w:val="333333"/>
          <w:sz w:val="21"/>
          <w:szCs w:val="21"/>
          <w:lang w:eastAsia="zh-CN"/>
        </w:rPr>
        <w:t>，本轮延期还本付息日期原则上不超过2022年底。中央汽车企业所属金融子企业要发挥引领示范作用，对2022年6月30日前发放的商用货车消费贷款给予6个月延期还本付息支持。对因感染新冠肺炎住院治</w:t>
      </w:r>
      <w:r w:rsidRPr="00582912">
        <w:rPr>
          <w:rFonts w:ascii="SimSun" w:eastAsia="SimSun" w:hAnsi="SimSun" w:hint="eastAsia"/>
          <w:color w:val="333333"/>
          <w:sz w:val="21"/>
          <w:szCs w:val="21"/>
          <w:lang w:eastAsia="zh-CN"/>
        </w:rPr>
        <w:lastRenderedPageBreak/>
        <w:t>疗或隔离、受疫情影响隔离观察或失去收入来源的人群，金融机构对其存续的个人住房、消费等贷款，灵活采取合理延后还款时间、延长贷款期限、延期还本等方式调整还款计划。对延期贷款坚持实质性风险判断，不</w:t>
      </w:r>
      <w:proofErr w:type="gramStart"/>
      <w:r w:rsidRPr="00582912">
        <w:rPr>
          <w:rFonts w:ascii="SimSun" w:eastAsia="SimSun" w:hAnsi="SimSun" w:hint="eastAsia"/>
          <w:color w:val="333333"/>
          <w:sz w:val="21"/>
          <w:szCs w:val="21"/>
          <w:lang w:eastAsia="zh-CN"/>
        </w:rPr>
        <w:t>单独因</w:t>
      </w:r>
      <w:proofErr w:type="gramEnd"/>
      <w:r w:rsidRPr="00582912">
        <w:rPr>
          <w:rFonts w:ascii="SimSun" w:eastAsia="SimSun" w:hAnsi="SimSun" w:hint="eastAsia"/>
          <w:color w:val="333333"/>
          <w:sz w:val="21"/>
          <w:szCs w:val="21"/>
          <w:lang w:eastAsia="zh-CN"/>
        </w:rPr>
        <w:t>疫情因素下调贷款风险分类，不影响征信记录，并免收罚息。</w:t>
      </w:r>
    </w:p>
    <w:p w14:paraId="6C77A846"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62159344" w14:textId="457F71DA"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9.加大普惠小</w:t>
      </w:r>
      <w:proofErr w:type="gramStart"/>
      <w:r w:rsidRPr="00582912">
        <w:rPr>
          <w:rFonts w:ascii="SimSun" w:eastAsia="SimSun" w:hAnsi="SimSun" w:hint="eastAsia"/>
          <w:color w:val="333333"/>
          <w:sz w:val="21"/>
          <w:szCs w:val="21"/>
          <w:lang w:eastAsia="zh-CN"/>
        </w:rPr>
        <w:t>微贷款</w:t>
      </w:r>
      <w:proofErr w:type="gramEnd"/>
      <w:r w:rsidRPr="00582912">
        <w:rPr>
          <w:rFonts w:ascii="SimSun" w:eastAsia="SimSun" w:hAnsi="SimSun" w:hint="eastAsia"/>
          <w:color w:val="333333"/>
          <w:sz w:val="21"/>
          <w:szCs w:val="21"/>
          <w:lang w:eastAsia="zh-CN"/>
        </w:rPr>
        <w:t>支持力度。继续新增支农</w:t>
      </w:r>
      <w:proofErr w:type="gramStart"/>
      <w:r w:rsidRPr="00582912">
        <w:rPr>
          <w:rFonts w:ascii="SimSun" w:eastAsia="SimSun" w:hAnsi="SimSun" w:hint="eastAsia"/>
          <w:color w:val="333333"/>
          <w:sz w:val="21"/>
          <w:szCs w:val="21"/>
          <w:lang w:eastAsia="zh-CN"/>
        </w:rPr>
        <w:t>支小再贷款</w:t>
      </w:r>
      <w:proofErr w:type="gramEnd"/>
      <w:r w:rsidRPr="00582912">
        <w:rPr>
          <w:rFonts w:ascii="SimSun" w:eastAsia="SimSun" w:hAnsi="SimSun" w:hint="eastAsia"/>
          <w:color w:val="333333"/>
          <w:sz w:val="21"/>
          <w:szCs w:val="21"/>
          <w:lang w:eastAsia="zh-CN"/>
        </w:rPr>
        <w:t>额度。将普惠小</w:t>
      </w:r>
      <w:proofErr w:type="gramStart"/>
      <w:r w:rsidRPr="00582912">
        <w:rPr>
          <w:rFonts w:ascii="SimSun" w:eastAsia="SimSun" w:hAnsi="SimSun" w:hint="eastAsia"/>
          <w:color w:val="333333"/>
          <w:sz w:val="21"/>
          <w:szCs w:val="21"/>
          <w:lang w:eastAsia="zh-CN"/>
        </w:rPr>
        <w:t>微贷款</w:t>
      </w:r>
      <w:proofErr w:type="gramEnd"/>
      <w:r w:rsidRPr="00582912">
        <w:rPr>
          <w:rFonts w:ascii="SimSun" w:eastAsia="SimSun" w:hAnsi="SimSun" w:hint="eastAsia"/>
          <w:color w:val="333333"/>
          <w:sz w:val="21"/>
          <w:szCs w:val="21"/>
          <w:lang w:eastAsia="zh-CN"/>
        </w:rPr>
        <w:t>支持工具的资金支持比例由1%提高至2%，即由人民银行按相关地方法人银行普惠小</w:t>
      </w:r>
      <w:proofErr w:type="gramStart"/>
      <w:r w:rsidRPr="00582912">
        <w:rPr>
          <w:rFonts w:ascii="SimSun" w:eastAsia="SimSun" w:hAnsi="SimSun" w:hint="eastAsia"/>
          <w:color w:val="333333"/>
          <w:sz w:val="21"/>
          <w:szCs w:val="21"/>
          <w:lang w:eastAsia="zh-CN"/>
        </w:rPr>
        <w:t>微贷款</w:t>
      </w:r>
      <w:proofErr w:type="gramEnd"/>
      <w:r w:rsidRPr="00582912">
        <w:rPr>
          <w:rFonts w:ascii="SimSun" w:eastAsia="SimSun" w:hAnsi="SimSun" w:hint="eastAsia"/>
          <w:color w:val="333333"/>
          <w:sz w:val="21"/>
          <w:szCs w:val="21"/>
          <w:lang w:eastAsia="zh-CN"/>
        </w:rPr>
        <w:t>余额增量（包括通过延期还本付息形成的普惠小微贷款）的2%提供资金支持，更好引导和支持地方法人银行发放普惠小微贷款。指导金融机构和大型企业支持中小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应收账款质押等融资，抓紧修订制度将商业汇票承兑期限由1年缩短至6个月，并加大再贴现支持力度，以供应链融资和银企合作支持大中小企业融通发展。</w:t>
      </w:r>
    </w:p>
    <w:p w14:paraId="453F8BBE"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0BF8CF7" w14:textId="31E0BFCE"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10.继续推动实际贷款利率稳中有降。在用好</w:t>
      </w:r>
      <w:proofErr w:type="gramStart"/>
      <w:r w:rsidRPr="00582912">
        <w:rPr>
          <w:rFonts w:ascii="SimSun" w:eastAsia="SimSun" w:hAnsi="SimSun" w:hint="eastAsia"/>
          <w:color w:val="333333"/>
          <w:sz w:val="21"/>
          <w:szCs w:val="21"/>
          <w:lang w:eastAsia="zh-CN"/>
        </w:rPr>
        <w:t>前期降准资金</w:t>
      </w:r>
      <w:proofErr w:type="gramEnd"/>
      <w:r w:rsidRPr="00582912">
        <w:rPr>
          <w:rFonts w:ascii="SimSun" w:eastAsia="SimSun" w:hAnsi="SimSun" w:hint="eastAsia"/>
          <w:color w:val="333333"/>
          <w:sz w:val="21"/>
          <w:szCs w:val="21"/>
          <w:lang w:eastAsia="zh-CN"/>
        </w:rPr>
        <w:t>、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14:paraId="162B1C21"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F8FC3D5" w14:textId="0EE2CCBF"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11.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w:t>
      </w:r>
      <w:proofErr w:type="gramStart"/>
      <w:r w:rsidRPr="00582912">
        <w:rPr>
          <w:rFonts w:ascii="SimSun" w:eastAsia="SimSun" w:hAnsi="SimSun" w:hint="eastAsia"/>
          <w:color w:val="333333"/>
          <w:sz w:val="21"/>
          <w:szCs w:val="21"/>
          <w:lang w:eastAsia="zh-CN"/>
        </w:rPr>
        <w:t>各基础</w:t>
      </w:r>
      <w:proofErr w:type="gramEnd"/>
      <w:r w:rsidRPr="00582912">
        <w:rPr>
          <w:rFonts w:ascii="SimSun" w:eastAsia="SimSun" w:hAnsi="SimSun" w:hint="eastAsia"/>
          <w:color w:val="333333"/>
          <w:sz w:val="21"/>
          <w:szCs w:val="21"/>
          <w:lang w:eastAsia="zh-CN"/>
        </w:rPr>
        <w:t>设施全面梳理收费项目，对民营企业债券融资交易费用能免尽免，进一步释放支持民营企业的信号。</w:t>
      </w:r>
    </w:p>
    <w:p w14:paraId="2DD57C0D"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958B5FE" w14:textId="7204CF31"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12.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14:paraId="3D8D8E27" w14:textId="4969BC19"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p>
    <w:p w14:paraId="7861F481"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6B4AB59A" w14:textId="7A9331AD"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b/>
          <w:bCs/>
          <w:color w:val="333333"/>
          <w:sz w:val="21"/>
          <w:szCs w:val="21"/>
          <w:lang w:eastAsia="zh-CN"/>
        </w:rPr>
        <w:t>三、</w:t>
      </w:r>
      <w:proofErr w:type="gramStart"/>
      <w:r w:rsidRPr="00582912">
        <w:rPr>
          <w:rFonts w:ascii="SimSun" w:eastAsia="SimSun" w:hAnsi="SimSun" w:hint="eastAsia"/>
          <w:b/>
          <w:bCs/>
          <w:color w:val="333333"/>
          <w:sz w:val="21"/>
          <w:szCs w:val="21"/>
          <w:lang w:eastAsia="zh-CN"/>
        </w:rPr>
        <w:t>稳投资促</w:t>
      </w:r>
      <w:proofErr w:type="gramEnd"/>
      <w:r w:rsidRPr="00582912">
        <w:rPr>
          <w:rFonts w:ascii="SimSun" w:eastAsia="SimSun" w:hAnsi="SimSun" w:hint="eastAsia"/>
          <w:b/>
          <w:bCs/>
          <w:color w:val="333333"/>
          <w:sz w:val="21"/>
          <w:szCs w:val="21"/>
          <w:lang w:eastAsia="zh-CN"/>
        </w:rPr>
        <w:t>消费等政策</w:t>
      </w:r>
      <w:r w:rsidRPr="00582912">
        <w:rPr>
          <w:rFonts w:ascii="SimSun" w:eastAsia="SimSun" w:hAnsi="SimSun" w:hint="eastAsia"/>
          <w:color w:val="333333"/>
          <w:sz w:val="21"/>
          <w:szCs w:val="21"/>
          <w:lang w:eastAsia="zh-CN"/>
        </w:rPr>
        <w:t>（6项）</w:t>
      </w:r>
    </w:p>
    <w:p w14:paraId="7BE5ACEF"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2C25B71A" w14:textId="35284D0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13.加快推进一批论证成熟的水利工程项目。2022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w:t>
      </w:r>
    </w:p>
    <w:p w14:paraId="661FD74A"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3DEE387D" w14:textId="6E93123D"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14.加快推动交通基础设施投资。对沿江沿海沿边及港口航道等综合立体交通网工程，加强资源要素保障，优化审批程序，抓紧推动上马实施，确保应开尽开、能开尽开。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14:paraId="1B2F9EA1"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6F9D74B" w14:textId="0CE552B2"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15.因地制宜继续推进城市地下综合管廊建设。指导各地在城市老旧管网改造等工作中协同推进管廊建设，在城市新区根据功能需求积极发展干、支线管廊，合理布局管廊系统，统筹各类管线敷设。加快</w:t>
      </w:r>
      <w:proofErr w:type="gramStart"/>
      <w:r w:rsidRPr="00582912">
        <w:rPr>
          <w:rFonts w:ascii="SimSun" w:eastAsia="SimSun" w:hAnsi="SimSun" w:hint="eastAsia"/>
          <w:color w:val="333333"/>
          <w:sz w:val="21"/>
          <w:szCs w:val="21"/>
          <w:lang w:eastAsia="zh-CN"/>
        </w:rPr>
        <w:t>明确入廊收费</w:t>
      </w:r>
      <w:proofErr w:type="gramEnd"/>
      <w:r w:rsidRPr="00582912">
        <w:rPr>
          <w:rFonts w:ascii="SimSun" w:eastAsia="SimSun" w:hAnsi="SimSun" w:hint="eastAsia"/>
          <w:color w:val="333333"/>
          <w:sz w:val="21"/>
          <w:szCs w:val="21"/>
          <w:lang w:eastAsia="zh-CN"/>
        </w:rPr>
        <w:t>政策，多</w:t>
      </w:r>
      <w:proofErr w:type="gramStart"/>
      <w:r w:rsidRPr="00582912">
        <w:rPr>
          <w:rFonts w:ascii="SimSun" w:eastAsia="SimSun" w:hAnsi="SimSun" w:hint="eastAsia"/>
          <w:color w:val="333333"/>
          <w:sz w:val="21"/>
          <w:szCs w:val="21"/>
          <w:lang w:eastAsia="zh-CN"/>
        </w:rPr>
        <w:t>措</w:t>
      </w:r>
      <w:proofErr w:type="gramEnd"/>
      <w:r w:rsidRPr="00582912">
        <w:rPr>
          <w:rFonts w:ascii="SimSun" w:eastAsia="SimSun" w:hAnsi="SimSun" w:hint="eastAsia"/>
          <w:color w:val="333333"/>
          <w:sz w:val="21"/>
          <w:szCs w:val="21"/>
          <w:lang w:eastAsia="zh-CN"/>
        </w:rPr>
        <w:t>并举解决投融资受阻问题，推动实施一批具备条件的地下综合管廊项目。</w:t>
      </w:r>
    </w:p>
    <w:p w14:paraId="54A21FB9"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69C547D0" w14:textId="6AA7EAB9"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16.稳定和扩大民间投资。启动编制国家重大基础设施发展规划，扎实开展基础设施高质量发展试点，有力有序推进“十四五”规划102项重大工程实施，鼓励和吸引更多社会资本参与国家重大工程项目。在供应</w:t>
      </w:r>
      <w:proofErr w:type="gramStart"/>
      <w:r w:rsidRPr="00582912">
        <w:rPr>
          <w:rFonts w:ascii="SimSun" w:eastAsia="SimSun" w:hAnsi="SimSun" w:hint="eastAsia"/>
          <w:color w:val="333333"/>
          <w:sz w:val="21"/>
          <w:szCs w:val="21"/>
          <w:lang w:eastAsia="zh-CN"/>
        </w:rPr>
        <w:t>链产业链招</w:t>
      </w:r>
      <w:proofErr w:type="gramEnd"/>
      <w:r w:rsidRPr="00582912">
        <w:rPr>
          <w:rFonts w:ascii="SimSun" w:eastAsia="SimSun" w:hAnsi="SimSun" w:hint="eastAsia"/>
          <w:color w:val="333333"/>
          <w:sz w:val="21"/>
          <w:szCs w:val="21"/>
          <w:lang w:eastAsia="zh-CN"/>
        </w:rPr>
        <w:t>投标项目中对大中小企业联合体给予倾斜，鼓励民营企业充分发挥自身优势参与攻关。2022年新增支持500家左右专精特新“小巨人”企业。鼓励民间投资以城市基础设施等为重点，通过综合开发模式参与重点领域项目建设。</w:t>
      </w:r>
    </w:p>
    <w:p w14:paraId="46E4B856"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060E23C" w14:textId="4F80A21E"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17.促进平台经济规范健康发展。出台支持平台经济规范健康发展的具体措施，在防止资本无序扩张的前提下设立“红绿灯”，维护市场竞争秩序，以公平竞争促进平台经济规范健康发展。充分发挥平台经济的</w:t>
      </w:r>
      <w:proofErr w:type="gramStart"/>
      <w:r w:rsidRPr="00582912">
        <w:rPr>
          <w:rFonts w:ascii="SimSun" w:eastAsia="SimSun" w:hAnsi="SimSun" w:hint="eastAsia"/>
          <w:color w:val="333333"/>
          <w:sz w:val="21"/>
          <w:szCs w:val="21"/>
          <w:lang w:eastAsia="zh-CN"/>
        </w:rPr>
        <w:t>稳就业</w:t>
      </w:r>
      <w:proofErr w:type="gramEnd"/>
      <w:r w:rsidRPr="00582912">
        <w:rPr>
          <w:rFonts w:ascii="SimSun" w:eastAsia="SimSun" w:hAnsi="SimSun" w:hint="eastAsia"/>
          <w:color w:val="333333"/>
          <w:sz w:val="21"/>
          <w:szCs w:val="21"/>
          <w:lang w:eastAsia="zh-CN"/>
        </w:rPr>
        <w:t>作用，稳定平台企业及其共生中小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的发展预期，以平台企业发展带动中小微企业</w:t>
      </w:r>
      <w:proofErr w:type="gramStart"/>
      <w:r w:rsidRPr="00582912">
        <w:rPr>
          <w:rFonts w:ascii="SimSun" w:eastAsia="SimSun" w:hAnsi="SimSun" w:hint="eastAsia"/>
          <w:color w:val="333333"/>
          <w:sz w:val="21"/>
          <w:szCs w:val="21"/>
          <w:lang w:eastAsia="zh-CN"/>
        </w:rPr>
        <w:t>纾</w:t>
      </w:r>
      <w:proofErr w:type="gramEnd"/>
      <w:r w:rsidRPr="00582912">
        <w:rPr>
          <w:rFonts w:ascii="SimSun" w:eastAsia="SimSun" w:hAnsi="SimSun" w:hint="eastAsia"/>
          <w:color w:val="333333"/>
          <w:sz w:val="21"/>
          <w:szCs w:val="21"/>
          <w:lang w:eastAsia="zh-CN"/>
        </w:rPr>
        <w:t>困。引导平台企业在疫情防控中做好防疫物资和重要民生商品保供“最后一公里”的线上线下联动。鼓励平台企业加快人工智能、云计算、区块链、操作系统、处理器等领域技术研发突破。</w:t>
      </w:r>
    </w:p>
    <w:p w14:paraId="14D841CD"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2FD3F250" w14:textId="47611456"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18.稳定增加汽车、家电等大宗消费。各地区不得新增汽车限购措施，已实施限购的地区逐步增加汽车增量指标数量、放宽购车人员资格限制，鼓励实施城区、郊区指标差异化政策。加快出台推动汽车由购买管理向使用管理转变的政策文件。全面取消</w:t>
      </w:r>
      <w:proofErr w:type="gramStart"/>
      <w:r w:rsidRPr="00582912">
        <w:rPr>
          <w:rFonts w:ascii="SimSun" w:eastAsia="SimSun" w:hAnsi="SimSun" w:hint="eastAsia"/>
          <w:color w:val="333333"/>
          <w:sz w:val="21"/>
          <w:szCs w:val="21"/>
          <w:lang w:eastAsia="zh-CN"/>
        </w:rPr>
        <w:t>二手车限迁政策</w:t>
      </w:r>
      <w:proofErr w:type="gramEnd"/>
      <w:r w:rsidRPr="00582912">
        <w:rPr>
          <w:rFonts w:ascii="SimSun" w:eastAsia="SimSun" w:hAnsi="SimSun" w:hint="eastAsia"/>
          <w:color w:val="333333"/>
          <w:sz w:val="21"/>
          <w:szCs w:val="21"/>
          <w:lang w:eastAsia="zh-CN"/>
        </w:rPr>
        <w:t>，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p w14:paraId="7256104A" w14:textId="12313070"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p>
    <w:p w14:paraId="041BF229"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103AAB8" w14:textId="6ABBDA0C"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b/>
          <w:bCs/>
          <w:color w:val="333333"/>
          <w:sz w:val="21"/>
          <w:szCs w:val="21"/>
          <w:lang w:eastAsia="zh-CN"/>
        </w:rPr>
        <w:t>四、保粮食能源安全政策</w:t>
      </w:r>
      <w:r w:rsidRPr="00582912">
        <w:rPr>
          <w:rFonts w:ascii="SimSun" w:eastAsia="SimSun" w:hAnsi="SimSun" w:hint="eastAsia"/>
          <w:color w:val="333333"/>
          <w:sz w:val="21"/>
          <w:szCs w:val="21"/>
          <w:lang w:eastAsia="zh-CN"/>
        </w:rPr>
        <w:t>（5项）</w:t>
      </w:r>
    </w:p>
    <w:p w14:paraId="67EBD5A3"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34B955DF" w14:textId="5D6FBFA8"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19.健全完善粮食收益保障等政策。针对当前农资价格依然高企情况，在前期已发放200亿元农资补贴的基础上，及时发放第二批100亿元农资补贴，弥补成本上涨带来的种粮收益下降。积极做好钾肥进口工作。完善最低收购价执行预案，落实好2022年适当提高稻谷、小麦最低收购价水平的政策要求，根据市场形势及时启动收购，保护农民种粮积极性。优化种粮补贴政策，</w:t>
      </w:r>
      <w:proofErr w:type="gramStart"/>
      <w:r w:rsidRPr="00582912">
        <w:rPr>
          <w:rFonts w:ascii="SimSun" w:eastAsia="SimSun" w:hAnsi="SimSun" w:hint="eastAsia"/>
          <w:color w:val="333333"/>
          <w:sz w:val="21"/>
          <w:szCs w:val="21"/>
          <w:lang w:eastAsia="zh-CN"/>
        </w:rPr>
        <w:t>健全种</w:t>
      </w:r>
      <w:proofErr w:type="gramEnd"/>
      <w:r w:rsidRPr="00582912">
        <w:rPr>
          <w:rFonts w:ascii="SimSun" w:eastAsia="SimSun" w:hAnsi="SimSun" w:hint="eastAsia"/>
          <w:color w:val="333333"/>
          <w:sz w:val="21"/>
          <w:szCs w:val="21"/>
          <w:lang w:eastAsia="zh-CN"/>
        </w:rPr>
        <w:t>粮农民补贴政策框架。</w:t>
      </w:r>
    </w:p>
    <w:p w14:paraId="23186A06"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5201DC2" w14:textId="7AA8216C"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20.在确保安全清洁高效利用的前提下有序释放煤炭优质产能。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w:t>
      </w:r>
      <w:proofErr w:type="gramStart"/>
      <w:r w:rsidRPr="00582912">
        <w:rPr>
          <w:rFonts w:ascii="SimSun" w:eastAsia="SimSun" w:hAnsi="SimSun" w:hint="eastAsia"/>
          <w:color w:val="333333"/>
          <w:sz w:val="21"/>
          <w:szCs w:val="21"/>
          <w:lang w:eastAsia="zh-CN"/>
        </w:rPr>
        <w:t>电力电</w:t>
      </w:r>
      <w:proofErr w:type="gramEnd"/>
      <w:r w:rsidRPr="00582912">
        <w:rPr>
          <w:rFonts w:ascii="SimSun" w:eastAsia="SimSun" w:hAnsi="SimSun" w:hint="eastAsia"/>
          <w:color w:val="333333"/>
          <w:sz w:val="21"/>
          <w:szCs w:val="21"/>
          <w:lang w:eastAsia="zh-CN"/>
        </w:rPr>
        <w:t>煤供应安全。</w:t>
      </w:r>
    </w:p>
    <w:p w14:paraId="1F1723BF"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C227BD5" w14:textId="55C3256F"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21.抓紧推动实施一批能源项目。推动能源领域基本具备条件今年可开工的重大项目尽快实施。积极稳妥推进金沙江龙盘等水电项目前期研究论证和设计优化工作。加快推动以沙漠、戈壁、荒漠地区为重点的大型风电光</w:t>
      </w:r>
      <w:proofErr w:type="gramStart"/>
      <w:r w:rsidRPr="00582912">
        <w:rPr>
          <w:rFonts w:ascii="SimSun" w:eastAsia="SimSun" w:hAnsi="SimSun" w:hint="eastAsia"/>
          <w:color w:val="333333"/>
          <w:sz w:val="21"/>
          <w:szCs w:val="21"/>
          <w:lang w:eastAsia="zh-CN"/>
        </w:rPr>
        <w:t>伏</w:t>
      </w:r>
      <w:proofErr w:type="gramEnd"/>
      <w:r w:rsidRPr="00582912">
        <w:rPr>
          <w:rFonts w:ascii="SimSun" w:eastAsia="SimSun" w:hAnsi="SimSun" w:hint="eastAsia"/>
          <w:color w:val="333333"/>
          <w:sz w:val="21"/>
          <w:szCs w:val="21"/>
          <w:lang w:eastAsia="zh-CN"/>
        </w:rPr>
        <w:t>基地建设，近期抓紧启动第二批项目，统筹安排大型</w:t>
      </w:r>
      <w:proofErr w:type="gramStart"/>
      <w:r w:rsidRPr="00582912">
        <w:rPr>
          <w:rFonts w:ascii="SimSun" w:eastAsia="SimSun" w:hAnsi="SimSun" w:hint="eastAsia"/>
          <w:color w:val="333333"/>
          <w:sz w:val="21"/>
          <w:szCs w:val="21"/>
          <w:lang w:eastAsia="zh-CN"/>
        </w:rPr>
        <w:t>风光电</w:t>
      </w:r>
      <w:proofErr w:type="gramEnd"/>
      <w:r w:rsidRPr="00582912">
        <w:rPr>
          <w:rFonts w:ascii="SimSun" w:eastAsia="SimSun" w:hAnsi="SimSun" w:hint="eastAsia"/>
          <w:color w:val="333333"/>
          <w:sz w:val="21"/>
          <w:szCs w:val="21"/>
          <w:lang w:eastAsia="zh-CN"/>
        </w:rPr>
        <w:t>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w:t>
      </w:r>
      <w:proofErr w:type="gramStart"/>
      <w:r w:rsidRPr="00582912">
        <w:rPr>
          <w:rFonts w:ascii="SimSun" w:eastAsia="SimSun" w:hAnsi="SimSun" w:hint="eastAsia"/>
          <w:color w:val="333333"/>
          <w:sz w:val="21"/>
          <w:szCs w:val="21"/>
          <w:lang w:eastAsia="zh-CN"/>
        </w:rPr>
        <w:t>架交流</w:t>
      </w:r>
      <w:proofErr w:type="gramEnd"/>
      <w:r w:rsidRPr="00582912">
        <w:rPr>
          <w:rFonts w:ascii="SimSun" w:eastAsia="SimSun" w:hAnsi="SimSun" w:hint="eastAsia"/>
          <w:color w:val="333333"/>
          <w:sz w:val="21"/>
          <w:szCs w:val="21"/>
          <w:lang w:eastAsia="zh-CN"/>
        </w:rPr>
        <w:t>工程，以及陇东至山东、金上至湖北直流工程等跨省区电网项目规划和前期工作。</w:t>
      </w:r>
    </w:p>
    <w:p w14:paraId="3A80055E"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1F58AD8" w14:textId="4D03C33C"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22.提高煤炭储备能力和水平。用好支持煤炭清洁高效利用专项再贷款和合格银行贷款。压实地方储备责任。</w:t>
      </w:r>
    </w:p>
    <w:p w14:paraId="2465C604"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3DC7309" w14:textId="6F6A4C89"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23.加强原油等能源资源储备能力。谋划储备项目并尽早开工。推进政府储备项目建设，已建成项目尽快具备储备能力。</w:t>
      </w:r>
    </w:p>
    <w:p w14:paraId="5C070FBD" w14:textId="3F25CE95"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p>
    <w:p w14:paraId="2873131B"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B35EFB1" w14:textId="15F3BC20"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b/>
          <w:bCs/>
          <w:color w:val="333333"/>
          <w:sz w:val="21"/>
          <w:szCs w:val="21"/>
          <w:lang w:eastAsia="zh-CN"/>
        </w:rPr>
        <w:t>五、</w:t>
      </w:r>
      <w:proofErr w:type="gramStart"/>
      <w:r w:rsidRPr="00582912">
        <w:rPr>
          <w:rFonts w:ascii="SimSun" w:eastAsia="SimSun" w:hAnsi="SimSun" w:hint="eastAsia"/>
          <w:b/>
          <w:bCs/>
          <w:color w:val="333333"/>
          <w:sz w:val="21"/>
          <w:szCs w:val="21"/>
          <w:lang w:eastAsia="zh-CN"/>
        </w:rPr>
        <w:t>保产业链供应链稳定</w:t>
      </w:r>
      <w:proofErr w:type="gramEnd"/>
      <w:r w:rsidRPr="00582912">
        <w:rPr>
          <w:rFonts w:ascii="SimSun" w:eastAsia="SimSun" w:hAnsi="SimSun" w:hint="eastAsia"/>
          <w:b/>
          <w:bCs/>
          <w:color w:val="333333"/>
          <w:sz w:val="21"/>
          <w:szCs w:val="21"/>
          <w:lang w:eastAsia="zh-CN"/>
        </w:rPr>
        <w:t>政策</w:t>
      </w:r>
      <w:r w:rsidRPr="00582912">
        <w:rPr>
          <w:rFonts w:ascii="SimSun" w:eastAsia="SimSun" w:hAnsi="SimSun" w:hint="eastAsia"/>
          <w:color w:val="333333"/>
          <w:sz w:val="21"/>
          <w:szCs w:val="21"/>
          <w:lang w:eastAsia="zh-CN"/>
        </w:rPr>
        <w:t>（7项）</w:t>
      </w:r>
    </w:p>
    <w:p w14:paraId="4284D1C5"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6F3947D1" w14:textId="0B67D5D5"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lastRenderedPageBreak/>
        <w:t>24.降低市场主体用水用电用网等成本。全面落实对受疫情影响暂时出现生产经营困难的小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和个体工商户用水、用电、用气“欠费</w:t>
      </w:r>
      <w:proofErr w:type="gramStart"/>
      <w:r w:rsidRPr="00582912">
        <w:rPr>
          <w:rFonts w:ascii="SimSun" w:eastAsia="SimSun" w:hAnsi="SimSun" w:hint="eastAsia"/>
          <w:color w:val="333333"/>
          <w:sz w:val="21"/>
          <w:szCs w:val="21"/>
          <w:lang w:eastAsia="zh-CN"/>
        </w:rPr>
        <w:t>不</w:t>
      </w:r>
      <w:proofErr w:type="gramEnd"/>
      <w:r w:rsidRPr="00582912">
        <w:rPr>
          <w:rFonts w:ascii="SimSun" w:eastAsia="SimSun" w:hAnsi="SimSun" w:hint="eastAsia"/>
          <w:color w:val="333333"/>
          <w:sz w:val="21"/>
          <w:szCs w:val="21"/>
          <w:lang w:eastAsia="zh-CN"/>
        </w:rPr>
        <w:t>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宽带和专线平均资费再降10%。在招投标领域全面推行保函（保险）替代现金缴纳投标、履约、工程质量等保证金，鼓励招标人对中小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投标人免除投标担保。</w:t>
      </w:r>
    </w:p>
    <w:p w14:paraId="2982F9A3"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03851A0F" w14:textId="20AFB0F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25.推动阶段性减免市场主体房屋租金。2022年对服务业小</w:t>
      </w:r>
      <w:proofErr w:type="gramStart"/>
      <w:r w:rsidRPr="00582912">
        <w:rPr>
          <w:rFonts w:ascii="SimSun" w:eastAsia="SimSun" w:hAnsi="SimSun" w:hint="eastAsia"/>
          <w:color w:val="333333"/>
          <w:sz w:val="21"/>
          <w:szCs w:val="21"/>
          <w:lang w:eastAsia="zh-CN"/>
        </w:rPr>
        <w:t>微企业</w:t>
      </w:r>
      <w:proofErr w:type="gramEnd"/>
      <w:r w:rsidRPr="00582912">
        <w:rPr>
          <w:rFonts w:ascii="SimSun" w:eastAsia="SimSun" w:hAnsi="SimSun" w:hint="eastAsia"/>
          <w:color w:val="333333"/>
          <w:sz w:val="21"/>
          <w:szCs w:val="21"/>
          <w:lang w:eastAsia="zh-CN"/>
        </w:rPr>
        <w:t>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w:t>
      </w:r>
      <w:proofErr w:type="gramStart"/>
      <w:r w:rsidRPr="00582912">
        <w:rPr>
          <w:rFonts w:ascii="SimSun" w:eastAsia="SimSun" w:hAnsi="SimSun" w:hint="eastAsia"/>
          <w:color w:val="333333"/>
          <w:sz w:val="21"/>
          <w:szCs w:val="21"/>
          <w:lang w:eastAsia="zh-CN"/>
        </w:rPr>
        <w:t>管用举措</w:t>
      </w:r>
      <w:proofErr w:type="gramEnd"/>
      <w:r w:rsidRPr="00582912">
        <w:rPr>
          <w:rFonts w:ascii="SimSun" w:eastAsia="SimSun" w:hAnsi="SimSun" w:hint="eastAsia"/>
          <w:color w:val="333333"/>
          <w:sz w:val="21"/>
          <w:szCs w:val="21"/>
          <w:lang w:eastAsia="zh-CN"/>
        </w:rPr>
        <w:t>推动减免市场主体房屋租金。</w:t>
      </w:r>
    </w:p>
    <w:p w14:paraId="0F24C9E7"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2445721D" w14:textId="1162520D"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26.加大对民航等受疫情影响较大行业企业的</w:t>
      </w:r>
      <w:proofErr w:type="gramStart"/>
      <w:r w:rsidRPr="00582912">
        <w:rPr>
          <w:rFonts w:ascii="SimSun" w:eastAsia="SimSun" w:hAnsi="SimSun" w:hint="eastAsia"/>
          <w:color w:val="333333"/>
          <w:sz w:val="21"/>
          <w:szCs w:val="21"/>
          <w:lang w:eastAsia="zh-CN"/>
        </w:rPr>
        <w:t>纾困支持</w:t>
      </w:r>
      <w:proofErr w:type="gramEnd"/>
      <w:r w:rsidRPr="00582912">
        <w:rPr>
          <w:rFonts w:ascii="SimSun" w:eastAsia="SimSun" w:hAnsi="SimSun" w:hint="eastAsia"/>
          <w:color w:val="333333"/>
          <w:sz w:val="21"/>
          <w:szCs w:val="21"/>
          <w:lang w:eastAsia="zh-CN"/>
        </w:rPr>
        <w:t>力度。在用好支持煤炭清洁高效利用、交通物流、科技创新、普惠养老等专项再贷款的同时，增加民航应急贷款额度1500亿元，并适当扩大支持范围，支持困难航空企业渡过难关。支持航空</w:t>
      </w:r>
      <w:proofErr w:type="gramStart"/>
      <w:r w:rsidRPr="00582912">
        <w:rPr>
          <w:rFonts w:ascii="SimSun" w:eastAsia="SimSun" w:hAnsi="SimSun" w:hint="eastAsia"/>
          <w:color w:val="333333"/>
          <w:sz w:val="21"/>
          <w:szCs w:val="21"/>
          <w:lang w:eastAsia="zh-CN"/>
        </w:rPr>
        <w:t>业发行</w:t>
      </w:r>
      <w:proofErr w:type="gramEnd"/>
      <w:r w:rsidRPr="00582912">
        <w:rPr>
          <w:rFonts w:ascii="SimSun" w:eastAsia="SimSun" w:hAnsi="SimSun" w:hint="eastAsia"/>
          <w:color w:val="333333"/>
          <w:sz w:val="21"/>
          <w:szCs w:val="21"/>
          <w:lang w:eastAsia="zh-CN"/>
        </w:rPr>
        <w:t>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p w14:paraId="03F279DE"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17379303" w14:textId="0839F585"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27.优化企业复工达产政策。疫情中高风险地区要建立完善运行保障企业、防疫物资生产企业、连续生产运行企业、产业</w:t>
      </w:r>
      <w:proofErr w:type="gramStart"/>
      <w:r w:rsidRPr="00582912">
        <w:rPr>
          <w:rFonts w:ascii="SimSun" w:eastAsia="SimSun" w:hAnsi="SimSun" w:hint="eastAsia"/>
          <w:color w:val="333333"/>
          <w:sz w:val="21"/>
          <w:szCs w:val="21"/>
          <w:lang w:eastAsia="zh-CN"/>
        </w:rPr>
        <w:t>链供应链重点</w:t>
      </w:r>
      <w:proofErr w:type="gramEnd"/>
      <w:r w:rsidRPr="00582912">
        <w:rPr>
          <w:rFonts w:ascii="SimSun" w:eastAsia="SimSun" w:hAnsi="SimSun" w:hint="eastAsia"/>
          <w:color w:val="333333"/>
          <w:sz w:val="21"/>
          <w:szCs w:val="21"/>
          <w:lang w:eastAsia="zh-CN"/>
        </w:rPr>
        <w:t>企业、重点外贸外资企业、“专精特新”中小企业等重点企业复工达产“白名单”制度，及时总结推广“点对点”运输、不见面交接、绿色通道等经验做法，细化实化服务“白名单”企业措施，</w:t>
      </w:r>
      <w:proofErr w:type="gramStart"/>
      <w:r w:rsidRPr="00582912">
        <w:rPr>
          <w:rFonts w:ascii="SimSun" w:eastAsia="SimSun" w:hAnsi="SimSun" w:hint="eastAsia"/>
          <w:color w:val="333333"/>
          <w:sz w:val="21"/>
          <w:szCs w:val="21"/>
          <w:lang w:eastAsia="zh-CN"/>
        </w:rPr>
        <w:t>推动部</w:t>
      </w:r>
      <w:proofErr w:type="gramEnd"/>
      <w:r w:rsidRPr="00582912">
        <w:rPr>
          <w:rFonts w:ascii="SimSun" w:eastAsia="SimSun" w:hAnsi="SimSun" w:hint="eastAsia"/>
          <w:color w:val="333333"/>
          <w:sz w:val="21"/>
          <w:szCs w:val="21"/>
          <w:lang w:eastAsia="zh-CN"/>
        </w:rPr>
        <w:t>省联动和区域互认，协同推动产业</w:t>
      </w:r>
      <w:proofErr w:type="gramStart"/>
      <w:r w:rsidRPr="00582912">
        <w:rPr>
          <w:rFonts w:ascii="SimSun" w:eastAsia="SimSun" w:hAnsi="SimSun" w:hint="eastAsia"/>
          <w:color w:val="333333"/>
          <w:sz w:val="21"/>
          <w:szCs w:val="21"/>
          <w:lang w:eastAsia="zh-CN"/>
        </w:rPr>
        <w:t>链供应链企业</w:t>
      </w:r>
      <w:proofErr w:type="gramEnd"/>
      <w:r w:rsidRPr="00582912">
        <w:rPr>
          <w:rFonts w:ascii="SimSun" w:eastAsia="SimSun" w:hAnsi="SimSun" w:hint="eastAsia"/>
          <w:color w:val="333333"/>
          <w:sz w:val="21"/>
          <w:szCs w:val="21"/>
          <w:lang w:eastAsia="zh-CN"/>
        </w:rPr>
        <w:t>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p>
    <w:p w14:paraId="328CA7D0"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A0F90B6" w14:textId="60A9D1BA"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28.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14:paraId="6DDFA62F"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22F7FEA" w14:textId="2986813E"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29.统筹加大对物流枢纽和物流企业的支持力度。加快宁波舟山大宗商品储运基地建设，开展大宗商品储运基地整体布局规划研究。2022年，中央财政安排50亿元左右，择优支持全国性重点枢纽城市，提升枢纽的货物集散、仓储、中转运输、应急保障能力，引导加快推进多式联运融合发展，降低综合货运成本。2022年，中央财政在服务业发展资金中安排约25亿元支持加快农产品供应链体系建设，安排约38亿元支持实施县域商业建设行动。加快1000亿元交通</w:t>
      </w:r>
      <w:proofErr w:type="gramStart"/>
      <w:r w:rsidRPr="00582912">
        <w:rPr>
          <w:rFonts w:ascii="SimSun" w:eastAsia="SimSun" w:hAnsi="SimSun" w:hint="eastAsia"/>
          <w:color w:val="333333"/>
          <w:sz w:val="21"/>
          <w:szCs w:val="21"/>
          <w:lang w:eastAsia="zh-CN"/>
        </w:rPr>
        <w:t>物流专项</w:t>
      </w:r>
      <w:proofErr w:type="gramEnd"/>
      <w:r w:rsidRPr="00582912">
        <w:rPr>
          <w:rFonts w:ascii="SimSun" w:eastAsia="SimSun" w:hAnsi="SimSun" w:hint="eastAsia"/>
          <w:color w:val="333333"/>
          <w:sz w:val="21"/>
          <w:szCs w:val="21"/>
          <w:lang w:eastAsia="zh-CN"/>
        </w:rPr>
        <w:t>再贷款政策落地，支持交通物流等企业融资，加大结构性货币政策工具对稳定供应链的支持。在农产品主产区和特色农产品优势</w:t>
      </w:r>
      <w:proofErr w:type="gramStart"/>
      <w:r w:rsidRPr="00582912">
        <w:rPr>
          <w:rFonts w:ascii="SimSun" w:eastAsia="SimSun" w:hAnsi="SimSun" w:hint="eastAsia"/>
          <w:color w:val="333333"/>
          <w:sz w:val="21"/>
          <w:szCs w:val="21"/>
          <w:lang w:eastAsia="zh-CN"/>
        </w:rPr>
        <w:t>区支持</w:t>
      </w:r>
      <w:proofErr w:type="gramEnd"/>
      <w:r w:rsidRPr="00582912">
        <w:rPr>
          <w:rFonts w:ascii="SimSun" w:eastAsia="SimSun" w:hAnsi="SimSun" w:hint="eastAsia"/>
          <w:color w:val="333333"/>
          <w:sz w:val="21"/>
          <w:szCs w:val="21"/>
          <w:lang w:eastAsia="zh-CN"/>
        </w:rPr>
        <w:t>建设一批田头小型冷藏保鲜设施，推动建设一批产销</w:t>
      </w:r>
      <w:proofErr w:type="gramStart"/>
      <w:r w:rsidRPr="00582912">
        <w:rPr>
          <w:rFonts w:ascii="SimSun" w:eastAsia="SimSun" w:hAnsi="SimSun" w:hint="eastAsia"/>
          <w:color w:val="333333"/>
          <w:sz w:val="21"/>
          <w:szCs w:val="21"/>
          <w:lang w:eastAsia="zh-CN"/>
        </w:rPr>
        <w:t>冷链集配</w:t>
      </w:r>
      <w:proofErr w:type="gramEnd"/>
      <w:r w:rsidRPr="00582912">
        <w:rPr>
          <w:rFonts w:ascii="SimSun" w:eastAsia="SimSun" w:hAnsi="SimSun" w:hint="eastAsia"/>
          <w:color w:val="333333"/>
          <w:sz w:val="21"/>
          <w:szCs w:val="21"/>
          <w:lang w:eastAsia="zh-CN"/>
        </w:rPr>
        <w:t>中心。</w:t>
      </w:r>
    </w:p>
    <w:p w14:paraId="2818F633"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034B2022" w14:textId="0B5EC26F"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30.加快推进重大外资项目积极吸引外商投资。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w:t>
      </w:r>
      <w:r w:rsidRPr="00582912">
        <w:rPr>
          <w:rFonts w:ascii="SimSun" w:eastAsia="SimSun" w:hAnsi="SimSun" w:hint="eastAsia"/>
          <w:color w:val="333333"/>
          <w:sz w:val="21"/>
          <w:szCs w:val="21"/>
          <w:lang w:eastAsia="zh-CN"/>
        </w:rPr>
        <w:lastRenderedPageBreak/>
        <w:t>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p w14:paraId="4D55C95B" w14:textId="61B0B8A4"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p>
    <w:p w14:paraId="53A85081"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741C6FF2" w14:textId="7B255866" w:rsid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b/>
          <w:bCs/>
          <w:color w:val="333333"/>
          <w:sz w:val="21"/>
          <w:szCs w:val="21"/>
          <w:lang w:eastAsia="zh-CN"/>
        </w:rPr>
        <w:t>六、保基本民生政策</w:t>
      </w:r>
      <w:r w:rsidRPr="00582912">
        <w:rPr>
          <w:rFonts w:ascii="SimSun" w:eastAsia="SimSun" w:hAnsi="SimSun" w:hint="eastAsia"/>
          <w:color w:val="333333"/>
          <w:sz w:val="21"/>
          <w:szCs w:val="21"/>
          <w:lang w:eastAsia="zh-CN"/>
        </w:rPr>
        <w:t>（3项）</w:t>
      </w:r>
    </w:p>
    <w:p w14:paraId="62BD44B4"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01FF8E95" w14:textId="6F1A8844"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31.实施住房公积金阶段性支持政策。受疫情影响的企业，可按规定申请缓缴住房公积金，到期后进行补缴。在此期间，缴存职工正常提取和申请住房公积金贷款，</w:t>
      </w:r>
      <w:proofErr w:type="gramStart"/>
      <w:r w:rsidRPr="00582912">
        <w:rPr>
          <w:rFonts w:ascii="SimSun" w:eastAsia="SimSun" w:hAnsi="SimSun" w:hint="eastAsia"/>
          <w:color w:val="333333"/>
          <w:sz w:val="21"/>
          <w:szCs w:val="21"/>
          <w:lang w:eastAsia="zh-CN"/>
        </w:rPr>
        <w:t>不受缓缴</w:t>
      </w:r>
      <w:proofErr w:type="gramEnd"/>
      <w:r w:rsidRPr="00582912">
        <w:rPr>
          <w:rFonts w:ascii="SimSun" w:eastAsia="SimSun" w:hAnsi="SimSun" w:hint="eastAsia"/>
          <w:color w:val="333333"/>
          <w:sz w:val="21"/>
          <w:szCs w:val="21"/>
          <w:lang w:eastAsia="zh-CN"/>
        </w:rPr>
        <w:t>影响。受疫情影响的缴存人，不能正常偿还住房公积金贷款的，不作逾期处理，不纳入征信记录。各地区可根据本地实际情况，提高住房公积金租房提取额度，更好满足实际需要。</w:t>
      </w:r>
    </w:p>
    <w:p w14:paraId="67EA7B3B"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440D9151" w14:textId="1CF358FD"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color w:val="333333"/>
          <w:sz w:val="21"/>
          <w:szCs w:val="21"/>
          <w:lang w:eastAsia="zh-CN"/>
        </w:rPr>
      </w:pPr>
      <w:r w:rsidRPr="00582912">
        <w:rPr>
          <w:rFonts w:ascii="SimSun" w:eastAsia="SimSun" w:hAnsi="SimSun" w:hint="eastAsia"/>
          <w:color w:val="333333"/>
          <w:sz w:val="21"/>
          <w:szCs w:val="21"/>
          <w:lang w:eastAsia="zh-CN"/>
        </w:rPr>
        <w:t>32.完善农业转移人口和农村劳动力就业创业支持政策。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p w14:paraId="3EA998FC"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p>
    <w:p w14:paraId="578CAA31" w14:textId="77777777" w:rsidR="00582912" w:rsidRPr="00582912" w:rsidRDefault="00582912" w:rsidP="00582912">
      <w:pPr>
        <w:pStyle w:val="a3"/>
        <w:shd w:val="clear" w:color="auto" w:fill="FFFFFF"/>
        <w:spacing w:before="0" w:beforeAutospacing="0" w:after="0" w:afterAutospacing="0"/>
        <w:ind w:firstLine="480"/>
        <w:jc w:val="both"/>
        <w:rPr>
          <w:rFonts w:ascii="SimSun" w:eastAsia="SimSun" w:hAnsi="SimSun" w:hint="eastAsia"/>
          <w:color w:val="333333"/>
          <w:sz w:val="21"/>
          <w:szCs w:val="21"/>
          <w:lang w:eastAsia="zh-CN"/>
        </w:rPr>
      </w:pPr>
      <w:r w:rsidRPr="00582912">
        <w:rPr>
          <w:rFonts w:ascii="SimSun" w:eastAsia="SimSun" w:hAnsi="SimSun" w:hint="eastAsia"/>
          <w:color w:val="333333"/>
          <w:sz w:val="21"/>
          <w:szCs w:val="21"/>
          <w:lang w:eastAsia="zh-CN"/>
        </w:rPr>
        <w:t>33.完善社会民生兜底保障措施。指导各地落实好社会救助和保障标准与物价上涨挂钩联动机制，及时足额发放补贴，保障低收入群体基本生活。用好中央财政下拨的1547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自建房安全专项整治，切实保障人民群众生命财产安全。</w:t>
      </w:r>
    </w:p>
    <w:p w14:paraId="530FCB6A" w14:textId="77777777" w:rsidR="007015B0" w:rsidRPr="00582912" w:rsidRDefault="007015B0" w:rsidP="00582912">
      <w:pPr>
        <w:rPr>
          <w:rFonts w:ascii="SimSun" w:eastAsia="SimSun" w:hAnsi="SimSun"/>
          <w:sz w:val="21"/>
          <w:szCs w:val="21"/>
          <w:lang w:eastAsia="zh-CN"/>
        </w:rPr>
      </w:pPr>
    </w:p>
    <w:sectPr w:rsidR="007015B0" w:rsidRPr="0058291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나눔스퀘어">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12"/>
    <w:rsid w:val="003D0F8B"/>
    <w:rsid w:val="00582912"/>
    <w:rsid w:val="007015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749B"/>
  <w15:chartTrackingRefBased/>
  <w15:docId w15:val="{01629AE9-CF23-413B-A171-65F541AB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912"/>
    <w:pPr>
      <w:widowControl/>
      <w:wordWrap/>
      <w:autoSpaceDE/>
      <w:autoSpaceDN/>
      <w:spacing w:before="100" w:beforeAutospacing="1" w:after="100" w:afterAutospacing="1" w:line="240" w:lineRule="auto"/>
      <w:jc w:val="left"/>
    </w:pPr>
    <w:rPr>
      <w:rFonts w:ascii="나눔스퀘어" w:eastAsia="나눔스퀘어" w:hAnsi="나눔스퀘어" w:cs="나눔스퀘어"/>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엠케이차이나컨설팅</dc:creator>
  <cp:keywords/>
  <dc:description/>
  <cp:lastModifiedBy>엠케이차이나컨설팅</cp:lastModifiedBy>
  <cp:revision>2</cp:revision>
  <dcterms:created xsi:type="dcterms:W3CDTF">2022-06-01T23:39:00Z</dcterms:created>
  <dcterms:modified xsi:type="dcterms:W3CDTF">2022-06-01T23:43:00Z</dcterms:modified>
</cp:coreProperties>
</file>