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1C7E54">
        <w:trPr>
          <w:trHeight w:val="11748"/>
        </w:trPr>
        <w:tc>
          <w:tcPr>
            <w:tcW w:w="4785" w:type="dxa"/>
          </w:tcPr>
          <w:p w:rsidR="006D268C" w:rsidRDefault="006D268C" w:rsidP="006D268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6D268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중국</w:t>
            </w:r>
            <w:r w:rsidRPr="006D268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(</w:t>
            </w:r>
            <w:proofErr w:type="spellStart"/>
            <w:r w:rsidRPr="006D268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항저우</w:t>
            </w:r>
            <w:proofErr w:type="spellEnd"/>
            <w:r w:rsidRPr="006D268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) 다국적 전자상거래 </w:t>
            </w:r>
            <w:proofErr w:type="spellStart"/>
            <w:r w:rsidRPr="006D268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종합시범구의</w:t>
            </w:r>
            <w:proofErr w:type="spellEnd"/>
            <w:r w:rsidRPr="006D268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수출화물 조세정책에 </w:t>
            </w:r>
          </w:p>
          <w:p w:rsidR="006D268C" w:rsidRPr="006D268C" w:rsidRDefault="006D268C" w:rsidP="006D268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6D268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관한 통지</w:t>
            </w:r>
          </w:p>
          <w:p w:rsidR="006D268C" w:rsidRPr="006D268C" w:rsidRDefault="006D268C" w:rsidP="006D268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D2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재세</w:t>
            </w:r>
            <w:r w:rsidRPr="006D268C">
              <w:rPr>
                <w:rFonts w:ascii="한컴바탕" w:eastAsia="한컴바탕" w:hAnsi="한컴바탕" w:cs="한컴바탕"/>
                <w:szCs w:val="21"/>
                <w:lang w:eastAsia="ko-KR"/>
              </w:rPr>
              <w:t>[2015]143호</w:t>
            </w:r>
          </w:p>
          <w:p w:rsidR="006D268C" w:rsidRPr="006D268C" w:rsidRDefault="006D268C" w:rsidP="006D268C">
            <w:pPr>
              <w:pStyle w:val="a4"/>
              <w:wordWrap w:val="0"/>
              <w:topLinePunct/>
              <w:snapToGrid w:val="0"/>
              <w:spacing w:line="290" w:lineRule="atLeast"/>
              <w:ind w:firstLine="364"/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</w:pPr>
          </w:p>
          <w:p w:rsidR="006D268C" w:rsidRPr="006D268C" w:rsidRDefault="006D268C" w:rsidP="006D268C">
            <w:pPr>
              <w:pStyle w:val="a4"/>
              <w:wordWrap w:val="0"/>
              <w:topLinePunct/>
              <w:snapToGrid w:val="0"/>
              <w:spacing w:line="290" w:lineRule="atLeast"/>
              <w:ind w:firstLine="364"/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</w:pPr>
            <w:r w:rsidRPr="006D268C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저장</w:t>
            </w:r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(</w:t>
            </w:r>
            <w:proofErr w:type="spellStart"/>
            <w:r w:rsidRPr="006D268C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浙江</w:t>
            </w:r>
            <w:proofErr w:type="spellEnd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)성 </w:t>
            </w:r>
            <w:proofErr w:type="spellStart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재정청</w:t>
            </w:r>
            <w:proofErr w:type="spellEnd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•</w:t>
            </w:r>
            <w:proofErr w:type="spellStart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국가세무국</w:t>
            </w:r>
            <w:proofErr w:type="spellEnd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:</w:t>
            </w:r>
          </w:p>
          <w:p w:rsidR="006D268C" w:rsidRPr="006D268C" w:rsidRDefault="006D268C" w:rsidP="006D268C">
            <w:pPr>
              <w:pStyle w:val="a4"/>
              <w:wordWrap w:val="0"/>
              <w:topLinePunct/>
              <w:snapToGrid w:val="0"/>
              <w:spacing w:line="290" w:lineRule="atLeast"/>
              <w:ind w:firstLine="364"/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</w:pPr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&lt;중국(</w:t>
            </w:r>
            <w:proofErr w:type="spellStart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항저우</w:t>
            </w:r>
            <w:proofErr w:type="spellEnd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) 다국적 전자상거래 </w:t>
            </w:r>
            <w:proofErr w:type="spellStart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종합시범구의</w:t>
            </w:r>
            <w:proofErr w:type="spellEnd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설립을 동의하는 비준문건&gt;(</w:t>
            </w:r>
            <w:proofErr w:type="spellStart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국함</w:t>
            </w:r>
            <w:proofErr w:type="spellEnd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[2015]44호)의 취지에 근거하여 중국(</w:t>
            </w:r>
            <w:proofErr w:type="spellStart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항저우</w:t>
            </w:r>
            <w:proofErr w:type="spellEnd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) 다국적 전자상거래 </w:t>
            </w:r>
            <w:proofErr w:type="spellStart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종합시범구</w:t>
            </w:r>
            <w:proofErr w:type="spellEnd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내 기업이 합법적이고 유효한 매입증빙이 없는 화물 수출 시 다음 조건을 동시에 만족시키는 경우 2016년 12월 31일까지 </w:t>
            </w:r>
            <w:proofErr w:type="spellStart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증치세</w:t>
            </w:r>
            <w:proofErr w:type="spellEnd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면제 정책을 시범적으로 시행한다.</w:t>
            </w:r>
          </w:p>
          <w:p w:rsidR="006D268C" w:rsidRPr="006D268C" w:rsidRDefault="006D268C" w:rsidP="006D268C">
            <w:pPr>
              <w:pStyle w:val="a4"/>
              <w:wordWrap w:val="0"/>
              <w:topLinePunct/>
              <w:snapToGrid w:val="0"/>
              <w:spacing w:line="290" w:lineRule="atLeast"/>
              <w:ind w:firstLine="364"/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</w:pPr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1.</w:t>
            </w:r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ab/>
              <w:t>수출화물을 중국(</w:t>
            </w:r>
            <w:proofErr w:type="spellStart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항저우</w:t>
            </w:r>
            <w:proofErr w:type="spellEnd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) 다국적 전자상거래 </w:t>
            </w:r>
            <w:proofErr w:type="spellStart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종합시범구</w:t>
            </w:r>
            <w:proofErr w:type="spellEnd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'단일 창구' 플랫폼의 감독관리 범위에 포함시킨다.</w:t>
            </w:r>
          </w:p>
          <w:p w:rsidR="006D268C" w:rsidRPr="006D268C" w:rsidRDefault="006D268C" w:rsidP="006D268C">
            <w:pPr>
              <w:pStyle w:val="a4"/>
              <w:wordWrap w:val="0"/>
              <w:topLinePunct/>
              <w:snapToGrid w:val="0"/>
              <w:spacing w:line="290" w:lineRule="atLeast"/>
              <w:ind w:firstLine="364"/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</w:pPr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2.</w:t>
            </w:r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ab/>
              <w:t xml:space="preserve">수출기업은 '단일 창구' 플랫폼에 그가 매입한 화물의 판매업체 명칭과 납세자 식별코드, 판매일자, 화물명칭, 계량단위, 수량, 단가, 총 금액 등 매입 정보를 사실대로 입력한다. </w:t>
            </w:r>
          </w:p>
          <w:p w:rsidR="006D268C" w:rsidRPr="006D268C" w:rsidRDefault="006D268C" w:rsidP="006D268C">
            <w:pPr>
              <w:pStyle w:val="a4"/>
              <w:wordWrap w:val="0"/>
              <w:topLinePunct/>
              <w:snapToGrid w:val="0"/>
              <w:spacing w:line="290" w:lineRule="atLeast"/>
              <w:ind w:firstLine="364"/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</w:pPr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3.</w:t>
            </w:r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ab/>
              <w:t>이 통지에서 중국(</w:t>
            </w:r>
            <w:proofErr w:type="spellStart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항저우</w:t>
            </w:r>
            <w:proofErr w:type="spellEnd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) 다국적 전자상거래 </w:t>
            </w:r>
            <w:proofErr w:type="spellStart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종합시범구</w:t>
            </w:r>
            <w:proofErr w:type="spellEnd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내 기업이라 함은 '단일 창구' 플랫폼에 </w:t>
            </w:r>
            <w:proofErr w:type="spellStart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등기비안</w:t>
            </w:r>
            <w:proofErr w:type="spellEnd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(</w:t>
            </w:r>
            <w:proofErr w:type="spellStart"/>
            <w:r w:rsidRPr="006D268C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備案</w:t>
            </w:r>
            <w:proofErr w:type="spellEnd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)하였고 </w:t>
            </w:r>
            <w:proofErr w:type="spellStart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항저우시에</w:t>
            </w:r>
            <w:proofErr w:type="spellEnd"/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등록한 기업을 지칭한다. </w:t>
            </w:r>
          </w:p>
          <w:p w:rsidR="006D268C" w:rsidRPr="006D268C" w:rsidRDefault="006D268C" w:rsidP="006D268C">
            <w:pPr>
              <w:pStyle w:val="a4"/>
              <w:wordWrap w:val="0"/>
              <w:topLinePunct/>
              <w:snapToGrid w:val="0"/>
              <w:spacing w:line="290" w:lineRule="atLeast"/>
              <w:ind w:firstLine="364"/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</w:pPr>
          </w:p>
          <w:p w:rsidR="006D268C" w:rsidRPr="006D268C" w:rsidRDefault="006D268C" w:rsidP="006D268C">
            <w:pPr>
              <w:pStyle w:val="a4"/>
              <w:wordWrap w:val="0"/>
              <w:topLinePunct/>
              <w:snapToGrid w:val="0"/>
              <w:spacing w:line="290" w:lineRule="atLeast"/>
              <w:ind w:firstLine="364"/>
              <w:jc w:val="right"/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</w:pPr>
            <w:proofErr w:type="spellStart"/>
            <w:r w:rsidRPr="006D268C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재정부</w:t>
            </w:r>
            <w:proofErr w:type="spellEnd"/>
          </w:p>
          <w:p w:rsidR="006D268C" w:rsidRPr="006D268C" w:rsidRDefault="006D268C" w:rsidP="006D268C">
            <w:pPr>
              <w:pStyle w:val="a4"/>
              <w:wordWrap w:val="0"/>
              <w:topLinePunct/>
              <w:snapToGrid w:val="0"/>
              <w:spacing w:line="290" w:lineRule="atLeast"/>
              <w:ind w:firstLine="364"/>
              <w:jc w:val="right"/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</w:pPr>
            <w:r w:rsidRPr="006D268C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국가세무총국</w:t>
            </w:r>
          </w:p>
          <w:p w:rsidR="006D268C" w:rsidRDefault="006D268C" w:rsidP="006D268C">
            <w:pPr>
              <w:pStyle w:val="a4"/>
              <w:wordWrap w:val="0"/>
              <w:topLinePunct/>
              <w:snapToGrid w:val="0"/>
              <w:spacing w:line="290" w:lineRule="atLeast"/>
              <w:ind w:firstLine="364"/>
              <w:jc w:val="right"/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</w:pPr>
            <w:r w:rsidRPr="006D268C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2015년 12월 18일</w:t>
            </w:r>
          </w:p>
          <w:p w:rsidR="006D268C" w:rsidRDefault="006D268C" w:rsidP="00A65146">
            <w:pPr>
              <w:pStyle w:val="a4"/>
              <w:wordWrap w:val="0"/>
              <w:topLinePunct/>
              <w:snapToGrid w:val="0"/>
              <w:spacing w:line="290" w:lineRule="atLeast"/>
              <w:ind w:firstLine="364"/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</w:pPr>
          </w:p>
          <w:p w:rsidR="00A65146" w:rsidRDefault="00A65146" w:rsidP="00A65146">
            <w:pPr>
              <w:pStyle w:val="a4"/>
              <w:wordWrap w:val="0"/>
              <w:topLinePunct/>
              <w:snapToGrid w:val="0"/>
              <w:spacing w:line="290" w:lineRule="atLeast"/>
              <w:ind w:firstLine="340"/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</w:pPr>
          </w:p>
          <w:p w:rsidR="00A65146" w:rsidRDefault="00A65146" w:rsidP="00A65146">
            <w:pPr>
              <w:pStyle w:val="a4"/>
              <w:wordWrap w:val="0"/>
              <w:topLinePunct/>
              <w:snapToGrid w:val="0"/>
              <w:spacing w:line="290" w:lineRule="atLeast"/>
              <w:ind w:firstLine="340"/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</w:pPr>
          </w:p>
          <w:p w:rsidR="00A65146" w:rsidRDefault="00A65146" w:rsidP="00A65146">
            <w:pPr>
              <w:pStyle w:val="a4"/>
              <w:wordWrap w:val="0"/>
              <w:topLinePunct/>
              <w:snapToGrid w:val="0"/>
              <w:spacing w:line="290" w:lineRule="atLeast"/>
              <w:ind w:firstLine="340"/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</w:pPr>
          </w:p>
          <w:p w:rsidR="009A1E00" w:rsidRDefault="009A1E00" w:rsidP="009A1E00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9A1E00" w:rsidRDefault="009A1E00" w:rsidP="009A1E00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86CC7" w:rsidRDefault="00B86CC7" w:rsidP="00EB38B9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7B1D46" w:rsidRPr="007B1D46" w:rsidRDefault="007B1D46" w:rsidP="007B1D4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B5008" w:rsidRPr="007B1D46" w:rsidRDefault="00DB5008" w:rsidP="00B86CC7">
            <w:pPr>
              <w:snapToGrid w:val="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6D268C" w:rsidRPr="006D268C" w:rsidRDefault="006D268C" w:rsidP="006D268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6D268C">
              <w:rPr>
                <w:rFonts w:ascii="SimSun" w:eastAsia="SimSun" w:hAnsi="SimSun" w:hint="eastAsia"/>
                <w:b/>
                <w:sz w:val="26"/>
                <w:szCs w:val="26"/>
              </w:rPr>
              <w:t>关于中国（杭州）跨境电子商务综合试验区出口货物有关税收政策的通知</w:t>
            </w:r>
          </w:p>
          <w:p w:rsidR="006D268C" w:rsidRPr="006D268C" w:rsidRDefault="006D268C" w:rsidP="006D268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jc w:val="center"/>
              <w:rPr>
                <w:rFonts w:ascii="SimSun" w:eastAsia="SimSun" w:hAnsi="SimSun"/>
                <w:szCs w:val="21"/>
              </w:rPr>
            </w:pPr>
            <w:r w:rsidRPr="006D268C">
              <w:rPr>
                <w:rFonts w:ascii="SimSun" w:eastAsia="SimSun" w:hAnsi="SimSun" w:hint="eastAsia"/>
                <w:szCs w:val="21"/>
              </w:rPr>
              <w:t>财税[2015]143号</w:t>
            </w:r>
          </w:p>
          <w:p w:rsidR="006D268C" w:rsidRPr="006D268C" w:rsidRDefault="006D268C" w:rsidP="006D268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</w:p>
          <w:p w:rsidR="006D268C" w:rsidRPr="006D268C" w:rsidRDefault="006D268C" w:rsidP="006D268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6D268C">
              <w:rPr>
                <w:rFonts w:ascii="SimSun" w:eastAsia="SimSun" w:hAnsi="SimSun" w:hint="eastAsia"/>
                <w:spacing w:val="-4"/>
                <w:szCs w:val="21"/>
              </w:rPr>
              <w:t>浙江省财政厅、国家税务局：</w:t>
            </w:r>
          </w:p>
          <w:p w:rsidR="006D268C" w:rsidRPr="006D268C" w:rsidRDefault="006D268C" w:rsidP="006D268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6D268C">
              <w:rPr>
                <w:rFonts w:ascii="SimSun" w:eastAsia="SimSun" w:hAnsi="SimSun" w:hint="eastAsia"/>
                <w:spacing w:val="-4"/>
                <w:szCs w:val="21"/>
              </w:rPr>
              <w:t>根据《国务院关于同意设立中国（杭州）跨境电子商务综合试验区的批复》（国函〔2015〕44号）精神，对中国（杭州）跨境电子商务综合试验区企业出口未取得合法有效进货凭证的货物，同时符合下列条件的，在2016年12月31日前试行增值税免税政策：</w:t>
            </w:r>
          </w:p>
          <w:p w:rsidR="006D268C" w:rsidRPr="006D268C" w:rsidRDefault="006D268C" w:rsidP="006D268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6D268C">
              <w:rPr>
                <w:rFonts w:ascii="SimSun" w:eastAsia="SimSun" w:hAnsi="SimSun" w:hint="eastAsia"/>
                <w:spacing w:val="-4"/>
                <w:szCs w:val="21"/>
              </w:rPr>
              <w:t>一、出口货物纳入中国（杭州）跨境电子商务综合试验区“单一窗口”平台监管；</w:t>
            </w:r>
          </w:p>
          <w:p w:rsidR="006D268C" w:rsidRPr="006D268C" w:rsidRDefault="006D268C" w:rsidP="006D268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6D268C">
              <w:rPr>
                <w:rFonts w:ascii="SimSun" w:eastAsia="SimSun" w:hAnsi="SimSun" w:hint="eastAsia"/>
                <w:spacing w:val="-4"/>
                <w:szCs w:val="21"/>
              </w:rPr>
              <w:t>二、出口企业在“单一窗口”平台如实登记其购进货物的销售方名称和纳税人识别号、销售日期、货物名称、计量单位、数量、单价、总金额等进货信息；</w:t>
            </w:r>
          </w:p>
          <w:p w:rsidR="006D268C" w:rsidRPr="006D268C" w:rsidRDefault="006D268C" w:rsidP="006D268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6D268C">
              <w:rPr>
                <w:rFonts w:ascii="SimSun" w:eastAsia="SimSun" w:hAnsi="SimSun" w:hint="eastAsia"/>
                <w:spacing w:val="-4"/>
                <w:szCs w:val="21"/>
              </w:rPr>
              <w:t>三、本通知所称中国（杭州）跨境电子商务综合试验区企业，是指在“单一窗口”平台登记备案且注册在杭州市的企业。</w:t>
            </w:r>
          </w:p>
          <w:p w:rsidR="006D268C" w:rsidRPr="006D268C" w:rsidRDefault="006D268C" w:rsidP="006D268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</w:p>
          <w:p w:rsidR="006D268C" w:rsidRPr="006D268C" w:rsidRDefault="006D268C" w:rsidP="006D268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jc w:val="right"/>
              <w:rPr>
                <w:rFonts w:ascii="SimSun" w:eastAsia="SimSun" w:hAnsi="SimSun"/>
                <w:spacing w:val="-4"/>
                <w:szCs w:val="21"/>
              </w:rPr>
            </w:pPr>
            <w:r w:rsidRPr="006D268C">
              <w:rPr>
                <w:rFonts w:ascii="SimSun" w:eastAsia="SimSun" w:hAnsi="SimSun" w:hint="eastAsia"/>
                <w:spacing w:val="-4"/>
                <w:szCs w:val="21"/>
              </w:rPr>
              <w:t xml:space="preserve">财政部 </w:t>
            </w:r>
          </w:p>
          <w:p w:rsidR="006D268C" w:rsidRPr="006D268C" w:rsidRDefault="006D268C" w:rsidP="006D268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jc w:val="right"/>
              <w:rPr>
                <w:rFonts w:ascii="SimSun" w:eastAsia="SimSun" w:hAnsi="SimSun"/>
                <w:spacing w:val="-4"/>
                <w:szCs w:val="21"/>
              </w:rPr>
            </w:pPr>
            <w:r w:rsidRPr="006D268C">
              <w:rPr>
                <w:rFonts w:ascii="SimSun" w:eastAsia="SimSun" w:hAnsi="SimSun" w:hint="eastAsia"/>
                <w:spacing w:val="-4"/>
                <w:szCs w:val="21"/>
              </w:rPr>
              <w:t>国家税务总局</w:t>
            </w:r>
          </w:p>
          <w:p w:rsidR="006D268C" w:rsidRPr="006D268C" w:rsidRDefault="006D268C" w:rsidP="006D268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jc w:val="right"/>
              <w:rPr>
                <w:rFonts w:ascii="SimSun" w:eastAsia="SimSun" w:hAnsi="SimSun"/>
                <w:spacing w:val="-4"/>
                <w:szCs w:val="21"/>
              </w:rPr>
            </w:pPr>
            <w:r w:rsidRPr="006D268C">
              <w:rPr>
                <w:rFonts w:ascii="SimSun" w:eastAsia="SimSun" w:hAnsi="SimSun" w:hint="eastAsia"/>
                <w:spacing w:val="-4"/>
                <w:szCs w:val="21"/>
              </w:rPr>
              <w:t>2015年12月18日</w:t>
            </w:r>
          </w:p>
          <w:p w:rsidR="006D268C" w:rsidRDefault="00BB5DED" w:rsidP="006D268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hAnsi="SimSun" w:hint="eastAsia"/>
                <w:spacing w:val="-4"/>
                <w:szCs w:val="21"/>
              </w:rPr>
            </w:pPr>
            <w:r w:rsidRPr="00BB5DED">
              <w:rPr>
                <w:rFonts w:ascii="SimSun" w:eastAsia="SimSun" w:hAnsi="SimSun" w:hint="eastAsia"/>
                <w:spacing w:val="-4"/>
                <w:szCs w:val="21"/>
              </w:rPr>
              <w:t xml:space="preserve"> </w:t>
            </w:r>
          </w:p>
          <w:p w:rsidR="00BB5DED" w:rsidRPr="001553DF" w:rsidRDefault="00BB5DED" w:rsidP="009A1E0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lang w:eastAsia="ko-KR"/>
              </w:rPr>
            </w:pPr>
          </w:p>
          <w:p w:rsidR="009A1E00" w:rsidRPr="009A1E00" w:rsidRDefault="009A1E00" w:rsidP="001553DF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jc w:val="right"/>
              <w:rPr>
                <w:rFonts w:ascii="SimSun" w:eastAsia="SimSun" w:hAnsi="SimSun"/>
                <w:spacing w:val="-4"/>
                <w:szCs w:val="21"/>
              </w:rPr>
            </w:pPr>
          </w:p>
          <w:p w:rsidR="009A1E00" w:rsidRPr="009A1E00" w:rsidRDefault="009A1E00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hAnsi="SimSun" w:hint="eastAsia"/>
                <w:spacing w:val="-4"/>
                <w:szCs w:val="21"/>
              </w:rPr>
            </w:pPr>
          </w:p>
          <w:p w:rsidR="00DB5008" w:rsidRPr="00444F1B" w:rsidRDefault="00DB5008" w:rsidP="00444F1B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jc w:val="righ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 w:rsidP="001C7E54">
      <w:pPr>
        <w:rPr>
          <w:rFonts w:hint="eastAsia"/>
          <w:lang w:eastAsia="ko-KR"/>
        </w:rPr>
      </w:pPr>
    </w:p>
    <w:sectPr w:rsidR="00100135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BD8" w:rsidRDefault="00824BD8" w:rsidP="00C278F4">
      <w:r>
        <w:separator/>
      </w:r>
    </w:p>
  </w:endnote>
  <w:endnote w:type="continuationSeparator" w:id="0">
    <w:p w:rsidR="00824BD8" w:rsidRDefault="00824BD8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BD8" w:rsidRDefault="00824BD8" w:rsidP="00C278F4">
      <w:r>
        <w:separator/>
      </w:r>
    </w:p>
  </w:footnote>
  <w:footnote w:type="continuationSeparator" w:id="0">
    <w:p w:rsidR="00824BD8" w:rsidRDefault="00824BD8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5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8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1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2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D115A"/>
    <w:rsid w:val="00100135"/>
    <w:rsid w:val="00140993"/>
    <w:rsid w:val="001553DF"/>
    <w:rsid w:val="001A612D"/>
    <w:rsid w:val="001C7E54"/>
    <w:rsid w:val="002068CB"/>
    <w:rsid w:val="00210CC1"/>
    <w:rsid w:val="002404C7"/>
    <w:rsid w:val="00247BC5"/>
    <w:rsid w:val="00315BCC"/>
    <w:rsid w:val="003818EE"/>
    <w:rsid w:val="00444F1B"/>
    <w:rsid w:val="00450263"/>
    <w:rsid w:val="004B1C85"/>
    <w:rsid w:val="004E2A9C"/>
    <w:rsid w:val="00532BD0"/>
    <w:rsid w:val="0053491D"/>
    <w:rsid w:val="0055642B"/>
    <w:rsid w:val="00570073"/>
    <w:rsid w:val="00587FEA"/>
    <w:rsid w:val="0059488C"/>
    <w:rsid w:val="005A3DA9"/>
    <w:rsid w:val="005F5FEA"/>
    <w:rsid w:val="00627FF5"/>
    <w:rsid w:val="006D268C"/>
    <w:rsid w:val="006E2B22"/>
    <w:rsid w:val="006F037F"/>
    <w:rsid w:val="00712549"/>
    <w:rsid w:val="00793DEF"/>
    <w:rsid w:val="007B1D46"/>
    <w:rsid w:val="007B625E"/>
    <w:rsid w:val="00824BD8"/>
    <w:rsid w:val="00836E39"/>
    <w:rsid w:val="00896D67"/>
    <w:rsid w:val="00907432"/>
    <w:rsid w:val="009A1E00"/>
    <w:rsid w:val="009B0986"/>
    <w:rsid w:val="00A25ACC"/>
    <w:rsid w:val="00A32144"/>
    <w:rsid w:val="00A468BF"/>
    <w:rsid w:val="00A60B7D"/>
    <w:rsid w:val="00A65146"/>
    <w:rsid w:val="00A704C8"/>
    <w:rsid w:val="00A77EE6"/>
    <w:rsid w:val="00AA3F7C"/>
    <w:rsid w:val="00B1249E"/>
    <w:rsid w:val="00B86CC7"/>
    <w:rsid w:val="00B87E3D"/>
    <w:rsid w:val="00BB1357"/>
    <w:rsid w:val="00BB5DED"/>
    <w:rsid w:val="00C278F4"/>
    <w:rsid w:val="00CC5D08"/>
    <w:rsid w:val="00CD4421"/>
    <w:rsid w:val="00DB5008"/>
    <w:rsid w:val="00E940CE"/>
    <w:rsid w:val="00EB38B9"/>
    <w:rsid w:val="00F4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Samsung</cp:lastModifiedBy>
  <cp:revision>3</cp:revision>
  <dcterms:created xsi:type="dcterms:W3CDTF">2016-01-12T09:27:00Z</dcterms:created>
  <dcterms:modified xsi:type="dcterms:W3CDTF">2016-01-12T09:29:00Z</dcterms:modified>
</cp:coreProperties>
</file>