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821FCB" w:rsidTr="00821FCB">
        <w:tc>
          <w:tcPr>
            <w:tcW w:w="4785" w:type="dxa"/>
          </w:tcPr>
          <w:p w:rsidR="00821FCB" w:rsidRPr="00821FCB" w:rsidRDefault="00821FCB" w:rsidP="00821FCB">
            <w:pPr>
              <w:wordWrap w:val="0"/>
              <w:autoSpaceDN w:val="0"/>
              <w:adjustRightInd w:val="0"/>
              <w:spacing w:line="290" w:lineRule="atLeast"/>
              <w:ind w:firstLineChars="0" w:firstLine="0"/>
              <w:jc w:val="center"/>
              <w:rPr>
                <w:rFonts w:ascii="한컴바탕" w:eastAsia="한컴바탕" w:hAnsi="한컴바탕" w:cs="한컴바탕" w:hint="eastAsia"/>
                <w:b/>
                <w:spacing w:val="-6"/>
                <w:sz w:val="26"/>
                <w:szCs w:val="26"/>
                <w:lang w:eastAsia="ko-KR"/>
              </w:rPr>
            </w:pPr>
            <w:r w:rsidRPr="00821FCB">
              <w:rPr>
                <w:rFonts w:ascii="한컴바탕" w:eastAsia="한컴바탕" w:hAnsi="한컴바탕" w:cs="한컴바탕" w:hint="eastAsia"/>
                <w:b/>
                <w:spacing w:val="-6"/>
                <w:sz w:val="26"/>
                <w:szCs w:val="26"/>
                <w:lang w:eastAsia="ko-KR"/>
              </w:rPr>
              <w:t>최고인민법원</w:t>
            </w:r>
          </w:p>
          <w:p w:rsidR="00821FCB" w:rsidRPr="00821FCB" w:rsidRDefault="00821FCB" w:rsidP="00821FCB">
            <w:pPr>
              <w:wordWrap w:val="0"/>
              <w:autoSpaceDN w:val="0"/>
              <w:adjustRightInd w:val="0"/>
              <w:spacing w:line="290" w:lineRule="atLeast"/>
              <w:ind w:firstLineChars="0" w:firstLine="0"/>
              <w:jc w:val="center"/>
              <w:rPr>
                <w:rFonts w:ascii="한컴바탕" w:eastAsia="한컴바탕" w:hAnsi="한컴바탕" w:cs="한컴바탕" w:hint="eastAsia"/>
                <w:b/>
                <w:spacing w:val="-6"/>
                <w:sz w:val="26"/>
                <w:szCs w:val="26"/>
                <w:lang w:eastAsia="ko-KR"/>
              </w:rPr>
            </w:pPr>
            <w:r w:rsidRPr="00821FCB">
              <w:rPr>
                <w:rFonts w:ascii="한컴바탕" w:eastAsia="한컴바탕" w:hAnsi="한컴바탕" w:cs="한컴바탕" w:hint="eastAsia"/>
                <w:b/>
                <w:spacing w:val="-6"/>
                <w:sz w:val="26"/>
                <w:szCs w:val="26"/>
                <w:lang w:eastAsia="ko-KR"/>
              </w:rPr>
              <w:t>민사심판 감독절차에서 엄격하게 법에 따라 재심지령 및 원심파기환송을 적용하는 데 대한 약간의 문제에 관한 규정</w:t>
            </w:r>
          </w:p>
          <w:p w:rsidR="00821FCB" w:rsidRPr="00821FCB" w:rsidRDefault="00821FCB" w:rsidP="00821FCB">
            <w:pPr>
              <w:wordWrap w:val="0"/>
              <w:autoSpaceDN w:val="0"/>
              <w:adjustRightInd w:val="0"/>
              <w:spacing w:line="290" w:lineRule="atLeast"/>
              <w:ind w:firstLine="420"/>
              <w:jc w:val="both"/>
              <w:rPr>
                <w:rFonts w:ascii="한컴바탕" w:eastAsia="한컴바탕" w:hAnsi="한컴바탕" w:cs="한컴바탕"/>
                <w:szCs w:val="21"/>
                <w:lang w:eastAsia="ko-KR"/>
              </w:rPr>
            </w:pPr>
          </w:p>
          <w:p w:rsidR="00821FCB" w:rsidRDefault="00821FCB" w:rsidP="00821FCB">
            <w:pPr>
              <w:wordWrap w:val="0"/>
              <w:autoSpaceDN w:val="0"/>
              <w:adjustRightInd w:val="0"/>
              <w:spacing w:line="290" w:lineRule="atLeast"/>
              <w:ind w:firstLine="420"/>
              <w:jc w:val="both"/>
              <w:rPr>
                <w:rFonts w:ascii="한컴바탕" w:eastAsia="한컴바탕" w:hAnsi="한컴바탕" w:cs="한컴바탕" w:hint="eastAsia"/>
                <w:szCs w:val="21"/>
                <w:lang w:eastAsia="ko-KR"/>
              </w:rPr>
            </w:pPr>
            <w:r w:rsidRPr="00821FCB">
              <w:rPr>
                <w:rFonts w:ascii="한컴바탕" w:eastAsia="한컴바탕" w:hAnsi="한컴바탕" w:cs="한컴바탕" w:hint="eastAsia"/>
                <w:szCs w:val="21"/>
                <w:lang w:eastAsia="ko-KR"/>
              </w:rPr>
              <w:t xml:space="preserve">《민사심판 감독절차에서 엄격하게 법에 따라 재심지령 및 원심파기환송을 적용하는 데 대한 약간의 문제에 관한 규정》이 </w:t>
            </w:r>
            <w:smartTag w:uri="urn:schemas-microsoft-com:office:smarttags" w:element="date">
              <w:smartTagPr>
                <w:attr w:name="Day" w:val="2"/>
                <w:attr w:name="Month" w:val="2"/>
                <w:attr w:name="Year" w:val="2015"/>
                <w:attr w:uri="urn:schemas-microsoft-com:office:office" w:name="ls" w:val="trans"/>
              </w:smartTagPr>
              <w:r w:rsidRPr="00821FCB">
                <w:rPr>
                  <w:rFonts w:ascii="한컴바탕" w:eastAsia="한컴바탕" w:hAnsi="한컴바탕" w:cs="한컴바탕" w:hint="eastAsia"/>
                  <w:szCs w:val="21"/>
                  <w:lang w:eastAsia="ko-KR"/>
                </w:rPr>
                <w:t>2015년2월2일</w:t>
              </w:r>
            </w:smartTag>
            <w:r w:rsidRPr="00821FCB">
              <w:rPr>
                <w:rFonts w:ascii="한컴바탕" w:eastAsia="한컴바탕" w:hAnsi="한컴바탕" w:cs="한컴바탕" w:hint="eastAsia"/>
                <w:szCs w:val="21"/>
                <w:lang w:eastAsia="ko-KR"/>
              </w:rPr>
              <w:t xml:space="preserve"> 최고인민법원 심판위원회 제1643차 회의에서 통과되어 지금 발표하며, </w:t>
            </w:r>
            <w:smartTag w:uri="urn:schemas-microsoft-com:office:smarttags" w:element="date">
              <w:smartTagPr>
                <w:attr w:name="Day" w:val="15"/>
                <w:attr w:name="Month" w:val="3"/>
                <w:attr w:name="Year" w:val="2015"/>
                <w:attr w:uri="urn:schemas-microsoft-com:office:office" w:name="ls" w:val="trans"/>
              </w:smartTagPr>
              <w:r w:rsidRPr="00821FCB">
                <w:rPr>
                  <w:rFonts w:ascii="한컴바탕" w:eastAsia="한컴바탕" w:hAnsi="한컴바탕" w:cs="한컴바탕" w:hint="eastAsia"/>
                  <w:szCs w:val="21"/>
                  <w:lang w:eastAsia="ko-KR"/>
                </w:rPr>
                <w:t>2015년3월15일</w:t>
              </w:r>
            </w:smartTag>
            <w:r w:rsidRPr="00821FCB">
              <w:rPr>
                <w:rFonts w:ascii="한컴바탕" w:eastAsia="한컴바탕" w:hAnsi="한컴바탕" w:cs="한컴바탕" w:hint="eastAsia"/>
                <w:szCs w:val="21"/>
                <w:lang w:eastAsia="ko-KR"/>
              </w:rPr>
              <w:t xml:space="preserve">부터 시행한다. </w:t>
            </w:r>
          </w:p>
          <w:p w:rsidR="00821FCB" w:rsidRPr="00821FCB" w:rsidRDefault="00821FCB" w:rsidP="00821FCB">
            <w:pPr>
              <w:wordWrap w:val="0"/>
              <w:autoSpaceDN w:val="0"/>
              <w:adjustRightInd w:val="0"/>
              <w:spacing w:line="290" w:lineRule="atLeast"/>
              <w:ind w:firstLine="420"/>
              <w:jc w:val="both"/>
              <w:rPr>
                <w:rFonts w:ascii="한컴바탕" w:eastAsia="한컴바탕" w:hAnsi="한컴바탕" w:cs="한컴바탕" w:hint="eastAsia"/>
                <w:szCs w:val="21"/>
                <w:lang w:eastAsia="ko-KR"/>
              </w:rPr>
            </w:pPr>
          </w:p>
          <w:p w:rsidR="00821FCB" w:rsidRPr="00821FCB" w:rsidRDefault="00821FCB" w:rsidP="00821FCB">
            <w:pPr>
              <w:wordWrap w:val="0"/>
              <w:autoSpaceDN w:val="0"/>
              <w:adjustRightInd w:val="0"/>
              <w:spacing w:line="290" w:lineRule="atLeast"/>
              <w:ind w:firstLine="420"/>
              <w:jc w:val="right"/>
              <w:rPr>
                <w:rFonts w:ascii="한컴바탕" w:eastAsia="한컴바탕" w:hAnsi="한컴바탕" w:cs="한컴바탕"/>
                <w:szCs w:val="21"/>
                <w:lang w:eastAsia="ko-KR"/>
              </w:rPr>
            </w:pPr>
            <w:r w:rsidRPr="00821FCB">
              <w:rPr>
                <w:rFonts w:ascii="한컴바탕" w:eastAsia="한컴바탕" w:hAnsi="한컴바탕" w:cs="한컴바탕" w:hint="eastAsia"/>
                <w:szCs w:val="21"/>
                <w:lang w:eastAsia="ko-KR"/>
              </w:rPr>
              <w:t xml:space="preserve">최고인민법원 </w:t>
            </w:r>
          </w:p>
          <w:p w:rsidR="00821FCB" w:rsidRPr="00821FCB" w:rsidRDefault="00821FCB" w:rsidP="00821FCB">
            <w:pPr>
              <w:wordWrap w:val="0"/>
              <w:autoSpaceDN w:val="0"/>
              <w:adjustRightInd w:val="0"/>
              <w:spacing w:line="290" w:lineRule="atLeast"/>
              <w:ind w:firstLine="420"/>
              <w:jc w:val="right"/>
              <w:rPr>
                <w:rFonts w:ascii="한컴바탕" w:eastAsia="한컴바탕" w:hAnsi="한컴바탕" w:cs="한컴바탕" w:hint="eastAsia"/>
                <w:szCs w:val="21"/>
                <w:lang w:eastAsia="ko-KR"/>
              </w:rPr>
            </w:pPr>
            <w:smartTag w:uri="urn:schemas-microsoft-com:office:smarttags" w:element="date">
              <w:smartTagPr>
                <w:attr w:uri="urn:schemas-microsoft-com:office:office" w:name="ls" w:val="trans"/>
                <w:attr w:name="Year" w:val="2015"/>
                <w:attr w:name="Month" w:val="2"/>
                <w:attr w:name="Day" w:val="16"/>
              </w:smartTagPr>
              <w:r w:rsidRPr="00821FCB">
                <w:rPr>
                  <w:rFonts w:ascii="한컴바탕" w:eastAsia="한컴바탕" w:hAnsi="한컴바탕" w:cs="한컴바탕" w:hint="eastAsia"/>
                  <w:szCs w:val="21"/>
                  <w:lang w:eastAsia="ko-KR"/>
                </w:rPr>
                <w:t>2015년2월16일</w:t>
              </w:r>
            </w:smartTag>
            <w:r w:rsidRPr="00821FCB">
              <w:rPr>
                <w:rFonts w:ascii="한컴바탕" w:eastAsia="한컴바탕" w:hAnsi="한컴바탕" w:cs="한컴바탕" w:hint="eastAsia"/>
                <w:szCs w:val="21"/>
                <w:lang w:eastAsia="ko-KR"/>
              </w:rPr>
              <w:t xml:space="preserve"> </w:t>
            </w:r>
          </w:p>
          <w:p w:rsidR="00821FCB" w:rsidRPr="00821FCB" w:rsidRDefault="00821FCB" w:rsidP="00821FCB">
            <w:pPr>
              <w:wordWrap w:val="0"/>
              <w:autoSpaceDN w:val="0"/>
              <w:adjustRightInd w:val="0"/>
              <w:spacing w:line="290" w:lineRule="atLeast"/>
              <w:ind w:firstLine="420"/>
              <w:jc w:val="both"/>
              <w:rPr>
                <w:rFonts w:ascii="한컴바탕" w:eastAsia="한컴바탕" w:hAnsi="한컴바탕" w:cs="한컴바탕" w:hint="eastAsia"/>
                <w:szCs w:val="21"/>
                <w:lang w:eastAsia="ko-KR"/>
              </w:rPr>
            </w:pPr>
          </w:p>
          <w:p w:rsidR="00821FCB" w:rsidRPr="00821FCB" w:rsidRDefault="00821FCB" w:rsidP="00821FCB">
            <w:pPr>
              <w:wordWrap w:val="0"/>
              <w:autoSpaceDN w:val="0"/>
              <w:adjustRightInd w:val="0"/>
              <w:spacing w:line="290" w:lineRule="atLeast"/>
              <w:ind w:firstLine="380"/>
              <w:jc w:val="both"/>
              <w:rPr>
                <w:rFonts w:ascii="한컴바탕" w:eastAsia="한컴바탕" w:hAnsi="한컴바탕" w:cs="한컴바탕" w:hint="eastAsia"/>
                <w:spacing w:val="-10"/>
                <w:szCs w:val="21"/>
                <w:lang w:eastAsia="ko-KR"/>
              </w:rPr>
            </w:pPr>
            <w:r w:rsidRPr="00821FCB">
              <w:rPr>
                <w:rFonts w:ascii="한컴바탕" w:eastAsia="한컴바탕" w:hAnsi="한컴바탕" w:cs="한컴바탕" w:hint="eastAsia"/>
                <w:spacing w:val="-10"/>
                <w:szCs w:val="21"/>
                <w:lang w:eastAsia="ko-KR"/>
              </w:rPr>
              <w:t xml:space="preserve">적절한 시기에 효과적으로 각 당사자들의 합법적 권익을 보호하고, 사법 공정성을 수호하며, 민사안건 재심지령 및 원심파기환송 사항을 규범화하고, 심판감독의 질적 수준과 효율을 제고하기 위하여, 《중화인민공화국 민사소송법》 에 근거하고 심판업무 실제상황을 결합하여 본 규정을 제정한다. </w:t>
            </w:r>
          </w:p>
          <w:p w:rsidR="00821FCB" w:rsidRPr="00821FCB" w:rsidRDefault="00821FCB" w:rsidP="00821FCB">
            <w:pPr>
              <w:wordWrap w:val="0"/>
              <w:autoSpaceDN w:val="0"/>
              <w:adjustRightInd w:val="0"/>
              <w:spacing w:line="290" w:lineRule="atLeast"/>
              <w:ind w:firstLine="412"/>
              <w:jc w:val="both"/>
              <w:rPr>
                <w:rFonts w:ascii="한컴바탕" w:eastAsia="한컴바탕" w:hAnsi="한컴바탕" w:cs="한컴바탕" w:hint="eastAsia"/>
                <w:szCs w:val="21"/>
                <w:lang w:eastAsia="ko-KR"/>
              </w:rPr>
            </w:pPr>
            <w:r w:rsidRPr="00821FCB">
              <w:rPr>
                <w:rFonts w:ascii="한컴바탕" w:eastAsia="한컴바탕" w:hAnsi="한컴바탕" w:cs="한컴바탕" w:hint="eastAsia"/>
                <w:b/>
                <w:szCs w:val="21"/>
                <w:lang w:eastAsia="ko-KR"/>
              </w:rPr>
              <w:t>제1조</w:t>
            </w:r>
            <w:r w:rsidRPr="00821FCB">
              <w:rPr>
                <w:rFonts w:ascii="한컴바탕" w:eastAsia="한컴바탕" w:hAnsi="한컴바탕" w:cs="한컴바탕" w:hint="eastAsia"/>
                <w:szCs w:val="21"/>
                <w:lang w:eastAsia="ko-KR"/>
              </w:rPr>
              <w:t xml:space="preserve"> </w:t>
            </w:r>
            <w:r w:rsidRPr="00821FCB">
              <w:rPr>
                <w:rFonts w:ascii="한컴바탕" w:eastAsia="한컴바탕" w:hAnsi="한컴바탕" w:cs="한컴바탕" w:hint="eastAsia"/>
                <w:spacing w:val="-12"/>
                <w:szCs w:val="21"/>
                <w:lang w:eastAsia="ko-KR"/>
              </w:rPr>
              <w:t>상급 인민법원은 엄격하게 민사소송법 제200조 규정에 따라 당사자의 재심신청을 심사하고, 법정조건에 부합하는 경우 재심을 재정(裁定)해야 한다. 재심지령을 이유로 재심시작표준을 낮추어서는 안 되고, 당사자들이 불복신청(申訴)을 반복한다고 해서 법에 따라 재심을 지령하도록 규정되지 않은 안건을 하급인민법원에 재심토록 지령해서도 안 된다.</w:t>
            </w:r>
          </w:p>
          <w:p w:rsidR="00821FCB" w:rsidRPr="00821FCB" w:rsidRDefault="00821FCB" w:rsidP="00821FCB">
            <w:pPr>
              <w:wordWrap w:val="0"/>
              <w:autoSpaceDN w:val="0"/>
              <w:adjustRightInd w:val="0"/>
              <w:spacing w:line="290" w:lineRule="atLeast"/>
              <w:ind w:firstLine="412"/>
              <w:jc w:val="both"/>
              <w:rPr>
                <w:rFonts w:ascii="한컴바탕" w:eastAsia="한컴바탕" w:hAnsi="한컴바탕" w:cs="한컴바탕" w:hint="eastAsia"/>
                <w:szCs w:val="21"/>
                <w:lang w:eastAsia="ko-KR"/>
              </w:rPr>
            </w:pPr>
            <w:r w:rsidRPr="00821FCB">
              <w:rPr>
                <w:rFonts w:ascii="한컴바탕" w:eastAsia="한컴바탕" w:hAnsi="한컴바탕" w:cs="한컴바탕" w:hint="eastAsia"/>
                <w:b/>
                <w:szCs w:val="21"/>
                <w:lang w:eastAsia="ko-KR"/>
              </w:rPr>
              <w:t>제2조</w:t>
            </w:r>
            <w:r w:rsidRPr="00821FCB">
              <w:rPr>
                <w:rFonts w:ascii="한컴바탕" w:eastAsia="한컴바탕" w:hAnsi="한컴바탕" w:cs="한컴바탕" w:hint="eastAsia"/>
                <w:szCs w:val="21"/>
                <w:lang w:eastAsia="ko-KR"/>
              </w:rPr>
              <w:t xml:space="preserve"> 당자자의 재심신청에 의해 재심을 재정한 안건은 일반적으로 재심을 재정한 인민법원이 심리해야 한다. 단, 아래 상황 중 하나에 해당되는 경우, 최고인민법원, 고급인민법원이 원심 인민법원에 재심을 지령할 수 있다. </w:t>
            </w:r>
          </w:p>
          <w:p w:rsidR="00821FCB" w:rsidRPr="00821FCB" w:rsidRDefault="00821FCB" w:rsidP="00821FCB">
            <w:pPr>
              <w:wordWrap w:val="0"/>
              <w:autoSpaceDN w:val="0"/>
              <w:adjustRightInd w:val="0"/>
              <w:spacing w:line="290" w:lineRule="atLeast"/>
              <w:ind w:firstLine="420"/>
              <w:jc w:val="both"/>
              <w:rPr>
                <w:rFonts w:ascii="한컴바탕" w:eastAsia="한컴바탕" w:hAnsi="한컴바탕" w:cs="한컴바탕" w:hint="eastAsia"/>
                <w:szCs w:val="21"/>
                <w:lang w:eastAsia="ko-KR"/>
              </w:rPr>
            </w:pPr>
            <w:r w:rsidRPr="00821FCB">
              <w:rPr>
                <w:rFonts w:ascii="한컴바탕" w:eastAsia="한컴바탕" w:hAnsi="한컴바탕" w:cs="한컴바탕" w:hint="eastAsia"/>
                <w:szCs w:val="21"/>
                <w:lang w:eastAsia="ko-KR"/>
              </w:rPr>
              <w:t xml:space="preserve">(1) </w:t>
            </w:r>
            <w:r w:rsidRPr="00821FCB">
              <w:rPr>
                <w:rFonts w:ascii="한컴바탕" w:eastAsia="한컴바탕" w:hAnsi="한컴바탕" w:cs="한컴바탕" w:hint="eastAsia"/>
                <w:spacing w:val="6"/>
                <w:szCs w:val="21"/>
                <w:lang w:eastAsia="ko-KR"/>
              </w:rPr>
              <w:t>민사소송법 제200조 제(4)항, 제5항 또는 제(9)항에 따라 재심을 재정한 경우;</w:t>
            </w:r>
            <w:r w:rsidRPr="00821FCB">
              <w:rPr>
                <w:rFonts w:ascii="한컴바탕" w:eastAsia="한컴바탕" w:hAnsi="한컴바탕" w:cs="한컴바탕" w:hint="eastAsia"/>
                <w:szCs w:val="21"/>
                <w:lang w:eastAsia="ko-KR"/>
              </w:rPr>
              <w:t xml:space="preserve"> </w:t>
            </w:r>
          </w:p>
          <w:p w:rsidR="00821FCB" w:rsidRPr="00821FCB" w:rsidRDefault="00821FCB" w:rsidP="00821FCB">
            <w:pPr>
              <w:wordWrap w:val="0"/>
              <w:autoSpaceDN w:val="0"/>
              <w:adjustRightInd w:val="0"/>
              <w:spacing w:line="290" w:lineRule="atLeast"/>
              <w:ind w:firstLine="420"/>
              <w:jc w:val="both"/>
              <w:rPr>
                <w:rFonts w:ascii="한컴바탕" w:eastAsia="한컴바탕" w:hAnsi="한컴바탕" w:cs="한컴바탕" w:hint="eastAsia"/>
                <w:szCs w:val="21"/>
                <w:lang w:eastAsia="ko-KR"/>
              </w:rPr>
            </w:pPr>
            <w:r w:rsidRPr="00821FCB">
              <w:rPr>
                <w:rFonts w:ascii="한컴바탕" w:eastAsia="한컴바탕" w:hAnsi="한컴바탕" w:cs="한컴바탕" w:hint="eastAsia"/>
                <w:szCs w:val="21"/>
                <w:lang w:eastAsia="ko-KR"/>
              </w:rPr>
              <w:t xml:space="preserve">(2) 이미 법률효력이 발생한 판결, 재정, 조정이 1심 법원에 의해 내려진 경우; </w:t>
            </w:r>
          </w:p>
          <w:p w:rsidR="00821FCB" w:rsidRPr="00821FCB" w:rsidRDefault="00821FCB" w:rsidP="00821FCB">
            <w:pPr>
              <w:wordWrap w:val="0"/>
              <w:autoSpaceDN w:val="0"/>
              <w:adjustRightInd w:val="0"/>
              <w:spacing w:line="290" w:lineRule="atLeast"/>
              <w:ind w:firstLine="420"/>
              <w:jc w:val="both"/>
              <w:rPr>
                <w:rFonts w:ascii="한컴바탕" w:eastAsia="한컴바탕" w:hAnsi="한컴바탕" w:cs="한컴바탕" w:hint="eastAsia"/>
                <w:szCs w:val="21"/>
                <w:lang w:eastAsia="ko-KR"/>
              </w:rPr>
            </w:pPr>
            <w:r w:rsidRPr="00821FCB">
              <w:rPr>
                <w:rFonts w:ascii="한컴바탕" w:eastAsia="한컴바탕" w:hAnsi="한컴바탕" w:cs="한컴바탕" w:hint="eastAsia"/>
                <w:szCs w:val="21"/>
                <w:lang w:eastAsia="ko-KR"/>
              </w:rPr>
              <w:t xml:space="preserve">(3) 당사자 일방의 인원 수가 많거나 당사자 쌍방이 모두 공민인 경우; </w:t>
            </w:r>
          </w:p>
          <w:p w:rsidR="00821FCB" w:rsidRPr="00821FCB" w:rsidRDefault="00821FCB" w:rsidP="00821FCB">
            <w:pPr>
              <w:wordWrap w:val="0"/>
              <w:autoSpaceDN w:val="0"/>
              <w:adjustRightInd w:val="0"/>
              <w:spacing w:line="290" w:lineRule="atLeast"/>
              <w:ind w:firstLine="420"/>
              <w:jc w:val="both"/>
              <w:rPr>
                <w:rFonts w:ascii="한컴바탕" w:eastAsia="한컴바탕" w:hAnsi="한컴바탕" w:cs="한컴바탕" w:hint="eastAsia"/>
                <w:szCs w:val="21"/>
                <w:lang w:eastAsia="ko-KR"/>
              </w:rPr>
            </w:pPr>
            <w:r w:rsidRPr="00821FCB">
              <w:rPr>
                <w:rFonts w:ascii="한컴바탕" w:eastAsia="한컴바탕" w:hAnsi="한컴바탕" w:cs="한컴바탕" w:hint="eastAsia"/>
                <w:szCs w:val="21"/>
                <w:lang w:eastAsia="ko-KR"/>
              </w:rPr>
              <w:t xml:space="preserve">(4) 심판위원회 토론을 거쳐 결정된 기타 상황; </w:t>
            </w:r>
          </w:p>
          <w:p w:rsidR="00821FCB" w:rsidRPr="00821FCB" w:rsidRDefault="00821FCB" w:rsidP="00821FCB">
            <w:pPr>
              <w:wordWrap w:val="0"/>
              <w:autoSpaceDN w:val="0"/>
              <w:adjustRightInd w:val="0"/>
              <w:spacing w:line="290" w:lineRule="atLeast"/>
              <w:ind w:firstLine="420"/>
              <w:jc w:val="both"/>
              <w:rPr>
                <w:rFonts w:ascii="한컴바탕" w:eastAsia="한컴바탕" w:hAnsi="한컴바탕" w:cs="한컴바탕"/>
                <w:szCs w:val="21"/>
                <w:lang w:eastAsia="ko-KR"/>
              </w:rPr>
            </w:pPr>
            <w:proofErr w:type="spellStart"/>
            <w:r w:rsidRPr="00821FCB">
              <w:rPr>
                <w:rFonts w:ascii="한컴바탕" w:eastAsia="한컴바탕" w:hAnsi="한컴바탕" w:cs="한컴바탕" w:hint="eastAsia"/>
                <w:szCs w:val="21"/>
                <w:lang w:eastAsia="ko-KR"/>
              </w:rPr>
              <w:t>인민검찰원이</w:t>
            </w:r>
            <w:proofErr w:type="spellEnd"/>
            <w:r w:rsidRPr="00821FCB">
              <w:rPr>
                <w:rFonts w:ascii="한컴바탕" w:eastAsia="한컴바탕" w:hAnsi="한컴바탕" w:cs="한컴바탕" w:hint="eastAsia"/>
                <w:szCs w:val="21"/>
                <w:lang w:eastAsia="ko-KR"/>
              </w:rPr>
              <w:t xml:space="preserve"> 항소를 제기한 안건은 항소를 접수한 인민법원이 심리하되, 민사소송법 제200조 제(1)항부터 제(5)항에 해당되는 경</w:t>
            </w:r>
            <w:r w:rsidRPr="00821FCB">
              <w:rPr>
                <w:rFonts w:ascii="한컴바탕" w:eastAsia="한컴바탕" w:hAnsi="한컴바탕" w:cs="한컴바탕" w:hint="eastAsia"/>
                <w:szCs w:val="21"/>
                <w:lang w:eastAsia="ko-KR"/>
              </w:rPr>
              <w:lastRenderedPageBreak/>
              <w:t xml:space="preserve">우, 원심 인민법원에 재심을 지령할 수 있다. </w:t>
            </w:r>
          </w:p>
          <w:p w:rsidR="00821FCB" w:rsidRPr="00821FCB" w:rsidRDefault="00821FCB" w:rsidP="00821FCB">
            <w:pPr>
              <w:wordWrap w:val="0"/>
              <w:autoSpaceDN w:val="0"/>
              <w:adjustRightInd w:val="0"/>
              <w:spacing w:line="290" w:lineRule="atLeast"/>
              <w:ind w:firstLine="372"/>
              <w:jc w:val="both"/>
              <w:rPr>
                <w:rFonts w:ascii="한컴바탕" w:eastAsia="한컴바탕" w:hAnsi="한컴바탕" w:cs="한컴바탕" w:hint="eastAsia"/>
                <w:szCs w:val="21"/>
                <w:lang w:eastAsia="ko-KR"/>
              </w:rPr>
            </w:pPr>
            <w:r w:rsidRPr="00821FCB">
              <w:rPr>
                <w:rFonts w:ascii="한컴바탕" w:eastAsia="한컴바탕" w:hAnsi="한컴바탕" w:cs="한컴바탕" w:hint="eastAsia"/>
                <w:spacing w:val="-12"/>
                <w:szCs w:val="21"/>
                <w:lang w:eastAsia="ko-KR"/>
              </w:rPr>
              <w:t>인민법원이 민사소송법 제198조 제2관에 따라 재심을 재정하는 경우, 상급법원이 직접 심리해야 한다</w:t>
            </w:r>
            <w:r w:rsidRPr="00821FCB">
              <w:rPr>
                <w:rFonts w:ascii="한컴바탕" w:eastAsia="한컴바탕" w:hAnsi="한컴바탕" w:cs="한컴바탕" w:hint="eastAsia"/>
                <w:szCs w:val="21"/>
                <w:lang w:eastAsia="ko-KR"/>
              </w:rPr>
              <w:t xml:space="preserve">. </w:t>
            </w:r>
          </w:p>
          <w:p w:rsidR="00821FCB" w:rsidRPr="00821FCB" w:rsidRDefault="00821FCB" w:rsidP="00821FCB">
            <w:pPr>
              <w:wordWrap w:val="0"/>
              <w:autoSpaceDN w:val="0"/>
              <w:adjustRightInd w:val="0"/>
              <w:spacing w:line="290" w:lineRule="atLeast"/>
              <w:ind w:firstLine="412"/>
              <w:jc w:val="both"/>
              <w:rPr>
                <w:rFonts w:ascii="한컴바탕" w:eastAsia="한컴바탕" w:hAnsi="한컴바탕" w:cs="한컴바탕" w:hint="eastAsia"/>
                <w:szCs w:val="21"/>
                <w:lang w:eastAsia="ko-KR"/>
              </w:rPr>
            </w:pPr>
            <w:r w:rsidRPr="00821FCB">
              <w:rPr>
                <w:rFonts w:ascii="한컴바탕" w:eastAsia="한컴바탕" w:hAnsi="한컴바탕" w:cs="한컴바탕" w:hint="eastAsia"/>
                <w:b/>
                <w:szCs w:val="21"/>
                <w:lang w:eastAsia="ko-KR"/>
              </w:rPr>
              <w:t>제3조</w:t>
            </w:r>
            <w:r w:rsidRPr="00821FCB">
              <w:rPr>
                <w:rFonts w:ascii="한컴바탕" w:eastAsia="한컴바탕" w:hAnsi="한컴바탕" w:cs="한컴바탕" w:hint="eastAsia"/>
                <w:szCs w:val="21"/>
                <w:lang w:eastAsia="ko-KR"/>
              </w:rPr>
              <w:t xml:space="preserve"> 본 규정 제2조의 재심지령 조건에 부합하더라도, 아래 상황 중 하나에 해당될 경우 상급법원이 직접 심리해야 한다. </w:t>
            </w:r>
          </w:p>
          <w:p w:rsidR="00821FCB" w:rsidRPr="00821FCB" w:rsidRDefault="00821FCB" w:rsidP="00821FCB">
            <w:pPr>
              <w:wordWrap w:val="0"/>
              <w:autoSpaceDN w:val="0"/>
              <w:adjustRightInd w:val="0"/>
              <w:spacing w:line="290" w:lineRule="atLeast"/>
              <w:ind w:firstLine="420"/>
              <w:jc w:val="both"/>
              <w:rPr>
                <w:rFonts w:ascii="한컴바탕" w:eastAsia="한컴바탕" w:hAnsi="한컴바탕" w:cs="한컴바탕" w:hint="eastAsia"/>
                <w:szCs w:val="21"/>
                <w:lang w:eastAsia="ko-KR"/>
              </w:rPr>
            </w:pPr>
            <w:r w:rsidRPr="00821FCB">
              <w:rPr>
                <w:rFonts w:ascii="한컴바탕" w:eastAsia="한컴바탕" w:hAnsi="한컴바탕" w:cs="한컴바탕" w:hint="eastAsia"/>
                <w:szCs w:val="21"/>
                <w:lang w:eastAsia="ko-KR"/>
              </w:rPr>
              <w:t xml:space="preserve">(1) 원 판결, 재정이 원심 인민법원의 재심 심리 후에 내려진 경우; </w:t>
            </w:r>
          </w:p>
          <w:p w:rsidR="00821FCB" w:rsidRPr="00821FCB" w:rsidRDefault="00821FCB" w:rsidP="00821FCB">
            <w:pPr>
              <w:wordWrap w:val="0"/>
              <w:autoSpaceDN w:val="0"/>
              <w:adjustRightInd w:val="0"/>
              <w:spacing w:line="290" w:lineRule="atLeast"/>
              <w:ind w:firstLine="420"/>
              <w:jc w:val="both"/>
              <w:rPr>
                <w:rFonts w:ascii="한컴바탕" w:eastAsia="한컴바탕" w:hAnsi="한컴바탕" w:cs="한컴바탕" w:hint="eastAsia"/>
                <w:szCs w:val="21"/>
                <w:lang w:eastAsia="ko-KR"/>
              </w:rPr>
            </w:pPr>
            <w:r w:rsidRPr="00821FCB">
              <w:rPr>
                <w:rFonts w:ascii="한컴바탕" w:eastAsia="한컴바탕" w:hAnsi="한컴바탕" w:cs="한컴바탕" w:hint="eastAsia"/>
                <w:szCs w:val="21"/>
                <w:lang w:eastAsia="ko-KR"/>
              </w:rPr>
              <w:t xml:space="preserve">(2) 원 판결, 재정이 원심 인민법원 심판위원회 토론을 거쳐 내려진 경우; </w:t>
            </w:r>
          </w:p>
          <w:p w:rsidR="00821FCB" w:rsidRPr="00821FCB" w:rsidRDefault="00821FCB" w:rsidP="00821FCB">
            <w:pPr>
              <w:wordWrap w:val="0"/>
              <w:autoSpaceDN w:val="0"/>
              <w:adjustRightInd w:val="0"/>
              <w:spacing w:line="290" w:lineRule="atLeast"/>
              <w:ind w:firstLine="420"/>
              <w:jc w:val="both"/>
              <w:rPr>
                <w:rFonts w:ascii="한컴바탕" w:eastAsia="한컴바탕" w:hAnsi="한컴바탕" w:cs="한컴바탕" w:hint="eastAsia"/>
                <w:szCs w:val="21"/>
                <w:lang w:eastAsia="ko-KR"/>
              </w:rPr>
            </w:pPr>
            <w:r w:rsidRPr="00821FCB">
              <w:rPr>
                <w:rFonts w:ascii="한컴바탕" w:eastAsia="한컴바탕" w:hAnsi="한컴바탕" w:cs="한컴바탕" w:hint="eastAsia"/>
                <w:szCs w:val="21"/>
                <w:lang w:eastAsia="ko-KR"/>
              </w:rPr>
              <w:t xml:space="preserve">(3) 원심 심판인원이 이 안건을 심리할 때 수뢰, 사익도모, 법을 왜곡한 행위가 존재하는 경우; </w:t>
            </w:r>
          </w:p>
          <w:p w:rsidR="00821FCB" w:rsidRPr="00821FCB" w:rsidRDefault="00821FCB" w:rsidP="00821FCB">
            <w:pPr>
              <w:wordWrap w:val="0"/>
              <w:autoSpaceDN w:val="0"/>
              <w:adjustRightInd w:val="0"/>
              <w:spacing w:line="290" w:lineRule="atLeast"/>
              <w:ind w:firstLine="420"/>
              <w:jc w:val="both"/>
              <w:rPr>
                <w:rFonts w:ascii="한컴바탕" w:eastAsia="한컴바탕" w:hAnsi="한컴바탕" w:cs="한컴바탕" w:hint="eastAsia"/>
                <w:szCs w:val="21"/>
                <w:lang w:eastAsia="ko-KR"/>
              </w:rPr>
            </w:pPr>
            <w:r w:rsidRPr="00821FCB">
              <w:rPr>
                <w:rFonts w:ascii="한컴바탕" w:eastAsia="한컴바탕" w:hAnsi="한컴바탕" w:cs="한컴바탕" w:hint="eastAsia"/>
                <w:szCs w:val="21"/>
                <w:lang w:eastAsia="ko-KR"/>
              </w:rPr>
              <w:t xml:space="preserve">(4) 원심 인민법원이 이 안건에 대해 더 이상 관할권을 가지지 않는 경우; </w:t>
            </w:r>
          </w:p>
          <w:p w:rsidR="00821FCB" w:rsidRPr="00821FCB" w:rsidRDefault="00821FCB" w:rsidP="00821FCB">
            <w:pPr>
              <w:wordWrap w:val="0"/>
              <w:autoSpaceDN w:val="0"/>
              <w:adjustRightInd w:val="0"/>
              <w:spacing w:line="290" w:lineRule="atLeast"/>
              <w:ind w:firstLine="420"/>
              <w:jc w:val="both"/>
              <w:rPr>
                <w:rFonts w:ascii="한컴바탕" w:eastAsia="한컴바탕" w:hAnsi="한컴바탕" w:cs="한컴바탕" w:hint="eastAsia"/>
                <w:szCs w:val="21"/>
                <w:lang w:eastAsia="ko-KR"/>
              </w:rPr>
            </w:pPr>
            <w:r w:rsidRPr="00821FCB">
              <w:rPr>
                <w:rFonts w:ascii="한컴바탕" w:eastAsia="한컴바탕" w:hAnsi="한컴바탕" w:cs="한컴바탕" w:hint="eastAsia"/>
                <w:szCs w:val="21"/>
                <w:lang w:eastAsia="ko-KR"/>
              </w:rPr>
              <w:t xml:space="preserve">(5) 통일적인 법률적용 및 재량권 사용기준이 필요한 경우; </w:t>
            </w:r>
          </w:p>
          <w:p w:rsidR="00821FCB" w:rsidRPr="00821FCB" w:rsidRDefault="00821FCB" w:rsidP="00821FCB">
            <w:pPr>
              <w:wordWrap w:val="0"/>
              <w:autoSpaceDN w:val="0"/>
              <w:adjustRightInd w:val="0"/>
              <w:spacing w:line="290" w:lineRule="atLeast"/>
              <w:ind w:firstLine="420"/>
              <w:jc w:val="both"/>
              <w:rPr>
                <w:rFonts w:ascii="한컴바탕" w:eastAsia="한컴바탕" w:hAnsi="한컴바탕" w:cs="한컴바탕" w:hint="eastAsia"/>
                <w:szCs w:val="21"/>
                <w:lang w:eastAsia="ko-KR"/>
              </w:rPr>
            </w:pPr>
            <w:r w:rsidRPr="00821FCB">
              <w:rPr>
                <w:rFonts w:ascii="한컴바탕" w:eastAsia="한컴바탕" w:hAnsi="한컴바탕" w:cs="한컴바탕" w:hint="eastAsia"/>
                <w:szCs w:val="21"/>
                <w:lang w:eastAsia="ko-KR"/>
              </w:rPr>
              <w:t xml:space="preserve">(6) 기타 원심 인민법원에게 재심하도록 지령하기에 적절치 않은 경우; </w:t>
            </w:r>
          </w:p>
          <w:p w:rsidR="00821FCB" w:rsidRPr="00821FCB" w:rsidRDefault="00821FCB" w:rsidP="00821FCB">
            <w:pPr>
              <w:wordWrap w:val="0"/>
              <w:autoSpaceDN w:val="0"/>
              <w:adjustRightInd w:val="0"/>
              <w:spacing w:line="290" w:lineRule="atLeast"/>
              <w:ind w:firstLine="412"/>
              <w:jc w:val="both"/>
              <w:rPr>
                <w:rFonts w:ascii="한컴바탕" w:eastAsia="한컴바탕" w:hAnsi="한컴바탕" w:cs="한컴바탕" w:hint="eastAsia"/>
                <w:szCs w:val="21"/>
                <w:lang w:eastAsia="ko-KR"/>
              </w:rPr>
            </w:pPr>
            <w:r w:rsidRPr="00821FCB">
              <w:rPr>
                <w:rFonts w:ascii="한컴바탕" w:eastAsia="한컴바탕" w:hAnsi="한컴바탕" w:cs="한컴바탕" w:hint="eastAsia"/>
                <w:b/>
                <w:szCs w:val="21"/>
                <w:lang w:eastAsia="ko-KR"/>
              </w:rPr>
              <w:t>제4조</w:t>
            </w:r>
            <w:r w:rsidRPr="00821FCB">
              <w:rPr>
                <w:rFonts w:ascii="한컴바탕" w:eastAsia="한컴바탕" w:hAnsi="한컴바탕" w:cs="한컴바탕" w:hint="eastAsia"/>
                <w:szCs w:val="21"/>
                <w:lang w:eastAsia="ko-KR"/>
              </w:rPr>
              <w:t xml:space="preserve"> </w:t>
            </w:r>
            <w:r w:rsidRPr="00821FCB">
              <w:rPr>
                <w:rFonts w:ascii="한컴바탕" w:eastAsia="한컴바탕" w:hAnsi="한컴바탕" w:cs="한컴바탕" w:hint="eastAsia"/>
                <w:spacing w:val="-10"/>
                <w:szCs w:val="21"/>
                <w:lang w:eastAsia="ko-KR"/>
              </w:rPr>
              <w:t>인민법원이 2심 절차에 따라 재심을 심리하다가 원 판결이 인정한 기본 사실이 명확하지 않음을 발견한 경우, 일반적으로 법정심리를 통해 사실관계를 파악한 후 법에 따라 판결해야 한다. 단, 원심 인민법원이 기본 사실에 대한 심리를 진행하지 않은 경우, 원 판결을 취소하고 원심법원으로 안건을 돌려보내 재심토록 할 수 있다. 원 판결이 인정한 사실관계가 잘못된 경우, 상급 인민법원은 기본사실 불명확을 이유로 원심파기환송을 할 수 없다.</w:t>
            </w:r>
            <w:r w:rsidRPr="00821FCB">
              <w:rPr>
                <w:rFonts w:ascii="한컴바탕" w:eastAsia="한컴바탕" w:hAnsi="한컴바탕" w:cs="한컴바탕" w:hint="eastAsia"/>
                <w:szCs w:val="21"/>
                <w:lang w:eastAsia="ko-KR"/>
              </w:rPr>
              <w:t xml:space="preserve">  </w:t>
            </w:r>
          </w:p>
          <w:p w:rsidR="00821FCB" w:rsidRPr="00821FCB" w:rsidRDefault="00821FCB" w:rsidP="00821FCB">
            <w:pPr>
              <w:wordWrap w:val="0"/>
              <w:autoSpaceDN w:val="0"/>
              <w:adjustRightInd w:val="0"/>
              <w:spacing w:line="290" w:lineRule="atLeast"/>
              <w:ind w:firstLine="412"/>
              <w:jc w:val="both"/>
              <w:rPr>
                <w:rFonts w:ascii="한컴바탕" w:eastAsia="한컴바탕" w:hAnsi="한컴바탕" w:cs="한컴바탕" w:hint="eastAsia"/>
                <w:szCs w:val="21"/>
                <w:lang w:eastAsia="ko-KR"/>
              </w:rPr>
            </w:pPr>
            <w:r w:rsidRPr="00821FCB">
              <w:rPr>
                <w:rFonts w:ascii="한컴바탕" w:eastAsia="한컴바탕" w:hAnsi="한컴바탕" w:cs="한컴바탕" w:hint="eastAsia"/>
                <w:b/>
                <w:szCs w:val="21"/>
                <w:lang w:eastAsia="ko-KR"/>
              </w:rPr>
              <w:t>제5조</w:t>
            </w:r>
            <w:r w:rsidRPr="00821FCB">
              <w:rPr>
                <w:rFonts w:ascii="한컴바탕" w:eastAsia="한컴바탕" w:hAnsi="한컴바탕" w:cs="한컴바탕" w:hint="eastAsia"/>
                <w:szCs w:val="21"/>
                <w:lang w:eastAsia="ko-KR"/>
              </w:rPr>
              <w:t xml:space="preserve"> 인민법원이 2심 절차에 따라 재심을 심리하다가 1심 인민법원에 아래와 같은 엄중한 법정절차 위반행위가 존재하는 사실을 발견한 경우, 민사소송법 제170조 제1관 제(4)항 규정에 따라 원 판결 취소를 재정하고 1심 인민법원으로 돌려보내 재심토록 할 수 있다. </w:t>
            </w:r>
          </w:p>
          <w:p w:rsidR="00821FCB" w:rsidRPr="00821FCB" w:rsidRDefault="00821FCB" w:rsidP="00821FCB">
            <w:pPr>
              <w:wordWrap w:val="0"/>
              <w:autoSpaceDN w:val="0"/>
              <w:adjustRightInd w:val="0"/>
              <w:spacing w:line="290" w:lineRule="atLeast"/>
              <w:ind w:firstLine="420"/>
              <w:jc w:val="both"/>
              <w:rPr>
                <w:rFonts w:ascii="한컴바탕" w:eastAsia="한컴바탕" w:hAnsi="한컴바탕" w:cs="한컴바탕" w:hint="eastAsia"/>
                <w:szCs w:val="21"/>
                <w:lang w:eastAsia="ko-KR"/>
              </w:rPr>
            </w:pPr>
            <w:r w:rsidRPr="00821FCB">
              <w:rPr>
                <w:rFonts w:ascii="한컴바탕" w:eastAsia="한컴바탕" w:hAnsi="한컴바탕" w:cs="한컴바탕" w:hint="eastAsia"/>
                <w:szCs w:val="21"/>
                <w:lang w:eastAsia="ko-KR"/>
              </w:rPr>
              <w:t xml:space="preserve">(1) 원 판결에서 반드시 소송에 참여해야 하는 당사자의 참여를 누락시킨 경우; </w:t>
            </w:r>
          </w:p>
          <w:p w:rsidR="00821FCB" w:rsidRPr="00821FCB" w:rsidRDefault="00821FCB" w:rsidP="00821FCB">
            <w:pPr>
              <w:wordWrap w:val="0"/>
              <w:autoSpaceDN w:val="0"/>
              <w:adjustRightInd w:val="0"/>
              <w:spacing w:line="290" w:lineRule="atLeast"/>
              <w:ind w:firstLine="420"/>
              <w:jc w:val="both"/>
              <w:rPr>
                <w:rFonts w:ascii="한컴바탕" w:eastAsia="한컴바탕" w:hAnsi="한컴바탕" w:cs="한컴바탕" w:hint="eastAsia"/>
                <w:szCs w:val="21"/>
                <w:lang w:eastAsia="ko-KR"/>
              </w:rPr>
            </w:pPr>
            <w:r w:rsidRPr="00821FCB">
              <w:rPr>
                <w:rFonts w:ascii="한컴바탕" w:eastAsia="한컴바탕" w:hAnsi="한컴바탕" w:cs="한컴바탕" w:hint="eastAsia"/>
                <w:szCs w:val="21"/>
                <w:lang w:eastAsia="ko-KR"/>
              </w:rPr>
              <w:t xml:space="preserve">(2) </w:t>
            </w:r>
            <w:r w:rsidRPr="00821FCB">
              <w:rPr>
                <w:rFonts w:ascii="한컴바탕" w:eastAsia="한컴바탕" w:hAnsi="한컴바탕" w:cs="한컴바탕" w:hint="eastAsia"/>
                <w:spacing w:val="-10"/>
                <w:szCs w:val="21"/>
                <w:lang w:eastAsia="ko-KR"/>
              </w:rPr>
              <w:t>당사자가 소송 행위능력이 없는데 법정 대리인의 대위소송을 거치지 않았거나, 또는 반드시 소송에 참여해야 하는 당사자가 본인이나 소송대리인의 귀책사유 없이 소송에 참여하지 못한 경우;</w:t>
            </w:r>
            <w:r w:rsidRPr="00821FCB">
              <w:rPr>
                <w:rFonts w:ascii="한컴바탕" w:eastAsia="한컴바탕" w:hAnsi="한컴바탕" w:cs="한컴바탕" w:hint="eastAsia"/>
                <w:szCs w:val="21"/>
                <w:lang w:eastAsia="ko-KR"/>
              </w:rPr>
              <w:t xml:space="preserve"> </w:t>
            </w:r>
          </w:p>
          <w:p w:rsidR="00821FCB" w:rsidRPr="00821FCB" w:rsidRDefault="00821FCB" w:rsidP="00821FCB">
            <w:pPr>
              <w:wordWrap w:val="0"/>
              <w:autoSpaceDN w:val="0"/>
              <w:adjustRightInd w:val="0"/>
              <w:spacing w:line="290" w:lineRule="atLeast"/>
              <w:ind w:firstLine="420"/>
              <w:jc w:val="both"/>
              <w:rPr>
                <w:rFonts w:ascii="한컴바탕" w:eastAsia="한컴바탕" w:hAnsi="한컴바탕" w:cs="한컴바탕"/>
                <w:szCs w:val="21"/>
                <w:lang w:eastAsia="ko-KR"/>
              </w:rPr>
            </w:pPr>
            <w:r w:rsidRPr="00821FCB">
              <w:rPr>
                <w:rFonts w:ascii="한컴바탕" w:eastAsia="한컴바탕" w:hAnsi="한컴바탕" w:cs="한컴바탕" w:hint="eastAsia"/>
                <w:szCs w:val="21"/>
                <w:lang w:eastAsia="ko-KR"/>
              </w:rPr>
              <w:t>(3) 합법적인 궐석재판 통보 없이, 또는 법률 규정을 위반하여 당사자의 변론 권리를 박탈한 경우;</w:t>
            </w:r>
          </w:p>
          <w:p w:rsidR="00821FCB" w:rsidRPr="00821FCB" w:rsidRDefault="00821FCB" w:rsidP="00821FCB">
            <w:pPr>
              <w:wordWrap w:val="0"/>
              <w:autoSpaceDN w:val="0"/>
              <w:adjustRightInd w:val="0"/>
              <w:spacing w:line="290" w:lineRule="atLeast"/>
              <w:ind w:firstLine="420"/>
              <w:jc w:val="both"/>
              <w:rPr>
                <w:rFonts w:ascii="한컴바탕" w:eastAsia="한컴바탕" w:hAnsi="한컴바탕" w:cs="한컴바탕"/>
                <w:szCs w:val="21"/>
                <w:lang w:eastAsia="ko-KR"/>
              </w:rPr>
            </w:pPr>
            <w:r w:rsidRPr="00821FCB">
              <w:rPr>
                <w:rFonts w:ascii="한컴바탕" w:eastAsia="한컴바탕" w:hAnsi="한컴바탕" w:cs="한컴바탕" w:hint="eastAsia"/>
                <w:szCs w:val="21"/>
                <w:lang w:eastAsia="ko-KR"/>
              </w:rPr>
              <w:t xml:space="preserve">(4) 심판조직 구성이 합법적이지 않았거나, 반드시 회피(回避)해야 하는 심판인원이 회피하지 않은 경우; </w:t>
            </w:r>
          </w:p>
          <w:p w:rsidR="00821FCB" w:rsidRPr="00821FCB" w:rsidRDefault="00821FCB" w:rsidP="00821FCB">
            <w:pPr>
              <w:wordWrap w:val="0"/>
              <w:autoSpaceDN w:val="0"/>
              <w:adjustRightInd w:val="0"/>
              <w:spacing w:line="290" w:lineRule="atLeast"/>
              <w:ind w:firstLine="420"/>
              <w:jc w:val="both"/>
              <w:rPr>
                <w:rFonts w:ascii="한컴바탕" w:eastAsia="한컴바탕" w:hAnsi="한컴바탕" w:cs="한컴바탕" w:hint="eastAsia"/>
                <w:szCs w:val="21"/>
                <w:lang w:eastAsia="ko-KR"/>
              </w:rPr>
            </w:pPr>
            <w:r w:rsidRPr="00821FCB">
              <w:rPr>
                <w:rFonts w:ascii="한컴바탕" w:eastAsia="한컴바탕" w:hAnsi="한컴바탕" w:cs="한컴바탕" w:hint="eastAsia"/>
                <w:szCs w:val="21"/>
                <w:lang w:eastAsia="ko-KR"/>
              </w:rPr>
              <w:lastRenderedPageBreak/>
              <w:t xml:space="preserve">(5) 원 판결, 재정에 소송 청구가 누락된 경우; </w:t>
            </w:r>
          </w:p>
          <w:p w:rsidR="00821FCB" w:rsidRPr="00821FCB" w:rsidRDefault="00821FCB" w:rsidP="00821FCB">
            <w:pPr>
              <w:wordWrap w:val="0"/>
              <w:autoSpaceDN w:val="0"/>
              <w:adjustRightInd w:val="0"/>
              <w:spacing w:line="290" w:lineRule="atLeast"/>
              <w:ind w:firstLine="412"/>
              <w:jc w:val="both"/>
              <w:rPr>
                <w:rFonts w:ascii="한컴바탕" w:eastAsia="한컴바탕" w:hAnsi="한컴바탕" w:cs="한컴바탕" w:hint="eastAsia"/>
                <w:szCs w:val="21"/>
                <w:lang w:eastAsia="ko-KR"/>
              </w:rPr>
            </w:pPr>
            <w:r w:rsidRPr="00821FCB">
              <w:rPr>
                <w:rFonts w:ascii="한컴바탕" w:eastAsia="한컴바탕" w:hAnsi="한컴바탕" w:cs="한컴바탕" w:hint="eastAsia"/>
                <w:b/>
                <w:szCs w:val="21"/>
                <w:lang w:eastAsia="ko-KR"/>
              </w:rPr>
              <w:t>제6조</w:t>
            </w:r>
            <w:r w:rsidRPr="00821FCB">
              <w:rPr>
                <w:rFonts w:ascii="한컴바탕" w:eastAsia="한컴바탕" w:hAnsi="한컴바탕" w:cs="한컴바탕" w:hint="eastAsia"/>
                <w:szCs w:val="21"/>
                <w:lang w:eastAsia="ko-KR"/>
              </w:rPr>
              <w:t xml:space="preserve"> </w:t>
            </w:r>
            <w:r w:rsidRPr="00821FCB">
              <w:rPr>
                <w:rFonts w:ascii="한컴바탕" w:eastAsia="한컴바탕" w:hAnsi="한컴바탕" w:cs="한컴바탕" w:hint="eastAsia"/>
                <w:spacing w:val="-6"/>
                <w:szCs w:val="21"/>
                <w:lang w:eastAsia="ko-KR"/>
              </w:rPr>
              <w:t xml:space="preserve">상급 인민법원이 재심지령 및 원심파기환송을 재정하는 경우, </w:t>
            </w:r>
            <w:proofErr w:type="spellStart"/>
            <w:r w:rsidRPr="00821FCB">
              <w:rPr>
                <w:rFonts w:ascii="한컴바탕" w:eastAsia="한컴바탕" w:hAnsi="한컴바탕" w:cs="한컴바탕" w:hint="eastAsia"/>
                <w:spacing w:val="-6"/>
                <w:szCs w:val="21"/>
                <w:lang w:eastAsia="ko-KR"/>
              </w:rPr>
              <w:t>재정서에</w:t>
            </w:r>
            <w:proofErr w:type="spellEnd"/>
            <w:r w:rsidRPr="00821FCB">
              <w:rPr>
                <w:rFonts w:ascii="한컴바탕" w:eastAsia="한컴바탕" w:hAnsi="한컴바탕" w:cs="한컴바탕" w:hint="eastAsia"/>
                <w:spacing w:val="-6"/>
                <w:szCs w:val="21"/>
                <w:lang w:eastAsia="ko-KR"/>
              </w:rPr>
              <w:t xml:space="preserve"> 재심지령 또는 원심파기환송의 구체적 이유를 적시해야 한다.</w:t>
            </w:r>
            <w:r w:rsidRPr="00821FCB">
              <w:rPr>
                <w:rFonts w:ascii="한컴바탕" w:eastAsia="한컴바탕" w:hAnsi="한컴바탕" w:cs="한컴바탕" w:hint="eastAsia"/>
                <w:szCs w:val="21"/>
                <w:lang w:eastAsia="ko-KR"/>
              </w:rPr>
              <w:t xml:space="preserve"> </w:t>
            </w:r>
          </w:p>
          <w:p w:rsidR="00821FCB" w:rsidRPr="00821FCB" w:rsidRDefault="00821FCB" w:rsidP="00821FCB">
            <w:pPr>
              <w:wordWrap w:val="0"/>
              <w:autoSpaceDN w:val="0"/>
              <w:adjustRightInd w:val="0"/>
              <w:spacing w:line="290" w:lineRule="atLeast"/>
              <w:ind w:firstLine="412"/>
              <w:jc w:val="both"/>
              <w:rPr>
                <w:rFonts w:ascii="한컴바탕" w:eastAsia="한컴바탕" w:hAnsi="한컴바탕" w:cs="한컴바탕" w:hint="eastAsia"/>
                <w:szCs w:val="21"/>
                <w:lang w:eastAsia="ko-KR"/>
              </w:rPr>
            </w:pPr>
            <w:r w:rsidRPr="00821FCB">
              <w:rPr>
                <w:rFonts w:ascii="한컴바탕" w:eastAsia="한컴바탕" w:hAnsi="한컴바탕" w:cs="한컴바탕" w:hint="eastAsia"/>
                <w:b/>
                <w:szCs w:val="21"/>
                <w:lang w:eastAsia="ko-KR"/>
              </w:rPr>
              <w:t>제7조</w:t>
            </w:r>
            <w:r w:rsidRPr="00821FCB">
              <w:rPr>
                <w:rFonts w:ascii="한컴바탕" w:eastAsia="한컴바탕" w:hAnsi="한컴바탕" w:cs="한컴바탕" w:hint="eastAsia"/>
                <w:szCs w:val="21"/>
                <w:lang w:eastAsia="ko-KR"/>
              </w:rPr>
              <w:t xml:space="preserve"> </w:t>
            </w:r>
            <w:r w:rsidRPr="00821FCB">
              <w:rPr>
                <w:rFonts w:ascii="한컴바탕" w:eastAsia="한컴바탕" w:hAnsi="한컴바탕" w:cs="한컴바탕" w:hint="eastAsia"/>
                <w:spacing w:val="-16"/>
                <w:szCs w:val="21"/>
                <w:lang w:eastAsia="ko-KR"/>
              </w:rPr>
              <w:t xml:space="preserve">재심 안건은 신청인의 재심청구를 위주로 하여 심리와 재판을 진행해야 한다. 당사자가 재심 법정에서 변론을 종결하기 전에 재심청구를 제기한 경우 합쳐서 함께 심리와 재판을 진행해야 한다. 당사자의 재심청구가 원심 소송청구에서 벗어난 경우 심리를 하지 않되, 별개 안건의 소송 요건을 갖춘 경우 당사자에게 별개의 새로운 소송을 제기할 수 있음을 고지해야 한다. </w:t>
            </w:r>
          </w:p>
          <w:p w:rsidR="00821FCB" w:rsidRPr="00821FCB" w:rsidRDefault="00821FCB" w:rsidP="00821FCB">
            <w:pPr>
              <w:wordWrap w:val="0"/>
              <w:autoSpaceDN w:val="0"/>
              <w:adjustRightInd w:val="0"/>
              <w:spacing w:line="290" w:lineRule="atLeast"/>
              <w:ind w:firstLine="412"/>
              <w:jc w:val="both"/>
              <w:rPr>
                <w:rFonts w:ascii="한컴바탕" w:eastAsia="한컴바탕" w:hAnsi="한컴바탕" w:cs="한컴바탕" w:hint="eastAsia"/>
                <w:szCs w:val="21"/>
                <w:lang w:eastAsia="ko-KR"/>
              </w:rPr>
            </w:pPr>
            <w:r w:rsidRPr="00821FCB">
              <w:rPr>
                <w:rFonts w:ascii="한컴바탕" w:eastAsia="한컴바탕" w:hAnsi="한컴바탕" w:cs="한컴바탕" w:hint="eastAsia"/>
                <w:b/>
                <w:szCs w:val="21"/>
                <w:lang w:eastAsia="ko-KR"/>
              </w:rPr>
              <w:t>제8조</w:t>
            </w:r>
            <w:r w:rsidRPr="00821FCB">
              <w:rPr>
                <w:rFonts w:ascii="한컴바탕" w:eastAsia="한컴바탕" w:hAnsi="한컴바탕" w:cs="한컴바탕" w:hint="eastAsia"/>
                <w:szCs w:val="21"/>
                <w:lang w:eastAsia="ko-KR"/>
              </w:rPr>
              <w:t xml:space="preserve"> </w:t>
            </w:r>
            <w:r w:rsidRPr="00821FCB">
              <w:rPr>
                <w:rFonts w:ascii="한컴바탕" w:eastAsia="한컴바탕" w:hAnsi="한컴바탕" w:cs="한컴바탕" w:hint="eastAsia"/>
                <w:spacing w:val="-14"/>
                <w:szCs w:val="21"/>
                <w:lang w:eastAsia="ko-KR"/>
              </w:rPr>
              <w:t>원심파기 환송하여 재심하는 안건은 당사자의 원 소송청구를 위주로 하여 심리를 진행해야 한다. 당사자가 소송청구 변경 및 증가를 신청하거나 반소를 제기하는 경우, 《최고인민법원의 &lt;중화인민공화국 민사소송법&gt;에 관한 해석》 제252조 규정에 따라 심사하여 허용 여부를 결정해야 한다. 당사자가 원심에서 주장했던 사항이나 제출했던 증거, 그리고 제시했던 변론의견을 변경하는 경우, 이유를 설명하고 상응하는 증거를 제출해야 한다. 이유가 성립하지 않거나 증거가 불충분한 경우 인민법원은 이를 지지하지 않는다</w:t>
            </w:r>
            <w:r>
              <w:rPr>
                <w:rFonts w:ascii="한컴바탕" w:eastAsia="한컴바탕" w:hAnsi="한컴바탕" w:cs="한컴바탕" w:hint="eastAsia"/>
                <w:szCs w:val="21"/>
                <w:lang w:eastAsia="ko-KR"/>
              </w:rPr>
              <w:t>.</w:t>
            </w:r>
          </w:p>
          <w:p w:rsidR="00821FCB" w:rsidRPr="00821FCB" w:rsidRDefault="00821FCB" w:rsidP="00821FCB">
            <w:pPr>
              <w:wordWrap w:val="0"/>
              <w:autoSpaceDN w:val="0"/>
              <w:adjustRightInd w:val="0"/>
              <w:spacing w:line="290" w:lineRule="atLeast"/>
              <w:ind w:firstLine="412"/>
              <w:jc w:val="both"/>
              <w:rPr>
                <w:rFonts w:ascii="한컴바탕" w:eastAsia="한컴바탕" w:hAnsi="한컴바탕" w:cs="한컴바탕" w:hint="eastAsia"/>
                <w:szCs w:val="21"/>
                <w:lang w:eastAsia="ko-KR"/>
              </w:rPr>
            </w:pPr>
            <w:r w:rsidRPr="00821FCB">
              <w:rPr>
                <w:rFonts w:ascii="한컴바탕" w:eastAsia="한컴바탕" w:hAnsi="한컴바탕" w:cs="한컴바탕" w:hint="eastAsia"/>
                <w:b/>
                <w:szCs w:val="21"/>
                <w:lang w:eastAsia="ko-KR"/>
              </w:rPr>
              <w:t>제9조</w:t>
            </w:r>
            <w:r w:rsidRPr="00821FCB">
              <w:rPr>
                <w:rFonts w:ascii="한컴바탕" w:eastAsia="한컴바탕" w:hAnsi="한컴바탕" w:cs="한컴바탕" w:hint="eastAsia"/>
                <w:szCs w:val="21"/>
                <w:lang w:eastAsia="ko-KR"/>
              </w:rPr>
              <w:t xml:space="preserve"> 각급 인민법원이 민사안건에 대해 재심지령 및 원심파기환송으로 심판하는 행위는 엄격하게 본 규정을 준수해야 한다. 본 규정을 위반한 경우 관련 규정에 따라 유관 인원의 책임을 추궁한다. </w:t>
            </w:r>
          </w:p>
          <w:p w:rsidR="00821FCB" w:rsidRPr="00821FCB" w:rsidRDefault="00821FCB" w:rsidP="00821FCB">
            <w:pPr>
              <w:wordWrap w:val="0"/>
              <w:autoSpaceDN w:val="0"/>
              <w:adjustRightInd w:val="0"/>
              <w:spacing w:line="290" w:lineRule="atLeast"/>
              <w:ind w:firstLine="412"/>
              <w:jc w:val="both"/>
              <w:rPr>
                <w:rFonts w:ascii="한컴바탕" w:eastAsia="한컴바탕" w:hAnsi="한컴바탕" w:cs="한컴바탕"/>
                <w:szCs w:val="21"/>
                <w:lang w:eastAsia="ko-KR"/>
              </w:rPr>
            </w:pPr>
            <w:r w:rsidRPr="00821FCB">
              <w:rPr>
                <w:rFonts w:ascii="한컴바탕" w:eastAsia="한컴바탕" w:hAnsi="한컴바탕" w:cs="한컴바탕" w:hint="eastAsia"/>
                <w:b/>
                <w:szCs w:val="21"/>
                <w:lang w:eastAsia="ko-KR"/>
              </w:rPr>
              <w:t>제10조</w:t>
            </w:r>
            <w:r w:rsidRPr="00821FCB">
              <w:rPr>
                <w:rFonts w:ascii="한컴바탕" w:eastAsia="한컴바탕" w:hAnsi="한컴바탕" w:cs="한컴바탕" w:hint="eastAsia"/>
                <w:szCs w:val="21"/>
                <w:lang w:eastAsia="ko-KR"/>
              </w:rPr>
              <w:t xml:space="preserve"> 최고인민법원이 이전에 발표했던 사법해석 중 본 규정과 일치하지 않는 부분은 더 이상 적용하지 않는다. </w:t>
            </w:r>
          </w:p>
          <w:p w:rsidR="00821FCB" w:rsidRPr="00821FCB" w:rsidRDefault="00821FCB" w:rsidP="00821FCB">
            <w:pPr>
              <w:wordWrap w:val="0"/>
              <w:autoSpaceDN w:val="0"/>
              <w:spacing w:line="290" w:lineRule="atLeast"/>
              <w:ind w:firstLine="420"/>
              <w:jc w:val="both"/>
              <w:rPr>
                <w:rFonts w:ascii="한컴바탕" w:eastAsia="한컴바탕" w:hAnsi="한컴바탕" w:cs="한컴바탕"/>
                <w:szCs w:val="21"/>
                <w:lang w:eastAsia="ko-KR"/>
              </w:rPr>
            </w:pPr>
          </w:p>
        </w:tc>
        <w:tc>
          <w:tcPr>
            <w:tcW w:w="539" w:type="dxa"/>
          </w:tcPr>
          <w:p w:rsidR="00821FCB" w:rsidRDefault="00821FCB" w:rsidP="00821FCB">
            <w:pPr>
              <w:ind w:firstLine="420"/>
              <w:rPr>
                <w:lang w:eastAsia="ko-KR"/>
              </w:rPr>
            </w:pPr>
          </w:p>
        </w:tc>
        <w:tc>
          <w:tcPr>
            <w:tcW w:w="3958" w:type="dxa"/>
          </w:tcPr>
          <w:p w:rsidR="00821FCB" w:rsidRPr="00821FCB" w:rsidRDefault="00821FCB" w:rsidP="00821FCB">
            <w:pPr>
              <w:wordWrap w:val="0"/>
              <w:autoSpaceDE w:val="0"/>
              <w:autoSpaceDN w:val="0"/>
              <w:spacing w:line="290" w:lineRule="atLeast"/>
              <w:ind w:firstLineChars="0" w:firstLine="0"/>
              <w:jc w:val="center"/>
              <w:rPr>
                <w:rFonts w:ascii="SimSun" w:hAnsi="SimSun"/>
                <w:b/>
                <w:sz w:val="26"/>
                <w:szCs w:val="26"/>
              </w:rPr>
            </w:pPr>
            <w:r w:rsidRPr="00821FCB">
              <w:rPr>
                <w:rFonts w:ascii="SimSun" w:hAnsi="SimSun" w:hint="eastAsia"/>
                <w:b/>
                <w:sz w:val="26"/>
                <w:szCs w:val="26"/>
              </w:rPr>
              <w:t>最高人民法院</w:t>
            </w:r>
          </w:p>
          <w:p w:rsidR="00821FCB" w:rsidRPr="00821FCB" w:rsidRDefault="00821FCB" w:rsidP="00821FCB">
            <w:pPr>
              <w:wordWrap w:val="0"/>
              <w:autoSpaceDE w:val="0"/>
              <w:autoSpaceDN w:val="0"/>
              <w:spacing w:line="290" w:lineRule="atLeast"/>
              <w:ind w:firstLineChars="0" w:firstLine="0"/>
              <w:jc w:val="center"/>
              <w:rPr>
                <w:rFonts w:ascii="SimSun" w:hAnsi="SimSun"/>
                <w:b/>
                <w:sz w:val="26"/>
                <w:szCs w:val="26"/>
              </w:rPr>
            </w:pPr>
            <w:r w:rsidRPr="00821FCB">
              <w:rPr>
                <w:rFonts w:ascii="SimSun" w:hAnsi="SimSun" w:hint="eastAsia"/>
                <w:b/>
                <w:sz w:val="26"/>
                <w:szCs w:val="26"/>
              </w:rPr>
              <w:t>关于民事审判监督程序严格依法适用指令</w:t>
            </w:r>
            <w:r w:rsidRPr="00821FCB">
              <w:rPr>
                <w:rFonts w:ascii="SimSun" w:eastAsiaTheme="minorEastAsia" w:hAnsi="SimSun" w:hint="eastAsia"/>
                <w:b/>
                <w:sz w:val="26"/>
                <w:szCs w:val="26"/>
              </w:rPr>
              <w:t xml:space="preserve"> </w:t>
            </w:r>
            <w:r w:rsidRPr="00821FCB">
              <w:rPr>
                <w:rFonts w:ascii="SimSun" w:hAnsi="SimSun" w:hint="eastAsia"/>
                <w:b/>
                <w:sz w:val="26"/>
                <w:szCs w:val="26"/>
              </w:rPr>
              <w:t>再审和发回重审若干问题的规定</w:t>
            </w:r>
          </w:p>
          <w:p w:rsidR="00821FCB" w:rsidRPr="00821FCB" w:rsidRDefault="00821FCB" w:rsidP="00821FCB">
            <w:pPr>
              <w:wordWrap w:val="0"/>
              <w:autoSpaceDE w:val="0"/>
              <w:autoSpaceDN w:val="0"/>
              <w:spacing w:line="290" w:lineRule="atLeast"/>
              <w:ind w:firstLine="420"/>
              <w:jc w:val="both"/>
              <w:rPr>
                <w:rFonts w:ascii="SimSun" w:hAnsi="SimSun"/>
                <w:szCs w:val="21"/>
              </w:rPr>
            </w:pPr>
          </w:p>
          <w:p w:rsidR="00821FCB" w:rsidRDefault="00821FCB" w:rsidP="00821FCB">
            <w:pPr>
              <w:wordWrap w:val="0"/>
              <w:autoSpaceDE w:val="0"/>
              <w:autoSpaceDN w:val="0"/>
              <w:spacing w:line="290" w:lineRule="atLeast"/>
              <w:ind w:firstLine="420"/>
              <w:jc w:val="both"/>
              <w:rPr>
                <w:rFonts w:ascii="SimSun" w:eastAsiaTheme="minorEastAsia" w:hAnsi="SimSun" w:hint="eastAsia"/>
                <w:szCs w:val="21"/>
                <w:lang w:eastAsia="ko-KR"/>
              </w:rPr>
            </w:pPr>
            <w:r w:rsidRPr="00821FCB">
              <w:rPr>
                <w:rFonts w:ascii="SimSun" w:hAnsi="SimSun" w:hint="eastAsia"/>
                <w:szCs w:val="21"/>
              </w:rPr>
              <w:t>《最高人民法院关于民事审判监督程序严格依法适用指令再审和发回重审若干问题的规定》已于2015年2月2日由最高人民法院审判委员会第1643次会议通过，现予公布，自2015年3月15日起施行。</w:t>
            </w:r>
          </w:p>
          <w:p w:rsidR="00821FCB" w:rsidRPr="00821FCB" w:rsidRDefault="00821FCB" w:rsidP="00821FCB">
            <w:pPr>
              <w:wordWrap w:val="0"/>
              <w:autoSpaceDE w:val="0"/>
              <w:autoSpaceDN w:val="0"/>
              <w:spacing w:line="290" w:lineRule="atLeast"/>
              <w:ind w:firstLine="420"/>
              <w:jc w:val="both"/>
              <w:rPr>
                <w:rFonts w:ascii="SimSun" w:hAnsi="SimSun"/>
                <w:szCs w:val="21"/>
              </w:rPr>
            </w:pPr>
            <w:r w:rsidRPr="00821FCB">
              <w:rPr>
                <w:rFonts w:ascii="SimSun" w:hAnsi="SimSun" w:hint="eastAsia"/>
                <w:szCs w:val="21"/>
              </w:rPr>
              <w:t xml:space="preserve"> </w:t>
            </w:r>
          </w:p>
          <w:p w:rsidR="00821FCB" w:rsidRPr="00821FCB" w:rsidRDefault="00821FCB" w:rsidP="00821FCB">
            <w:pPr>
              <w:wordWrap w:val="0"/>
              <w:autoSpaceDE w:val="0"/>
              <w:autoSpaceDN w:val="0"/>
              <w:spacing w:line="290" w:lineRule="atLeast"/>
              <w:ind w:firstLine="420"/>
              <w:jc w:val="right"/>
              <w:rPr>
                <w:rFonts w:ascii="SimSun" w:hAnsi="SimSun"/>
                <w:szCs w:val="21"/>
              </w:rPr>
            </w:pPr>
            <w:r w:rsidRPr="00821FCB">
              <w:rPr>
                <w:rFonts w:ascii="SimSun" w:hAnsi="SimSun" w:hint="eastAsia"/>
                <w:szCs w:val="21"/>
              </w:rPr>
              <w:t xml:space="preserve">最高人民法院 </w:t>
            </w:r>
          </w:p>
          <w:p w:rsidR="00821FCB" w:rsidRPr="00821FCB" w:rsidRDefault="00821FCB" w:rsidP="00821FCB">
            <w:pPr>
              <w:wordWrap w:val="0"/>
              <w:autoSpaceDE w:val="0"/>
              <w:autoSpaceDN w:val="0"/>
              <w:spacing w:line="290" w:lineRule="atLeast"/>
              <w:ind w:firstLine="420"/>
              <w:jc w:val="right"/>
              <w:rPr>
                <w:rFonts w:ascii="SimSun" w:hAnsi="SimSun"/>
                <w:szCs w:val="21"/>
              </w:rPr>
            </w:pPr>
            <w:r w:rsidRPr="00821FCB">
              <w:rPr>
                <w:rFonts w:ascii="SimSun" w:hAnsi="SimSun" w:hint="eastAsia"/>
                <w:szCs w:val="21"/>
              </w:rPr>
              <w:t xml:space="preserve">2015年2月16日 </w:t>
            </w:r>
          </w:p>
          <w:p w:rsidR="00821FCB" w:rsidRPr="00821FCB" w:rsidRDefault="00821FCB" w:rsidP="00821FCB">
            <w:pPr>
              <w:wordWrap w:val="0"/>
              <w:autoSpaceDE w:val="0"/>
              <w:autoSpaceDN w:val="0"/>
              <w:spacing w:line="290" w:lineRule="atLeast"/>
              <w:ind w:firstLine="420"/>
              <w:jc w:val="both"/>
              <w:rPr>
                <w:rFonts w:ascii="SimSun" w:hAnsi="SimSun"/>
                <w:szCs w:val="21"/>
              </w:rPr>
            </w:pPr>
          </w:p>
          <w:p w:rsidR="00821FCB" w:rsidRPr="00821FCB" w:rsidRDefault="00821FCB" w:rsidP="00821FCB">
            <w:pPr>
              <w:wordWrap w:val="0"/>
              <w:autoSpaceDE w:val="0"/>
              <w:autoSpaceDN w:val="0"/>
              <w:spacing w:line="290" w:lineRule="atLeast"/>
              <w:ind w:firstLine="420"/>
              <w:jc w:val="both"/>
              <w:rPr>
                <w:rFonts w:ascii="SimSun" w:hAnsi="SimSun"/>
                <w:szCs w:val="21"/>
              </w:rPr>
            </w:pPr>
            <w:r w:rsidRPr="00821FCB">
              <w:rPr>
                <w:rFonts w:ascii="SimSun" w:hAnsi="SimSun" w:hint="eastAsia"/>
                <w:szCs w:val="21"/>
              </w:rPr>
              <w:t xml:space="preserve">为了及时有效维护各方当事人的合法权益，维护司法公正，进一步规范民事案件指令再审和再审发回重审，提高审判监督质量和效率，根据《中华人民共和国民事诉讼法》，结合审判实际，制定本规定。 </w:t>
            </w:r>
          </w:p>
          <w:p w:rsidR="00821FCB" w:rsidRPr="00821FCB" w:rsidRDefault="00821FCB" w:rsidP="00821FCB">
            <w:pPr>
              <w:wordWrap w:val="0"/>
              <w:autoSpaceDE w:val="0"/>
              <w:autoSpaceDN w:val="0"/>
              <w:spacing w:line="290" w:lineRule="atLeast"/>
              <w:ind w:firstLine="422"/>
              <w:jc w:val="both"/>
              <w:rPr>
                <w:rFonts w:ascii="SimSun" w:hAnsi="SimSun"/>
                <w:szCs w:val="21"/>
              </w:rPr>
            </w:pPr>
            <w:r w:rsidRPr="00821FCB">
              <w:rPr>
                <w:rFonts w:ascii="SimSun" w:hAnsi="SimSun" w:hint="eastAsia"/>
                <w:b/>
                <w:szCs w:val="21"/>
              </w:rPr>
              <w:t>第一条</w:t>
            </w:r>
            <w:r w:rsidRPr="00821FCB">
              <w:rPr>
                <w:rFonts w:ascii="SimSun" w:hAnsi="SimSun" w:hint="eastAsia"/>
                <w:szCs w:val="21"/>
              </w:rPr>
              <w:t xml:space="preserve"> 上级人民法院应当严格依照民事诉讼法第二百条等规定审查当事人的再审申请，符合法定条件的，裁定再审。不得因指令再审而降低再审启动标准，也不得因当事人反复申诉将依法不应当再审的案件指令下级人民法院再审。 </w:t>
            </w:r>
          </w:p>
          <w:p w:rsidR="00821FCB" w:rsidRPr="00821FCB" w:rsidRDefault="00821FCB" w:rsidP="00821FCB">
            <w:pPr>
              <w:wordWrap w:val="0"/>
              <w:autoSpaceDE w:val="0"/>
              <w:autoSpaceDN w:val="0"/>
              <w:spacing w:line="290" w:lineRule="atLeast"/>
              <w:ind w:firstLine="422"/>
              <w:jc w:val="both"/>
              <w:rPr>
                <w:rFonts w:ascii="SimSun" w:hAnsi="SimSun"/>
                <w:szCs w:val="21"/>
              </w:rPr>
            </w:pPr>
            <w:r w:rsidRPr="00821FCB">
              <w:rPr>
                <w:rFonts w:ascii="SimSun" w:hAnsi="SimSun" w:hint="eastAsia"/>
                <w:b/>
                <w:szCs w:val="21"/>
              </w:rPr>
              <w:t>第二条</w:t>
            </w:r>
            <w:r w:rsidRPr="00821FCB">
              <w:rPr>
                <w:rFonts w:ascii="SimSun" w:hAnsi="SimSun" w:hint="eastAsia"/>
                <w:szCs w:val="21"/>
              </w:rPr>
              <w:t xml:space="preserve"> 因当事人申请裁定再审的案件一般应当由裁定再审的人民法院审理。有下列情形之一的，最高人民法院、高级人民法院可以指令原审人民法院再审： </w:t>
            </w:r>
          </w:p>
          <w:p w:rsidR="00821FCB" w:rsidRPr="00821FCB" w:rsidRDefault="00821FCB" w:rsidP="00821FCB">
            <w:pPr>
              <w:wordWrap w:val="0"/>
              <w:autoSpaceDE w:val="0"/>
              <w:autoSpaceDN w:val="0"/>
              <w:spacing w:line="290" w:lineRule="atLeast"/>
              <w:ind w:firstLine="420"/>
              <w:jc w:val="both"/>
              <w:rPr>
                <w:rFonts w:ascii="SimSun" w:hAnsi="SimSun"/>
                <w:szCs w:val="21"/>
              </w:rPr>
            </w:pPr>
            <w:r w:rsidRPr="00821FCB">
              <w:rPr>
                <w:rFonts w:ascii="SimSun" w:hAnsi="SimSun" w:hint="eastAsia"/>
                <w:szCs w:val="21"/>
              </w:rPr>
              <w:t xml:space="preserve">（一）依据民事诉讼法第二百条第（四）项、第（五）项或者第（九）项裁定再审的； </w:t>
            </w:r>
          </w:p>
          <w:p w:rsidR="00821FCB" w:rsidRPr="00821FCB" w:rsidRDefault="00821FCB" w:rsidP="00821FCB">
            <w:pPr>
              <w:wordWrap w:val="0"/>
              <w:autoSpaceDE w:val="0"/>
              <w:autoSpaceDN w:val="0"/>
              <w:spacing w:line="290" w:lineRule="atLeast"/>
              <w:ind w:firstLine="420"/>
              <w:jc w:val="both"/>
              <w:rPr>
                <w:rFonts w:ascii="SimSun" w:hAnsi="SimSun"/>
                <w:szCs w:val="21"/>
              </w:rPr>
            </w:pPr>
            <w:r w:rsidRPr="00821FCB">
              <w:rPr>
                <w:rFonts w:ascii="SimSun" w:hAnsi="SimSun" w:hint="eastAsia"/>
                <w:szCs w:val="21"/>
              </w:rPr>
              <w:t xml:space="preserve">（二）发生法律效力的判决、裁定、调解书是由第一审法院作出的； </w:t>
            </w:r>
          </w:p>
          <w:p w:rsidR="00821FCB" w:rsidRPr="00821FCB" w:rsidRDefault="00821FCB" w:rsidP="00821FCB">
            <w:pPr>
              <w:wordWrap w:val="0"/>
              <w:autoSpaceDE w:val="0"/>
              <w:autoSpaceDN w:val="0"/>
              <w:spacing w:line="290" w:lineRule="atLeast"/>
              <w:ind w:firstLine="420"/>
              <w:jc w:val="both"/>
              <w:rPr>
                <w:rFonts w:ascii="SimSun" w:hAnsi="SimSun"/>
                <w:szCs w:val="21"/>
              </w:rPr>
            </w:pPr>
            <w:r w:rsidRPr="00821FCB">
              <w:rPr>
                <w:rFonts w:ascii="SimSun" w:hAnsi="SimSun" w:hint="eastAsia"/>
                <w:szCs w:val="21"/>
              </w:rPr>
              <w:t xml:space="preserve">（三）当事人一方人数众多或者当事人双方为公民的； </w:t>
            </w:r>
          </w:p>
          <w:p w:rsidR="00821FCB" w:rsidRPr="00821FCB" w:rsidRDefault="00821FCB" w:rsidP="00821FCB">
            <w:pPr>
              <w:wordWrap w:val="0"/>
              <w:autoSpaceDE w:val="0"/>
              <w:autoSpaceDN w:val="0"/>
              <w:spacing w:line="290" w:lineRule="atLeast"/>
              <w:ind w:firstLine="420"/>
              <w:jc w:val="both"/>
              <w:rPr>
                <w:rFonts w:ascii="SimSun" w:hAnsi="SimSun"/>
                <w:szCs w:val="21"/>
              </w:rPr>
            </w:pPr>
            <w:r w:rsidRPr="00821FCB">
              <w:rPr>
                <w:rFonts w:ascii="SimSun" w:hAnsi="SimSun" w:hint="eastAsia"/>
                <w:szCs w:val="21"/>
              </w:rPr>
              <w:t xml:space="preserve">（四）经审判委员会讨论决定的其他情形。 </w:t>
            </w:r>
          </w:p>
          <w:p w:rsidR="00821FCB" w:rsidRPr="00821FCB" w:rsidRDefault="00821FCB" w:rsidP="00821FCB">
            <w:pPr>
              <w:wordWrap w:val="0"/>
              <w:autoSpaceDE w:val="0"/>
              <w:autoSpaceDN w:val="0"/>
              <w:spacing w:line="290" w:lineRule="atLeast"/>
              <w:ind w:firstLine="396"/>
              <w:jc w:val="both"/>
              <w:rPr>
                <w:rFonts w:ascii="SimSun" w:eastAsiaTheme="minorEastAsia" w:hAnsi="SimSun"/>
                <w:spacing w:val="-6"/>
                <w:szCs w:val="21"/>
              </w:rPr>
            </w:pPr>
            <w:r w:rsidRPr="00821FCB">
              <w:rPr>
                <w:rFonts w:ascii="SimSun" w:hAnsi="SimSun" w:hint="eastAsia"/>
                <w:spacing w:val="-6"/>
                <w:szCs w:val="21"/>
              </w:rPr>
              <w:t>人民检察院提出抗诉的案件，由接受抗诉的人民法院审理，具有民事诉讼法第二百条第（一）至第（五）项规定情形之</w:t>
            </w:r>
            <w:r w:rsidRPr="00821FCB">
              <w:rPr>
                <w:rFonts w:ascii="SimSun" w:hAnsi="SimSun" w:hint="eastAsia"/>
                <w:spacing w:val="-6"/>
                <w:szCs w:val="21"/>
              </w:rPr>
              <w:lastRenderedPageBreak/>
              <w:t>一的，可以指令原审人民法院再审。</w:t>
            </w:r>
          </w:p>
          <w:p w:rsidR="00821FCB" w:rsidRPr="00821FCB" w:rsidRDefault="00821FCB" w:rsidP="00821FCB">
            <w:pPr>
              <w:wordWrap w:val="0"/>
              <w:autoSpaceDE w:val="0"/>
              <w:autoSpaceDN w:val="0"/>
              <w:spacing w:line="290" w:lineRule="atLeast"/>
              <w:ind w:firstLine="420"/>
              <w:jc w:val="both"/>
              <w:rPr>
                <w:rFonts w:ascii="SimSun" w:hAnsi="SimSun"/>
                <w:szCs w:val="21"/>
              </w:rPr>
            </w:pPr>
            <w:r w:rsidRPr="00821FCB">
              <w:rPr>
                <w:rFonts w:ascii="SimSun" w:hAnsi="SimSun" w:hint="eastAsia"/>
                <w:szCs w:val="21"/>
              </w:rPr>
              <w:t xml:space="preserve">人民法院依据民事诉讼法第一百九十八条第二款裁定再审的，应当提审。 </w:t>
            </w:r>
          </w:p>
          <w:p w:rsidR="00821FCB" w:rsidRPr="00821FCB" w:rsidRDefault="00821FCB" w:rsidP="00821FCB">
            <w:pPr>
              <w:wordWrap w:val="0"/>
              <w:autoSpaceDE w:val="0"/>
              <w:autoSpaceDN w:val="0"/>
              <w:spacing w:line="290" w:lineRule="atLeast"/>
              <w:ind w:firstLine="422"/>
              <w:jc w:val="both"/>
              <w:rPr>
                <w:rFonts w:ascii="SimSun" w:hAnsi="SimSun"/>
                <w:szCs w:val="21"/>
              </w:rPr>
            </w:pPr>
            <w:r w:rsidRPr="00821FCB">
              <w:rPr>
                <w:rFonts w:ascii="SimSun" w:hAnsi="SimSun" w:hint="eastAsia"/>
                <w:b/>
                <w:szCs w:val="21"/>
              </w:rPr>
              <w:t>第三条</w:t>
            </w:r>
            <w:r w:rsidRPr="00821FCB">
              <w:rPr>
                <w:rFonts w:ascii="SimSun" w:hAnsi="SimSun" w:hint="eastAsia"/>
                <w:szCs w:val="21"/>
              </w:rPr>
              <w:t xml:space="preserve"> 虽然符合本规定第二条可以指令再审的条件，但有下列情形之一的，应当提审： </w:t>
            </w:r>
          </w:p>
          <w:p w:rsidR="00821FCB" w:rsidRPr="00821FCB" w:rsidRDefault="00821FCB" w:rsidP="00821FCB">
            <w:pPr>
              <w:wordWrap w:val="0"/>
              <w:autoSpaceDE w:val="0"/>
              <w:autoSpaceDN w:val="0"/>
              <w:spacing w:line="290" w:lineRule="atLeast"/>
              <w:ind w:firstLine="420"/>
              <w:jc w:val="both"/>
              <w:rPr>
                <w:rFonts w:ascii="SimSun" w:hAnsi="SimSun"/>
                <w:szCs w:val="21"/>
              </w:rPr>
            </w:pPr>
            <w:r w:rsidRPr="00821FCB">
              <w:rPr>
                <w:rFonts w:ascii="SimSun" w:hAnsi="SimSun" w:hint="eastAsia"/>
                <w:szCs w:val="21"/>
              </w:rPr>
              <w:t xml:space="preserve">（一）原判决、裁定系经原审人民法院再审审理后作出的； </w:t>
            </w:r>
          </w:p>
          <w:p w:rsidR="00821FCB" w:rsidRPr="00821FCB" w:rsidRDefault="00821FCB" w:rsidP="00821FCB">
            <w:pPr>
              <w:wordWrap w:val="0"/>
              <w:autoSpaceDE w:val="0"/>
              <w:autoSpaceDN w:val="0"/>
              <w:spacing w:line="290" w:lineRule="atLeast"/>
              <w:ind w:firstLine="420"/>
              <w:jc w:val="both"/>
              <w:rPr>
                <w:rFonts w:ascii="SimSun" w:hAnsi="SimSun"/>
                <w:szCs w:val="21"/>
              </w:rPr>
            </w:pPr>
            <w:r w:rsidRPr="00821FCB">
              <w:rPr>
                <w:rFonts w:ascii="SimSun" w:hAnsi="SimSun" w:hint="eastAsia"/>
                <w:szCs w:val="21"/>
              </w:rPr>
              <w:t xml:space="preserve">（二）原判决、裁定系经原审人民法院审判委员会讨论作出的； </w:t>
            </w:r>
          </w:p>
          <w:p w:rsidR="00821FCB" w:rsidRPr="00821FCB" w:rsidRDefault="00821FCB" w:rsidP="00821FCB">
            <w:pPr>
              <w:wordWrap w:val="0"/>
              <w:autoSpaceDE w:val="0"/>
              <w:autoSpaceDN w:val="0"/>
              <w:spacing w:line="290" w:lineRule="atLeast"/>
              <w:ind w:firstLine="420"/>
              <w:jc w:val="both"/>
              <w:rPr>
                <w:rFonts w:ascii="SimSun" w:hAnsi="SimSun"/>
                <w:szCs w:val="21"/>
              </w:rPr>
            </w:pPr>
            <w:r w:rsidRPr="00821FCB">
              <w:rPr>
                <w:rFonts w:ascii="SimSun" w:hAnsi="SimSun" w:hint="eastAsia"/>
                <w:szCs w:val="21"/>
              </w:rPr>
              <w:t xml:space="preserve">（三）原审审判人员在审理该案件时有贪污受贿，徇私舞弊，枉法裁判行为的； </w:t>
            </w:r>
          </w:p>
          <w:p w:rsidR="00821FCB" w:rsidRPr="00821FCB" w:rsidRDefault="00821FCB" w:rsidP="00821FCB">
            <w:pPr>
              <w:wordWrap w:val="0"/>
              <w:autoSpaceDE w:val="0"/>
              <w:autoSpaceDN w:val="0"/>
              <w:spacing w:line="290" w:lineRule="atLeast"/>
              <w:ind w:firstLine="420"/>
              <w:jc w:val="both"/>
              <w:rPr>
                <w:rFonts w:ascii="SimSun" w:hAnsi="SimSun"/>
                <w:szCs w:val="21"/>
              </w:rPr>
            </w:pPr>
            <w:r w:rsidRPr="00821FCB">
              <w:rPr>
                <w:rFonts w:ascii="SimSun" w:hAnsi="SimSun" w:hint="eastAsia"/>
                <w:szCs w:val="21"/>
              </w:rPr>
              <w:t xml:space="preserve">（四）原审人民法院对该案无再审管辖权的； </w:t>
            </w:r>
          </w:p>
          <w:p w:rsidR="00821FCB" w:rsidRPr="00821FCB" w:rsidRDefault="00821FCB" w:rsidP="00821FCB">
            <w:pPr>
              <w:wordWrap w:val="0"/>
              <w:autoSpaceDE w:val="0"/>
              <w:autoSpaceDN w:val="0"/>
              <w:spacing w:line="290" w:lineRule="atLeast"/>
              <w:ind w:firstLine="420"/>
              <w:jc w:val="both"/>
              <w:rPr>
                <w:rFonts w:ascii="SimSun" w:hAnsi="SimSun"/>
                <w:szCs w:val="21"/>
              </w:rPr>
            </w:pPr>
            <w:r w:rsidRPr="00821FCB">
              <w:rPr>
                <w:rFonts w:ascii="SimSun" w:hAnsi="SimSun" w:hint="eastAsia"/>
                <w:szCs w:val="21"/>
              </w:rPr>
              <w:t xml:space="preserve">（五）需要统一法律适用或裁量权行使标准的； </w:t>
            </w:r>
          </w:p>
          <w:p w:rsidR="00821FCB" w:rsidRPr="00821FCB" w:rsidRDefault="00821FCB" w:rsidP="00821FCB">
            <w:pPr>
              <w:wordWrap w:val="0"/>
              <w:autoSpaceDE w:val="0"/>
              <w:autoSpaceDN w:val="0"/>
              <w:spacing w:line="290" w:lineRule="atLeast"/>
              <w:ind w:firstLine="420"/>
              <w:jc w:val="both"/>
              <w:rPr>
                <w:rFonts w:ascii="SimSun" w:hAnsi="SimSun"/>
                <w:szCs w:val="21"/>
              </w:rPr>
            </w:pPr>
            <w:r w:rsidRPr="00821FCB">
              <w:rPr>
                <w:rFonts w:ascii="SimSun" w:hAnsi="SimSun" w:hint="eastAsia"/>
                <w:szCs w:val="21"/>
              </w:rPr>
              <w:t xml:space="preserve">（六）其他不宜指令原审人民法院再审的情形。 </w:t>
            </w:r>
          </w:p>
          <w:p w:rsidR="00821FCB" w:rsidRPr="00821FCB" w:rsidRDefault="00821FCB" w:rsidP="00821FCB">
            <w:pPr>
              <w:wordWrap w:val="0"/>
              <w:autoSpaceDE w:val="0"/>
              <w:autoSpaceDN w:val="0"/>
              <w:spacing w:line="290" w:lineRule="atLeast"/>
              <w:ind w:firstLine="422"/>
              <w:jc w:val="both"/>
              <w:rPr>
                <w:rFonts w:ascii="SimSun" w:eastAsiaTheme="minorEastAsia" w:hAnsi="SimSun"/>
                <w:spacing w:val="12"/>
                <w:szCs w:val="21"/>
              </w:rPr>
            </w:pPr>
            <w:r w:rsidRPr="00821FCB">
              <w:rPr>
                <w:rFonts w:ascii="SimSun" w:hAnsi="SimSun" w:hint="eastAsia"/>
                <w:b/>
                <w:szCs w:val="21"/>
              </w:rPr>
              <w:t>第四条</w:t>
            </w:r>
            <w:r w:rsidRPr="00821FCB">
              <w:rPr>
                <w:rFonts w:ascii="SimSun" w:hAnsi="SimSun" w:hint="eastAsia"/>
                <w:szCs w:val="21"/>
              </w:rPr>
              <w:t xml:space="preserve"> </w:t>
            </w:r>
            <w:r w:rsidRPr="00821FCB">
              <w:rPr>
                <w:rFonts w:ascii="SimSun" w:hAnsi="SimSun" w:hint="eastAsia"/>
                <w:spacing w:val="12"/>
                <w:szCs w:val="21"/>
              </w:rPr>
              <w:t>人民法院按照第二审程序审理再审案件，发现原判决认定基本事实不清的，一般应当通过庭审认定事实后依法作出判决。但原审人民法院未对基本事实进行过审理的，可以裁定撤销原判决，发回重审。原判决认定事实错误的，上级人民法院不得以基本事实不清为由裁定发回重审。</w:t>
            </w:r>
          </w:p>
          <w:p w:rsidR="00821FCB" w:rsidRPr="00821FCB" w:rsidRDefault="00821FCB" w:rsidP="00821FCB">
            <w:pPr>
              <w:wordWrap w:val="0"/>
              <w:autoSpaceDE w:val="0"/>
              <w:autoSpaceDN w:val="0"/>
              <w:spacing w:line="290" w:lineRule="atLeast"/>
              <w:ind w:firstLine="422"/>
              <w:jc w:val="both"/>
              <w:rPr>
                <w:rFonts w:ascii="SimSun" w:hAnsi="SimSun"/>
                <w:szCs w:val="21"/>
              </w:rPr>
            </w:pPr>
            <w:r w:rsidRPr="00821FCB">
              <w:rPr>
                <w:rFonts w:ascii="SimSun" w:hAnsi="SimSun" w:hint="eastAsia"/>
                <w:b/>
                <w:szCs w:val="21"/>
              </w:rPr>
              <w:t>第五条</w:t>
            </w:r>
            <w:r w:rsidRPr="00821FCB">
              <w:rPr>
                <w:rFonts w:ascii="SimSun" w:hAnsi="SimSun" w:hint="eastAsia"/>
                <w:szCs w:val="21"/>
              </w:rPr>
              <w:t xml:space="preserve"> 人民法院按照第二审程序审理再审案件，发现第一审人民法院有下列严重违反法定程序情形之一的，可以依照民事诉讼法第一百七十条第一款第（四）项的规定，裁定撤销原判决，发回第一审人民法院重审： </w:t>
            </w:r>
          </w:p>
          <w:p w:rsidR="00821FCB" w:rsidRPr="00821FCB" w:rsidRDefault="00821FCB" w:rsidP="00821FCB">
            <w:pPr>
              <w:wordWrap w:val="0"/>
              <w:autoSpaceDE w:val="0"/>
              <w:autoSpaceDN w:val="0"/>
              <w:spacing w:line="290" w:lineRule="atLeast"/>
              <w:ind w:firstLine="420"/>
              <w:jc w:val="both"/>
              <w:rPr>
                <w:rFonts w:ascii="SimSun" w:hAnsi="SimSun"/>
                <w:szCs w:val="21"/>
              </w:rPr>
            </w:pPr>
            <w:r w:rsidRPr="00821FCB">
              <w:rPr>
                <w:rFonts w:ascii="SimSun" w:hAnsi="SimSun" w:hint="eastAsia"/>
                <w:szCs w:val="21"/>
              </w:rPr>
              <w:t xml:space="preserve">（一）原判决遗漏必须参加诉讼的当事人的； </w:t>
            </w:r>
          </w:p>
          <w:p w:rsidR="00821FCB" w:rsidRPr="00821FCB" w:rsidRDefault="00821FCB" w:rsidP="00821FCB">
            <w:pPr>
              <w:wordWrap w:val="0"/>
              <w:autoSpaceDE w:val="0"/>
              <w:autoSpaceDN w:val="0"/>
              <w:spacing w:line="290" w:lineRule="atLeast"/>
              <w:ind w:firstLine="420"/>
              <w:jc w:val="both"/>
              <w:rPr>
                <w:rFonts w:ascii="SimSun" w:hAnsi="SimSun"/>
                <w:szCs w:val="21"/>
              </w:rPr>
            </w:pPr>
            <w:r w:rsidRPr="00821FCB">
              <w:rPr>
                <w:rFonts w:ascii="SimSun" w:hAnsi="SimSun" w:hint="eastAsia"/>
                <w:szCs w:val="21"/>
              </w:rPr>
              <w:t xml:space="preserve">（二）无诉讼行为能力人未经法定代理人代为诉讼,或者应当参加诉讼的当事人，因不能归责于本人或者其诉讼代理人的事由，未参加诉讼的； </w:t>
            </w:r>
          </w:p>
          <w:p w:rsidR="00821FCB" w:rsidRPr="00821FCB" w:rsidRDefault="00821FCB" w:rsidP="00821FCB">
            <w:pPr>
              <w:wordWrap w:val="0"/>
              <w:autoSpaceDE w:val="0"/>
              <w:autoSpaceDN w:val="0"/>
              <w:spacing w:line="290" w:lineRule="atLeast"/>
              <w:ind w:firstLine="420"/>
              <w:jc w:val="both"/>
              <w:rPr>
                <w:rFonts w:ascii="SimSun" w:hAnsi="SimSun"/>
                <w:szCs w:val="21"/>
              </w:rPr>
            </w:pPr>
            <w:r w:rsidRPr="00821FCB">
              <w:rPr>
                <w:rFonts w:ascii="SimSun" w:hAnsi="SimSun" w:hint="eastAsia"/>
                <w:szCs w:val="21"/>
              </w:rPr>
              <w:t>（三）未经合法传唤缺席判决，或者违反法律规定剥夺当事人辩论权利的；</w:t>
            </w:r>
          </w:p>
          <w:p w:rsidR="00821FCB" w:rsidRPr="00821FCB" w:rsidRDefault="00821FCB" w:rsidP="00821FCB">
            <w:pPr>
              <w:wordWrap w:val="0"/>
              <w:autoSpaceDE w:val="0"/>
              <w:autoSpaceDN w:val="0"/>
              <w:spacing w:line="290" w:lineRule="atLeast"/>
              <w:ind w:firstLine="420"/>
              <w:jc w:val="both"/>
              <w:rPr>
                <w:rFonts w:ascii="SimSun" w:eastAsiaTheme="minorEastAsia" w:hAnsi="SimSun"/>
                <w:szCs w:val="21"/>
              </w:rPr>
            </w:pPr>
            <w:r w:rsidRPr="00821FCB">
              <w:rPr>
                <w:rFonts w:ascii="SimSun" w:hAnsi="SimSun" w:hint="eastAsia"/>
                <w:szCs w:val="21"/>
              </w:rPr>
              <w:t>（四）</w:t>
            </w:r>
            <w:r w:rsidRPr="00821FCB">
              <w:rPr>
                <w:rFonts w:ascii="SimSun" w:hAnsi="SimSun" w:hint="eastAsia"/>
                <w:spacing w:val="8"/>
                <w:szCs w:val="21"/>
              </w:rPr>
              <w:t>审判组织的组成不合法或者依法应当回避的审判人员没有回避的</w:t>
            </w:r>
            <w:r w:rsidRPr="00821FCB">
              <w:rPr>
                <w:rFonts w:ascii="SimSun" w:hAnsi="SimSun" w:hint="eastAsia"/>
                <w:szCs w:val="21"/>
              </w:rPr>
              <w:t>；</w:t>
            </w:r>
          </w:p>
          <w:p w:rsidR="00821FCB" w:rsidRPr="00821FCB" w:rsidRDefault="00821FCB" w:rsidP="00821FCB">
            <w:pPr>
              <w:wordWrap w:val="0"/>
              <w:autoSpaceDE w:val="0"/>
              <w:autoSpaceDN w:val="0"/>
              <w:spacing w:line="290" w:lineRule="atLeast"/>
              <w:ind w:firstLine="420"/>
              <w:jc w:val="both"/>
              <w:rPr>
                <w:rFonts w:ascii="SimSun" w:hAnsi="SimSun"/>
                <w:szCs w:val="21"/>
              </w:rPr>
            </w:pPr>
            <w:r w:rsidRPr="00821FCB">
              <w:rPr>
                <w:rFonts w:ascii="SimSun" w:hAnsi="SimSun" w:hint="eastAsia"/>
                <w:szCs w:val="21"/>
              </w:rPr>
              <w:lastRenderedPageBreak/>
              <w:t xml:space="preserve">（五）原判决、裁定遗漏诉讼请求的。 </w:t>
            </w:r>
          </w:p>
          <w:p w:rsidR="00821FCB" w:rsidRPr="00821FCB" w:rsidRDefault="00821FCB" w:rsidP="00821FCB">
            <w:pPr>
              <w:wordWrap w:val="0"/>
              <w:autoSpaceDE w:val="0"/>
              <w:autoSpaceDN w:val="0"/>
              <w:spacing w:line="290" w:lineRule="atLeast"/>
              <w:ind w:firstLine="422"/>
              <w:jc w:val="both"/>
              <w:rPr>
                <w:rFonts w:ascii="SimSun" w:hAnsi="SimSun"/>
                <w:szCs w:val="21"/>
              </w:rPr>
            </w:pPr>
            <w:r w:rsidRPr="00821FCB">
              <w:rPr>
                <w:rFonts w:ascii="SimSun" w:hAnsi="SimSun" w:hint="eastAsia"/>
                <w:b/>
                <w:szCs w:val="21"/>
              </w:rPr>
              <w:t>第六条</w:t>
            </w:r>
            <w:r w:rsidRPr="00821FCB">
              <w:rPr>
                <w:rFonts w:ascii="SimSun" w:hAnsi="SimSun" w:hint="eastAsia"/>
                <w:szCs w:val="21"/>
              </w:rPr>
              <w:t xml:space="preserve"> 上级人民法院裁定指令再审、发回重审的，应当在裁定书中阐明指令再审或者发回重审的具体理由。 </w:t>
            </w:r>
          </w:p>
          <w:p w:rsidR="00821FCB" w:rsidRPr="00821FCB" w:rsidRDefault="00821FCB" w:rsidP="00821FCB">
            <w:pPr>
              <w:wordWrap w:val="0"/>
              <w:autoSpaceDE w:val="0"/>
              <w:autoSpaceDN w:val="0"/>
              <w:spacing w:line="290" w:lineRule="atLeast"/>
              <w:ind w:firstLine="422"/>
              <w:jc w:val="both"/>
              <w:rPr>
                <w:rFonts w:ascii="SimSun" w:hAnsi="SimSun"/>
                <w:szCs w:val="21"/>
              </w:rPr>
            </w:pPr>
            <w:r w:rsidRPr="00821FCB">
              <w:rPr>
                <w:rFonts w:ascii="SimSun" w:hAnsi="SimSun" w:hint="eastAsia"/>
                <w:b/>
                <w:szCs w:val="21"/>
              </w:rPr>
              <w:t>第七条</w:t>
            </w:r>
            <w:r w:rsidRPr="00821FCB">
              <w:rPr>
                <w:rFonts w:ascii="SimSun" w:hAnsi="SimSun" w:hint="eastAsia"/>
                <w:szCs w:val="21"/>
              </w:rPr>
              <w:t xml:space="preserve"> 再审案件应当围绕申请人的再审请求进行审理和裁判。对方当事人在再审庭审辩论终结前也提出再审请求的，应一并审理和裁判。当事人的再审请求超出原审诉讼请求的不予审理，构成另案诉讼的应告知当事人可以提起新的诉讼。 </w:t>
            </w:r>
          </w:p>
          <w:p w:rsidR="00821FCB" w:rsidRPr="00821FCB" w:rsidRDefault="00821FCB" w:rsidP="00821FCB">
            <w:pPr>
              <w:wordWrap w:val="0"/>
              <w:autoSpaceDE w:val="0"/>
              <w:autoSpaceDN w:val="0"/>
              <w:spacing w:line="290" w:lineRule="atLeast"/>
              <w:ind w:firstLine="422"/>
              <w:jc w:val="both"/>
              <w:rPr>
                <w:rFonts w:ascii="SimSun" w:hAnsi="SimSun"/>
                <w:szCs w:val="21"/>
              </w:rPr>
            </w:pPr>
            <w:r w:rsidRPr="00821FCB">
              <w:rPr>
                <w:rFonts w:ascii="SimSun" w:hAnsi="SimSun" w:hint="eastAsia"/>
                <w:b/>
                <w:szCs w:val="21"/>
              </w:rPr>
              <w:t>第八条</w:t>
            </w:r>
            <w:r w:rsidRPr="00821FCB">
              <w:rPr>
                <w:rFonts w:ascii="SimSun" w:hAnsi="SimSun" w:hint="eastAsia"/>
                <w:szCs w:val="21"/>
              </w:rPr>
              <w:t xml:space="preserve"> 再审发回重审的案件,应当围绕当事人原诉讼请求进行审理。当事人申请变更、增加诉讼请求和提出反诉的，按照《最高人民法院关于适用〈中华人民共和国民事诉讼法〉的解释》第二百五十二条的规定审查决定是否准许。当事人变更其在原审中的诉讼主张、质证及辩论意见的，应说明理由并提交相应的证据，理由不成立或证据不充分的，人民法院不予支持。 </w:t>
            </w:r>
          </w:p>
          <w:p w:rsidR="00821FCB" w:rsidRPr="00821FCB" w:rsidRDefault="00821FCB" w:rsidP="00821FCB">
            <w:pPr>
              <w:wordWrap w:val="0"/>
              <w:autoSpaceDE w:val="0"/>
              <w:autoSpaceDN w:val="0"/>
              <w:spacing w:line="290" w:lineRule="atLeast"/>
              <w:ind w:firstLine="422"/>
              <w:jc w:val="both"/>
              <w:rPr>
                <w:rFonts w:ascii="SimSun" w:hAnsi="SimSun"/>
                <w:szCs w:val="21"/>
              </w:rPr>
            </w:pPr>
            <w:r w:rsidRPr="00821FCB">
              <w:rPr>
                <w:rFonts w:ascii="SimSun" w:hAnsi="SimSun" w:hint="eastAsia"/>
                <w:b/>
                <w:szCs w:val="21"/>
              </w:rPr>
              <w:t>第九条</w:t>
            </w:r>
            <w:r w:rsidRPr="00821FCB">
              <w:rPr>
                <w:rFonts w:ascii="SimSun" w:hAnsi="SimSun" w:hint="eastAsia"/>
                <w:szCs w:val="21"/>
              </w:rPr>
              <w:t xml:space="preserve"> </w:t>
            </w:r>
            <w:r w:rsidRPr="00821FCB">
              <w:rPr>
                <w:rFonts w:ascii="SimSun" w:hAnsi="SimSun" w:hint="eastAsia"/>
                <w:spacing w:val="6"/>
                <w:szCs w:val="21"/>
              </w:rPr>
              <w:t>各级人民法院对民事案件指令再审和再审发回重审的审判行为，应当严格遵守本规定。违反本规定的，应当依照相关规定追究有关人员的责任。</w:t>
            </w:r>
            <w:r w:rsidRPr="00821FCB">
              <w:rPr>
                <w:rFonts w:ascii="SimSun" w:hAnsi="SimSun" w:hint="eastAsia"/>
                <w:szCs w:val="21"/>
              </w:rPr>
              <w:t xml:space="preserve"> </w:t>
            </w:r>
          </w:p>
          <w:p w:rsidR="00821FCB" w:rsidRPr="00821FCB" w:rsidRDefault="00821FCB" w:rsidP="00821FCB">
            <w:pPr>
              <w:wordWrap w:val="0"/>
              <w:autoSpaceDE w:val="0"/>
              <w:autoSpaceDN w:val="0"/>
              <w:spacing w:line="290" w:lineRule="atLeast"/>
              <w:ind w:firstLine="422"/>
              <w:jc w:val="both"/>
              <w:rPr>
                <w:rFonts w:ascii="SimSun" w:hAnsi="SimSun"/>
                <w:szCs w:val="21"/>
              </w:rPr>
            </w:pPr>
            <w:r w:rsidRPr="00821FCB">
              <w:rPr>
                <w:rFonts w:ascii="SimSun" w:hAnsi="SimSun" w:hint="eastAsia"/>
                <w:b/>
                <w:szCs w:val="21"/>
              </w:rPr>
              <w:t>第十条</w:t>
            </w:r>
            <w:r w:rsidRPr="00821FCB">
              <w:rPr>
                <w:rFonts w:ascii="SimSun" w:hAnsi="SimSun" w:hint="eastAsia"/>
                <w:szCs w:val="21"/>
              </w:rPr>
              <w:t xml:space="preserve"> </w:t>
            </w:r>
            <w:r w:rsidRPr="00821FCB">
              <w:rPr>
                <w:rFonts w:ascii="SimSun" w:hAnsi="SimSun" w:hint="eastAsia"/>
                <w:spacing w:val="6"/>
                <w:szCs w:val="21"/>
              </w:rPr>
              <w:t>最高人民法院以前发布的司法解释与本规定不一致的，不再适用。</w:t>
            </w:r>
          </w:p>
          <w:p w:rsidR="00821FCB" w:rsidRPr="00821FCB" w:rsidRDefault="00821FCB" w:rsidP="00821FCB">
            <w:pPr>
              <w:wordWrap w:val="0"/>
              <w:autoSpaceDE w:val="0"/>
              <w:autoSpaceDN w:val="0"/>
              <w:spacing w:line="290" w:lineRule="atLeast"/>
              <w:ind w:firstLine="420"/>
              <w:jc w:val="both"/>
              <w:rPr>
                <w:rFonts w:ascii="SimSun" w:hAnsi="SimSun"/>
                <w:szCs w:val="21"/>
              </w:rPr>
            </w:pPr>
          </w:p>
        </w:tc>
      </w:tr>
    </w:tbl>
    <w:p w:rsidR="002D00B0" w:rsidRDefault="002D00B0" w:rsidP="00821FCB">
      <w:pPr>
        <w:ind w:firstLine="420"/>
      </w:pPr>
    </w:p>
    <w:sectPr w:rsidR="002D00B0" w:rsidSect="00821FCB">
      <w:pgSz w:w="11906" w:h="16838"/>
      <w:pgMar w:top="1701" w:right="1440" w:bottom="1701"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821FCB"/>
    <w:rsid w:val="002D00B0"/>
    <w:rsid w:val="00821FC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FCB"/>
    <w:pPr>
      <w:widowControl w:val="0"/>
      <w:spacing w:line="360" w:lineRule="auto"/>
      <w:ind w:firstLineChars="200" w:firstLine="200"/>
    </w:pPr>
    <w:rPr>
      <w:rFonts w:ascii="Calibri" w:eastAsia="SimSun" w:hAnsi="Calibri" w:cs="Times New Roman"/>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1F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667</Words>
  <Characters>3808</Characters>
  <Application>Microsoft Office Word</Application>
  <DocSecurity>0</DocSecurity>
  <Lines>31</Lines>
  <Paragraphs>8</Paragraphs>
  <ScaleCrop>false</ScaleCrop>
  <Company/>
  <LinksUpToDate>false</LinksUpToDate>
  <CharactersWithSpaces>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2015-04-03T05:58:00Z</dcterms:created>
  <dcterms:modified xsi:type="dcterms:W3CDTF">2015-04-03T06:17:00Z</dcterms:modified>
</cp:coreProperties>
</file>