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B5008" w:rsidRPr="00DB5008" w:rsidTr="00B87E3D">
        <w:tc>
          <w:tcPr>
            <w:tcW w:w="4785" w:type="dxa"/>
          </w:tcPr>
          <w:p w:rsidR="00EB1740" w:rsidRPr="00EB1740" w:rsidRDefault="00EB1740" w:rsidP="00EB1740">
            <w:pPr>
              <w:wordWrap w:val="0"/>
              <w:autoSpaceDN w:val="0"/>
              <w:snapToGrid w:val="0"/>
              <w:spacing w:line="290" w:lineRule="atLeast"/>
              <w:jc w:val="center"/>
              <w:rPr>
                <w:rFonts w:ascii="한컴바탕" w:eastAsia="한컴바탕" w:hAnsi="한컴바탕" w:cs="한컴바탕"/>
                <w:b/>
                <w:sz w:val="26"/>
                <w:szCs w:val="26"/>
                <w:lang w:eastAsia="ko-KR"/>
              </w:rPr>
            </w:pPr>
            <w:r w:rsidRPr="00EB1740">
              <w:rPr>
                <w:rFonts w:ascii="한컴바탕" w:eastAsia="한컴바탕" w:hAnsi="한컴바탕" w:cs="한컴바탕" w:hint="eastAsia"/>
                <w:b/>
                <w:sz w:val="26"/>
                <w:szCs w:val="26"/>
                <w:lang w:eastAsia="ko-KR"/>
              </w:rPr>
              <w:t>인력자원사회보장부의</w:t>
            </w:r>
            <w:r w:rsidRPr="00EB1740">
              <w:rPr>
                <w:rFonts w:ascii="한컴바탕" w:eastAsia="한컴바탕" w:hAnsi="한컴바탕" w:cs="한컴바탕" w:hint="eastAsia"/>
                <w:b/>
                <w:sz w:val="26"/>
                <w:szCs w:val="26"/>
                <w:lang w:eastAsia="ko-KR"/>
              </w:rPr>
              <w:t xml:space="preserve"> </w:t>
            </w:r>
            <w:r w:rsidRPr="00EB1740">
              <w:rPr>
                <w:rFonts w:ascii="한컴바탕" w:eastAsia="한컴바탕" w:hAnsi="한컴바탕" w:cs="한컴바탕" w:hint="eastAsia"/>
                <w:b/>
                <w:sz w:val="26"/>
                <w:szCs w:val="26"/>
                <w:lang w:eastAsia="ko-KR"/>
              </w:rPr>
              <w:t>도농기업</w:t>
            </w:r>
            <w:r w:rsidRPr="00EB1740">
              <w:rPr>
                <w:rFonts w:ascii="한컴바탕" w:eastAsia="한컴바탕" w:hAnsi="한컴바탕" w:cs="한컴바탕"/>
                <w:b/>
                <w:sz w:val="26"/>
                <w:szCs w:val="26"/>
                <w:lang w:eastAsia="ko-KR"/>
              </w:rPr>
              <w:t xml:space="preserve"> 근로자 기본양로보험관계 이전•지속 관련 문제에 관한 통지</w:t>
            </w:r>
          </w:p>
          <w:p w:rsidR="00EB1740" w:rsidRPr="00EB1740" w:rsidRDefault="00EB1740" w:rsidP="00EB1740">
            <w:pPr>
              <w:wordWrap w:val="0"/>
              <w:autoSpaceDN w:val="0"/>
              <w:snapToGrid w:val="0"/>
              <w:spacing w:line="290" w:lineRule="atLeast"/>
              <w:jc w:val="center"/>
              <w:rPr>
                <w:rFonts w:ascii="한컴바탕" w:eastAsia="한컴바탕" w:hAnsi="한컴바탕" w:cs="한컴바탕"/>
                <w:spacing w:val="-6"/>
                <w:szCs w:val="21"/>
                <w:lang w:eastAsia="ko-KR"/>
              </w:rPr>
            </w:pPr>
            <w:r w:rsidRPr="00EB1740">
              <w:rPr>
                <w:rFonts w:ascii="한컴바탕" w:eastAsia="한컴바탕" w:hAnsi="한컴바탕" w:cs="한컴바탕" w:hint="eastAsia"/>
                <w:spacing w:val="-6"/>
                <w:szCs w:val="21"/>
                <w:lang w:eastAsia="ko-KR"/>
              </w:rPr>
              <w:t>인사부규</w:t>
            </w:r>
            <w:r w:rsidRPr="00EB1740">
              <w:rPr>
                <w:rFonts w:ascii="한컴바탕" w:eastAsia="한컴바탕" w:hAnsi="한컴바탕" w:cs="한컴바탕"/>
                <w:spacing w:val="-6"/>
                <w:szCs w:val="21"/>
                <w:lang w:eastAsia="ko-KR"/>
              </w:rPr>
              <w:t>[2016]5호</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hint="eastAsia"/>
                <w:spacing w:val="-6"/>
                <w:szCs w:val="21"/>
                <w:lang w:eastAsia="ko-KR"/>
              </w:rPr>
              <w:t>각</w:t>
            </w:r>
            <w:r w:rsidRPr="00EB1740">
              <w:rPr>
                <w:rFonts w:ascii="한컴바탕" w:eastAsia="한컴바탕" w:hAnsi="한컴바탕" w:cs="한컴바탕"/>
                <w:spacing w:val="-6"/>
                <w:szCs w:val="21"/>
                <w:lang w:eastAsia="ko-KR"/>
              </w:rPr>
              <w:t xml:space="preserve"> 성•자치구•직할시 및 신장(</w:t>
            </w:r>
            <w:r w:rsidRPr="00EB1740">
              <w:rPr>
                <w:rFonts w:ascii="한컴바탕" w:eastAsia="한컴바탕" w:hAnsi="한컴바탕" w:cs="한컴바탕" w:hint="eastAsia"/>
                <w:spacing w:val="-6"/>
                <w:szCs w:val="21"/>
                <w:lang w:eastAsia="ko-KR"/>
              </w:rPr>
              <w:t>新疆</w:t>
            </w:r>
            <w:r w:rsidRPr="00EB1740">
              <w:rPr>
                <w:rFonts w:ascii="한컴바탕" w:eastAsia="한컴바탕" w:hAnsi="한컴바탕" w:cs="한컴바탕"/>
                <w:spacing w:val="-6"/>
                <w:szCs w:val="21"/>
                <w:lang w:eastAsia="ko-KR"/>
              </w:rPr>
              <w:t>)생산건설병단 인력자원사회보장청(국) :</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hint="eastAsia"/>
                <w:spacing w:val="-6"/>
                <w:szCs w:val="21"/>
                <w:lang w:eastAsia="ko-KR"/>
              </w:rPr>
              <w:t>국무원</w:t>
            </w:r>
            <w:r w:rsidRPr="00EB1740">
              <w:rPr>
                <w:rFonts w:ascii="한컴바탕" w:eastAsia="한컴바탕" w:hAnsi="한컴바탕" w:cs="한컴바탕"/>
                <w:spacing w:val="-6"/>
                <w:szCs w:val="21"/>
                <w:lang w:eastAsia="ko-KR"/>
              </w:rPr>
              <w:t xml:space="preserve"> 판공청이 전달한 인력자원사회보장부•재정부의 &lt;도농기업 근로자 기본양로보험관계 이전•지속 잠정방법&gt;(국판발[2009]66호, 이하 &lt;잠정방법&gt;으로 약칭)을 실시한 이래 타성(</w:t>
            </w:r>
            <w:r w:rsidRPr="00EB1740">
              <w:rPr>
                <w:rFonts w:ascii="한컴바탕" w:eastAsia="한컴바탕" w:hAnsi="한컴바탕" w:cs="한컴바탕" w:hint="eastAsia"/>
                <w:spacing w:val="-6"/>
                <w:szCs w:val="21"/>
                <w:lang w:eastAsia="ko-KR"/>
              </w:rPr>
              <w:t>省</w:t>
            </w:r>
            <w:r w:rsidRPr="00EB1740">
              <w:rPr>
                <w:rFonts w:ascii="한컴바탕" w:eastAsia="한컴바탕" w:hAnsi="한컴바탕" w:cs="한컴바탕"/>
                <w:spacing w:val="-6"/>
                <w:szCs w:val="21"/>
                <w:lang w:eastAsia="ko-KR"/>
              </w:rPr>
              <w:t>) 유동취업 근로자의 양로보험관계 이전•지속 업무가 안정적으로 운영되어 왔고 보험가입자의 양로보험 권익을 보장하는 효과가 창출되었다. 단, 실시 과정에서 새로운 정황과 문제로 인해 일부 보험가입자의 양로보험관계 이전•지속이 어려움을 겪는 상황이 발생하였다. 도농기업 근로자의 양</w:t>
            </w:r>
            <w:r w:rsidRPr="00EB1740">
              <w:rPr>
                <w:rFonts w:ascii="한컴바탕" w:eastAsia="한컴바탕" w:hAnsi="한컴바탕" w:cs="한컴바탕" w:hint="eastAsia"/>
                <w:spacing w:val="-6"/>
                <w:szCs w:val="21"/>
                <w:lang w:eastAsia="ko-KR"/>
              </w:rPr>
              <w:t>로보험관계</w:t>
            </w:r>
            <w:r w:rsidRPr="00EB1740">
              <w:rPr>
                <w:rFonts w:ascii="한컴바탕" w:eastAsia="한컴바탕" w:hAnsi="한컴바탕" w:cs="한컴바탕"/>
                <w:spacing w:val="-6"/>
                <w:szCs w:val="21"/>
                <w:lang w:eastAsia="ko-KR"/>
              </w:rPr>
              <w:t xml:space="preserve"> 이전•지속 업무가 차질없이 진행되도록 보장하기 위한 목적으로 관련 문제에 대하여 다음과 같이 통보한다.</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spacing w:val="-6"/>
                <w:szCs w:val="21"/>
                <w:lang w:eastAsia="ko-KR"/>
              </w:rPr>
              <w:t>1.</w:t>
            </w:r>
            <w:r w:rsidRPr="00EB1740">
              <w:rPr>
                <w:rFonts w:ascii="한컴바탕" w:eastAsia="한컴바탕" w:hAnsi="한컴바탕" w:cs="한컴바탕"/>
                <w:spacing w:val="-6"/>
                <w:szCs w:val="21"/>
                <w:lang w:eastAsia="ko-KR"/>
              </w:rPr>
              <w:tab/>
              <w:t>간주보험료납부연수 계산지(</w:t>
            </w:r>
            <w:r w:rsidRPr="00EB1740">
              <w:rPr>
                <w:rFonts w:ascii="한컴바탕" w:eastAsia="한컴바탕" w:hAnsi="한컴바탕" w:cs="한컴바탕" w:hint="eastAsia"/>
                <w:spacing w:val="-6"/>
                <w:szCs w:val="21"/>
                <w:lang w:eastAsia="ko-KR"/>
              </w:rPr>
              <w:t>地</w:t>
            </w:r>
            <w:r w:rsidRPr="00EB1740">
              <w:rPr>
                <w:rFonts w:ascii="한컴바탕" w:eastAsia="한컴바탕" w:hAnsi="한컴바탕" w:cs="한컴바탕"/>
                <w:spacing w:val="-6"/>
                <w:szCs w:val="21"/>
                <w:lang w:eastAsia="ko-KR"/>
              </w:rPr>
              <w:t>)에 관한 문제. 보험가입자의 보험대우 수령지는 &lt;잠정방법&gt; 제6조와 제12조에 따라 집행한다. 즉, 기본양로보험관계 소재지와 호적 소재지가 일치한 경우 호적 소재지가 대우 수령 수속의 처리를 책임지고; 기본양로보험관계 소재지와 호적 소재지가 일치하지 아니하고 그 기본양로보험관계 소재지에서의 누계 보험료납부연수가 10년에 도달한 경우 해당 지역에서 대우 수령 수속을 처리하며; 기본양로보험관계 소재지와 호적 소재지가 일치하지 아니하고 그 기본양로보험관계 소재지에서의 누계 보험료납부연수가 10년 미만인 경우 보험료납부연수가 10년에 도달한 직전의 원(</w:t>
            </w:r>
            <w:r w:rsidRPr="00EB1740">
              <w:rPr>
                <w:rFonts w:ascii="한컴바탕" w:eastAsia="한컴바탕" w:hAnsi="한컴바탕" w:cs="한컴바탕" w:hint="eastAsia"/>
                <w:spacing w:val="-6"/>
                <w:szCs w:val="21"/>
                <w:lang w:eastAsia="ko-KR"/>
              </w:rPr>
              <w:t>原</w:t>
            </w:r>
            <w:r w:rsidRPr="00EB1740">
              <w:rPr>
                <w:rFonts w:ascii="한컴바탕" w:eastAsia="한컴바탕" w:hAnsi="한컴바탕" w:cs="한컴바탕"/>
                <w:spacing w:val="-6"/>
                <w:szCs w:val="21"/>
                <w:lang w:eastAsia="ko-KR"/>
              </w:rPr>
              <w:t xml:space="preserve">) 보험 가입지로 그 기본양로보험을 이전하여 대우 수령 수속을 처리하고; 기본양로보험관계 소재지와 호적 소재지가 일치하지 아니하고 각 보험 가입지에서의 누계 보험료납부연수가 모두 10년 미만인 경우 그 기본양로보험과 해당 자금을 호적 소재지로 통합하여 호적 소재지에서 규정에 따라 대우 수령 수속을 처리한다. 별도의 규정이 있는 </w:t>
            </w:r>
            <w:r w:rsidRPr="00EB1740">
              <w:rPr>
                <w:rFonts w:ascii="한컴바탕" w:eastAsia="한컴바탕" w:hAnsi="한컴바탕" w:cs="한컴바탕" w:hint="eastAsia"/>
                <w:spacing w:val="-6"/>
                <w:szCs w:val="21"/>
                <w:lang w:eastAsia="ko-KR"/>
              </w:rPr>
              <w:t>경우를</w:t>
            </w:r>
            <w:r w:rsidRPr="00EB1740">
              <w:rPr>
                <w:rFonts w:ascii="한컴바탕" w:eastAsia="한컴바탕" w:hAnsi="한컴바탕" w:cs="한컴바탕"/>
                <w:spacing w:val="-6"/>
                <w:szCs w:val="21"/>
                <w:lang w:eastAsia="ko-KR"/>
              </w:rPr>
              <w:t xml:space="preserve"> 제외하고 간주보험료납부연수는 보험료납부연수에 포함된다.</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hint="eastAsia"/>
                <w:spacing w:val="-6"/>
                <w:szCs w:val="21"/>
                <w:lang w:eastAsia="ko-KR"/>
              </w:rPr>
              <w:t>한</w:t>
            </w:r>
            <w:r w:rsidRPr="00EB1740">
              <w:rPr>
                <w:rFonts w:ascii="한컴바탕" w:eastAsia="한컴바탕" w:hAnsi="한컴바탕" w:cs="한컴바탕"/>
                <w:spacing w:val="-6"/>
                <w:szCs w:val="21"/>
                <w:lang w:eastAsia="ko-KR"/>
              </w:rPr>
              <w:t xml:space="preserve"> 지역(성•자치구•직할시를 단위로 함)에서의 누계 보험료납부연수는 본 지역에서의 실제보헙료납부연수와 본 지역으로 산입된 간주보험료납부연수</w:t>
            </w:r>
            <w:r w:rsidRPr="00EB1740">
              <w:rPr>
                <w:rFonts w:ascii="한컴바탕" w:eastAsia="한컴바탕" w:hAnsi="한컴바탕" w:cs="한컴바탕"/>
                <w:spacing w:val="-6"/>
                <w:szCs w:val="21"/>
                <w:lang w:eastAsia="ko-KR"/>
              </w:rPr>
              <w:lastRenderedPageBreak/>
              <w:t xml:space="preserve">를 포함한다. 그 중에서, 공공기관•사업기관 및 기업에 취직한 경력이 있는 근로자의 간주보험료납부연수는 해당 시점의 근무지에서의 간주보험료납부연수에 산입하며; 여러 지역에서의 간주보험료납부연수가 있을 경우 각 지의 간주보험료납부연수를 각각 별도로 계산한다.   </w:t>
            </w:r>
          </w:p>
          <w:p w:rsidR="00EB1740" w:rsidRPr="00EB1740" w:rsidRDefault="008C50C2" w:rsidP="00EB1740">
            <w:pPr>
              <w:wordWrap w:val="0"/>
              <w:autoSpaceDN w:val="0"/>
              <w:snapToGrid w:val="0"/>
              <w:spacing w:line="290" w:lineRule="atLeast"/>
              <w:jc w:val="left"/>
              <w:rPr>
                <w:rFonts w:ascii="한컴바탕" w:eastAsia="한컴바탕" w:hAnsi="한컴바탕" w:cs="한컴바탕"/>
                <w:spacing w:val="-6"/>
                <w:szCs w:val="21"/>
                <w:lang w:eastAsia="ko-KR"/>
              </w:rPr>
            </w:pPr>
            <w:r>
              <w:rPr>
                <w:rFonts w:ascii="한컴바탕" w:eastAsia="한컴바탕" w:hAnsi="한컴바탕" w:cs="한컴바탕"/>
                <w:spacing w:val="-6"/>
                <w:szCs w:val="21"/>
                <w:lang w:eastAsia="ko-KR"/>
              </w:rPr>
              <w:t>2.</w:t>
            </w:r>
            <w:r>
              <w:rPr>
                <w:rFonts w:ascii="한컴바탕" w:eastAsia="한컴바탕" w:hAnsi="한컴바탕" w:cs="한컴바탕" w:hint="eastAsia"/>
                <w:spacing w:val="-6"/>
                <w:szCs w:val="21"/>
                <w:lang w:eastAsia="ko-KR"/>
              </w:rPr>
              <w:t xml:space="preserve"> </w:t>
            </w:r>
            <w:r w:rsidR="00EB1740" w:rsidRPr="00EB1740">
              <w:rPr>
                <w:rFonts w:ascii="한컴바탕" w:eastAsia="한컴바탕" w:hAnsi="한컴바탕" w:cs="한컴바탕"/>
                <w:spacing w:val="-6"/>
                <w:szCs w:val="21"/>
                <w:lang w:eastAsia="ko-KR"/>
              </w:rPr>
              <w:t>보험료 납부 정보에 관한 역사적 문제의 처리. 각 지의 정책 불일치 또는 개인계좌 개설시간의 불일치 등 객관적 사유로 인하여 보험가입자가 기본양로보험관계 타성(</w:t>
            </w:r>
            <w:r w:rsidR="00EB1740" w:rsidRPr="00EB1740">
              <w:rPr>
                <w:rFonts w:ascii="한컴바탕" w:eastAsia="한컴바탕" w:hAnsi="한컴바탕" w:cs="한컴바탕" w:hint="eastAsia"/>
                <w:spacing w:val="-6"/>
                <w:szCs w:val="21"/>
                <w:lang w:eastAsia="ko-KR"/>
              </w:rPr>
              <w:t>省</w:t>
            </w:r>
            <w:r w:rsidR="00EB1740" w:rsidRPr="00EB1740">
              <w:rPr>
                <w:rFonts w:ascii="한컴바탕" w:eastAsia="한컴바탕" w:hAnsi="한컴바탕" w:cs="한컴바탕"/>
                <w:spacing w:val="-6"/>
                <w:szCs w:val="21"/>
                <w:lang w:eastAsia="ko-KR"/>
              </w:rPr>
              <w:t xml:space="preserve">) 이전•지속 수속을 처리함에 있어 전출지가 1998년 1월 1일 이전의 월별 보험료 납부 정보를 제공할 수 없거나 전출지가 제공한 1998년 1월 1일 이전의 보험료 납부 정보를 전입지로 이전하여 대우를 계산•지급할 수 없을 경우 전입지는 전출지가 제공한 보험료 납부 시간 기록에 근거하여 </w:t>
            </w:r>
            <w:r w:rsidR="00EB1740" w:rsidRPr="00EB1740">
              <w:rPr>
                <w:rFonts w:ascii="한컴바탕" w:eastAsia="한컴바탕" w:hAnsi="한컴바탕" w:cs="한컴바탕" w:hint="eastAsia"/>
                <w:spacing w:val="-6"/>
                <w:szCs w:val="21"/>
                <w:lang w:eastAsia="ko-KR"/>
              </w:rPr>
              <w:t>기록문서의</w:t>
            </w:r>
            <w:r w:rsidR="00EB1740" w:rsidRPr="00EB1740">
              <w:rPr>
                <w:rFonts w:ascii="한컴바탕" w:eastAsia="한컴바탕" w:hAnsi="한컴바탕" w:cs="한컴바탕"/>
                <w:spacing w:val="-6"/>
                <w:szCs w:val="21"/>
                <w:lang w:eastAsia="ko-KR"/>
              </w:rPr>
              <w:t xml:space="preserve"> 기재 내용과 결부시켜 해당 연도를 간주보험료납부연수에 산입하여야 한다.</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spacing w:val="-6"/>
                <w:szCs w:val="21"/>
                <w:lang w:eastAsia="ko-KR"/>
              </w:rPr>
              <w:t>3.</w:t>
            </w:r>
            <w:r w:rsidRPr="00EB1740">
              <w:rPr>
                <w:rFonts w:ascii="한컴바탕" w:eastAsia="한컴바탕" w:hAnsi="한컴바탕" w:cs="한컴바탕"/>
                <w:spacing w:val="-6"/>
                <w:szCs w:val="21"/>
                <w:lang w:eastAsia="ko-KR"/>
              </w:rPr>
              <w:tab/>
              <w:t>임시 기본양로보험료 납부계좌의 관리. 보험가입자가 임시 기본양로보험료 납부계좌 개설지에서 사회보험법 규정에 따라 임시 기본양로보험료 납부계좌 개설 전에 납부했어야 하나 납부하지 아니한 양로보험료를 납부하는 경우 그 임시 기본양로보험료 납부계좌의 성격은 변치 아니하며 양로보험관계 이전•지속 시 임시 기본양로보험료 납부계좌의 규정에 따라 전액 이전한다.</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hint="eastAsia"/>
                <w:spacing w:val="-6"/>
                <w:szCs w:val="21"/>
                <w:lang w:eastAsia="ko-KR"/>
              </w:rPr>
              <w:t>임시</w:t>
            </w:r>
            <w:r w:rsidRPr="00EB1740">
              <w:rPr>
                <w:rFonts w:ascii="한컴바탕" w:eastAsia="한컴바탕" w:hAnsi="한컴바탕" w:cs="한컴바탕"/>
                <w:spacing w:val="-6"/>
                <w:szCs w:val="21"/>
                <w:lang w:eastAsia="ko-KR"/>
              </w:rPr>
              <w:t xml:space="preserve"> 기본양로보험료 납부계좌를 개설하는 기간 중에 보험가입자가 다시 타성(</w:t>
            </w:r>
            <w:r w:rsidRPr="00EB1740">
              <w:rPr>
                <w:rFonts w:ascii="한컴바탕" w:eastAsia="한컴바탕" w:hAnsi="한컴바탕" w:cs="한컴바탕" w:hint="eastAsia"/>
                <w:spacing w:val="-6"/>
                <w:szCs w:val="21"/>
                <w:lang w:eastAsia="ko-KR"/>
              </w:rPr>
              <w:t>城</w:t>
            </w:r>
            <w:r w:rsidRPr="00EB1740">
              <w:rPr>
                <w:rFonts w:ascii="한컴바탕" w:eastAsia="한컴바탕" w:hAnsi="한컴바탕" w:cs="한컴바탕"/>
                <w:spacing w:val="-6"/>
                <w:szCs w:val="21"/>
                <w:lang w:eastAsia="ko-KR"/>
              </w:rPr>
              <w:t xml:space="preserve">)에서 유동취업하는 경우 기존 임시 기본양로보험료 납부계좌를 동결하고 대우 수령 조건이 총족된 후 대우 수령지의 사회보험처리기구가 기존 임시 양로보험관계를 통일적으로 통합한다. </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spacing w:val="-6"/>
                <w:szCs w:val="21"/>
                <w:lang w:eastAsia="ko-KR"/>
              </w:rPr>
              <w:t>4.</w:t>
            </w:r>
            <w:r w:rsidRPr="00EB1740">
              <w:rPr>
                <w:rFonts w:ascii="한컴바탕" w:eastAsia="한컴바탕" w:hAnsi="한컴바탕" w:cs="한컴바탕"/>
                <w:spacing w:val="-6"/>
                <w:szCs w:val="21"/>
                <w:lang w:eastAsia="ko-KR"/>
              </w:rPr>
              <w:tab/>
              <w:t>일시불 납부 양로보험료의 이전. 타성(</w:t>
            </w:r>
            <w:r w:rsidRPr="00EB1740">
              <w:rPr>
                <w:rFonts w:ascii="한컴바탕" w:eastAsia="한컴바탕" w:hAnsi="한컴바탕" w:cs="한컴바탕" w:hint="eastAsia"/>
                <w:spacing w:val="-6"/>
                <w:szCs w:val="21"/>
                <w:lang w:eastAsia="ko-KR"/>
              </w:rPr>
              <w:t>省</w:t>
            </w:r>
            <w:r w:rsidRPr="00EB1740">
              <w:rPr>
                <w:rFonts w:ascii="한컴바탕" w:eastAsia="한컴바탕" w:hAnsi="한컴바탕" w:cs="한컴바탕"/>
                <w:spacing w:val="-6"/>
                <w:szCs w:val="21"/>
                <w:lang w:eastAsia="ko-KR"/>
              </w:rPr>
              <w:t>)에서 유동취업한 근로자의 양로보험관계 이전•지속 수속을 처리함에 있어 국가의 규정에 부합되는 일시불 납부 양로보험료가 3년(포함) 분을 초과하는 경우 전출지는 인민법원, 감사부서, 노동보장 감찰 실시 행정부서 또는 노동분쟁중재위원회가 발행하였고 법률효력이 있는 일시불 납부 기간의 노동관계 존속 사실 증명 문서를 전입지에 제공하여야 한다.</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spacing w:val="-6"/>
                <w:szCs w:val="21"/>
                <w:lang w:eastAsia="ko-KR"/>
              </w:rPr>
              <w:t>5.</w:t>
            </w:r>
            <w:r w:rsidRPr="00EB1740">
              <w:rPr>
                <w:rFonts w:ascii="한컴바탕" w:eastAsia="한컴바탕" w:hAnsi="한컴바탕" w:cs="한컴바탕"/>
                <w:spacing w:val="-6"/>
                <w:szCs w:val="21"/>
                <w:lang w:eastAsia="ko-KR"/>
              </w:rPr>
              <w:tab/>
              <w:t>중복적으로 수령한 기본양로보험금의 처리. &lt;잠정방법&gt;이 실시된 후에 기본양로보험금을 중복적으로 수령한 보험가입자의 경우 본인이 사회보험처리기구와의 협상하에 하나의 양로보험관계를 선택하여 유지시키고 계속해서 대우를 수령</w:t>
            </w:r>
            <w:r w:rsidRPr="00EB1740">
              <w:rPr>
                <w:rFonts w:ascii="한컴바탕" w:eastAsia="한컴바탕" w:hAnsi="한컴바탕" w:cs="한컴바탕"/>
                <w:spacing w:val="-6"/>
                <w:szCs w:val="21"/>
                <w:lang w:eastAsia="ko-KR"/>
              </w:rPr>
              <w:lastRenderedPageBreak/>
              <w:t>하여야 하며 기타 양로보험은 정리하고 개인계좌의 잔고는 본인에게 일시불로 환불한다.</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spacing w:val="-6"/>
                <w:szCs w:val="21"/>
                <w:lang w:eastAsia="ko-KR"/>
              </w:rPr>
              <w:t>6.</w:t>
            </w:r>
            <w:r w:rsidRPr="00EB1740">
              <w:rPr>
                <w:rFonts w:ascii="한컴바탕" w:eastAsia="한컴바탕" w:hAnsi="한컴바탕" w:cs="한컴바탕"/>
                <w:spacing w:val="-6"/>
                <w:szCs w:val="21"/>
                <w:lang w:eastAsia="ko-KR"/>
              </w:rPr>
              <w:tab/>
              <w:t>제대군인의 양로보험 이전•지속. 군인의 제대에 따라 기본양로보험관계가 취업배정지로 이전된 후 취업배정지는 그를 위하여 등기수속을 처리하고 양로보험관계를 지속시켜야 하며 제대 양로보험 보조 연수는 취업배정지의 실제보험료납부연수에 산입한다.</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hint="eastAsia"/>
                <w:spacing w:val="-6"/>
                <w:szCs w:val="21"/>
                <w:lang w:eastAsia="ko-KR"/>
              </w:rPr>
              <w:t>제대군인이</w:t>
            </w:r>
            <w:r w:rsidRPr="00EB1740">
              <w:rPr>
                <w:rFonts w:ascii="한컴바탕" w:eastAsia="한컴바탕" w:hAnsi="한컴바탕" w:cs="한컴바탕"/>
                <w:spacing w:val="-6"/>
                <w:szCs w:val="21"/>
                <w:lang w:eastAsia="ko-KR"/>
              </w:rPr>
              <w:t xml:space="preserve"> 타성(</w:t>
            </w:r>
            <w:r w:rsidRPr="00EB1740">
              <w:rPr>
                <w:rFonts w:ascii="한컴바탕" w:eastAsia="한컴바탕" w:hAnsi="한컴바탕" w:cs="한컴바탕" w:hint="eastAsia"/>
                <w:spacing w:val="-6"/>
                <w:szCs w:val="21"/>
                <w:lang w:eastAsia="ko-KR"/>
              </w:rPr>
              <w:t>省</w:t>
            </w:r>
            <w:r w:rsidRPr="00EB1740">
              <w:rPr>
                <w:rFonts w:ascii="한컴바탕" w:eastAsia="한컴바탕" w:hAnsi="한컴바탕" w:cs="한컴바탕"/>
                <w:spacing w:val="-6"/>
                <w:szCs w:val="21"/>
                <w:lang w:eastAsia="ko-KR"/>
              </w:rPr>
              <w:t xml:space="preserve">)에서 유동취업하는 경우 전출지는 그의 1998년 1월 1일부터 2005년 12월 31일까지의 기간에 해당되는 제대 양로보험 보조를 11%로 계산하여 자금을 전출함과 더불어 개인계좌 기록을 상응 조정하여야 하며 소요자금은 통일계획기금에서 지출한다.     </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spacing w:val="-6"/>
                <w:szCs w:val="21"/>
                <w:lang w:eastAsia="ko-KR"/>
              </w:rPr>
              <w:t>7.</w:t>
            </w:r>
            <w:r w:rsidRPr="00EB1740">
              <w:rPr>
                <w:rFonts w:ascii="한컴바탕" w:eastAsia="한컴바탕" w:hAnsi="한컴바탕" w:cs="한컴바탕"/>
                <w:spacing w:val="-6"/>
                <w:szCs w:val="21"/>
                <w:lang w:eastAsia="ko-KR"/>
              </w:rPr>
              <w:tab/>
              <w:t>도농기업 단체적 타성(</w:t>
            </w:r>
            <w:r w:rsidRPr="00EB1740">
              <w:rPr>
                <w:rFonts w:ascii="한컴바탕" w:eastAsia="한컴바탕" w:hAnsi="한컴바탕" w:cs="한컴바탕" w:hint="eastAsia"/>
                <w:spacing w:val="-6"/>
                <w:szCs w:val="21"/>
                <w:lang w:eastAsia="ko-KR"/>
              </w:rPr>
              <w:t>省</w:t>
            </w:r>
            <w:r w:rsidRPr="00EB1740">
              <w:rPr>
                <w:rFonts w:ascii="한컴바탕" w:eastAsia="한컴바탕" w:hAnsi="한컴바탕" w:cs="한컴바탕"/>
                <w:spacing w:val="-6"/>
                <w:szCs w:val="21"/>
                <w:lang w:eastAsia="ko-KR"/>
              </w:rPr>
              <w:t>) 이전 시의 양로보험관계 처리. 도농기업이 단체적으로 타성(</w:t>
            </w:r>
            <w:r w:rsidRPr="00EB1740">
              <w:rPr>
                <w:rFonts w:ascii="한컴바탕" w:eastAsia="한컴바탕" w:hAnsi="한컴바탕" w:cs="한컴바탕" w:hint="eastAsia"/>
                <w:spacing w:val="-6"/>
                <w:szCs w:val="21"/>
                <w:lang w:eastAsia="ko-KR"/>
              </w:rPr>
              <w:t>省</w:t>
            </w:r>
            <w:r w:rsidRPr="00EB1740">
              <w:rPr>
                <w:rFonts w:ascii="한컴바탕" w:eastAsia="한컴바탕" w:hAnsi="한컴바탕" w:cs="한컴바탕"/>
                <w:spacing w:val="-6"/>
                <w:szCs w:val="21"/>
                <w:lang w:eastAsia="ko-KR"/>
              </w:rPr>
              <w:t>)으로 이전하는 경우 &lt;잠정방법&gt;의 규정에 따라 양로보험관계를 이전•지속시킨다. 성(</w:t>
            </w:r>
            <w:r w:rsidRPr="00EB1740">
              <w:rPr>
                <w:rFonts w:ascii="한컴바탕" w:eastAsia="한컴바탕" w:hAnsi="한컴바탕" w:cs="한컴바탕" w:hint="eastAsia"/>
                <w:spacing w:val="-6"/>
                <w:szCs w:val="21"/>
                <w:lang w:eastAsia="ko-KR"/>
              </w:rPr>
              <w:t>省</w:t>
            </w:r>
            <w:r w:rsidRPr="00EB1740">
              <w:rPr>
                <w:rFonts w:ascii="한컴바탕" w:eastAsia="한컴바탕" w:hAnsi="한컴바탕" w:cs="한컴바탕"/>
                <w:spacing w:val="-6"/>
                <w:szCs w:val="21"/>
                <w:lang w:eastAsia="ko-KR"/>
              </w:rPr>
              <w:t>)급 정부의 주도하에 규모이상 기업이 단체적으로 이전하는 경우 두 성(</w:t>
            </w:r>
            <w:r w:rsidRPr="00EB1740">
              <w:rPr>
                <w:rFonts w:ascii="한컴바탕" w:eastAsia="한컴바탕" w:hAnsi="한컴바탕" w:cs="한컴바탕" w:hint="eastAsia"/>
                <w:spacing w:val="-6"/>
                <w:szCs w:val="21"/>
                <w:lang w:eastAsia="ko-KR"/>
              </w:rPr>
              <w:t>省</w:t>
            </w:r>
            <w:r w:rsidRPr="00EB1740">
              <w:rPr>
                <w:rFonts w:ascii="한컴바탕" w:eastAsia="한컴바탕" w:hAnsi="한컴바탕" w:cs="한컴바탕"/>
                <w:spacing w:val="-6"/>
                <w:szCs w:val="21"/>
                <w:lang w:eastAsia="ko-KR"/>
              </w:rPr>
              <w:t>)이 협상하여 양로보험관계 이전•지속을 적절하게 처리한다.</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spacing w:val="-6"/>
                <w:szCs w:val="21"/>
                <w:lang w:eastAsia="ko-KR"/>
              </w:rPr>
              <w:t>8.</w:t>
            </w:r>
            <w:r w:rsidRPr="00EB1740">
              <w:rPr>
                <w:rFonts w:ascii="한컴바탕" w:eastAsia="한컴바탕" w:hAnsi="한컴바탕" w:cs="한컴바탕"/>
                <w:spacing w:val="-6"/>
                <w:szCs w:val="21"/>
                <w:lang w:eastAsia="ko-KR"/>
              </w:rPr>
              <w:tab/>
              <w:t>호적 소재지 사회보험처리기구의 통합 책임. 타성(</w:t>
            </w:r>
            <w:r w:rsidRPr="00EB1740">
              <w:rPr>
                <w:rFonts w:ascii="한컴바탕" w:eastAsia="한컴바탕" w:hAnsi="한컴바탕" w:cs="한컴바탕" w:hint="eastAsia"/>
                <w:spacing w:val="-6"/>
                <w:szCs w:val="21"/>
                <w:lang w:eastAsia="ko-KR"/>
              </w:rPr>
              <w:t>省</w:t>
            </w:r>
            <w:r w:rsidRPr="00EB1740">
              <w:rPr>
                <w:rFonts w:ascii="한컴바탕" w:eastAsia="한컴바탕" w:hAnsi="한컴바탕" w:cs="한컴바탕"/>
                <w:spacing w:val="-6"/>
                <w:szCs w:val="21"/>
                <w:lang w:eastAsia="ko-KR"/>
              </w:rPr>
              <w:t>)에서 유동취업하는 근로자가 호적 소재지에서 기본양로보험에 가입하지 아니하였으나 국가의 규정에 따를 때 대우 수령 조건을 충족시키는 경우 호적 소재지를 대우 수령지로 하며 호적 소재지의 사회보험처리기구는 보험가입자를 위하여 등기 수속을 처리함과 더불어 양로보험관계 이전•지속 수속을 처리하여야 하며 각 지의 양로보험관계를 호적 소재지로 통합하고 상응하는 양로보험 대우를 지급하여야 한다.</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spacing w:val="-6"/>
                <w:szCs w:val="21"/>
                <w:lang w:eastAsia="ko-KR"/>
              </w:rPr>
              <w:t>9.</w:t>
            </w:r>
            <w:r w:rsidRPr="00EB1740">
              <w:rPr>
                <w:rFonts w:ascii="한컴바탕" w:eastAsia="한컴바탕" w:hAnsi="한컴바탕" w:cs="한컴바탕"/>
                <w:spacing w:val="-6"/>
                <w:szCs w:val="21"/>
                <w:lang w:eastAsia="ko-KR"/>
              </w:rPr>
              <w:tab/>
              <w:t>이 통지는 인쇄발부일로부터 집행한다. 인력자원사회보장부의 &lt;국무원 판공청이 전달한 도농기업 근로자 기본양로보험관계 이전•지속 잠정방법의 관철과 실행에 관한통지&gt;(인사부발[2009]187호), &lt;노동기업 근로자 기본양로보험관계 이전•지속 관련 구체적 문제에 관한 의견 인쇄발부 통지&gt;(인사부발[2010]70호), &lt;인력자원사회보장부 판공청의 근로자 기본양로보험관계 이전•지속 관련 문제에 관한 공문&gt;(인사청함[2013]250호)의 내용과 이 통지의 내용이 충돌되는 경우 이 통지를 기준으로 한다. 보험가입자가 기존 규정에 따라 정년퇴직 수속을 밟은 경우 조정을 실시하지 아니한다.</w:t>
            </w: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p>
          <w:p w:rsidR="00EB1740"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hint="eastAsia"/>
                <w:spacing w:val="-6"/>
                <w:szCs w:val="21"/>
                <w:lang w:eastAsia="ko-KR"/>
              </w:rPr>
              <w:t>인력자원사회보장부</w:t>
            </w:r>
          </w:p>
          <w:p w:rsidR="00F6633C" w:rsidRPr="00EB1740" w:rsidRDefault="00EB1740" w:rsidP="00EB1740">
            <w:pPr>
              <w:wordWrap w:val="0"/>
              <w:autoSpaceDN w:val="0"/>
              <w:snapToGrid w:val="0"/>
              <w:spacing w:line="290" w:lineRule="atLeast"/>
              <w:jc w:val="left"/>
              <w:rPr>
                <w:rFonts w:ascii="한컴바탕" w:eastAsia="한컴바탕" w:hAnsi="한컴바탕" w:cs="한컴바탕"/>
                <w:spacing w:val="-6"/>
                <w:szCs w:val="21"/>
                <w:lang w:eastAsia="ko-KR"/>
              </w:rPr>
            </w:pPr>
            <w:r w:rsidRPr="00EB1740">
              <w:rPr>
                <w:rFonts w:ascii="한컴바탕" w:eastAsia="한컴바탕" w:hAnsi="한컴바탕" w:cs="한컴바탕"/>
                <w:spacing w:val="-6"/>
                <w:szCs w:val="21"/>
                <w:lang w:eastAsia="ko-KR"/>
              </w:rPr>
              <w:lastRenderedPageBreak/>
              <w:t>2016년 11월 28일</w:t>
            </w:r>
          </w:p>
          <w:p w:rsidR="00D44DCD" w:rsidRPr="00D44DCD" w:rsidRDefault="00D44DCD" w:rsidP="00D44DCD">
            <w:pPr>
              <w:wordWrap w:val="0"/>
              <w:autoSpaceDN w:val="0"/>
              <w:snapToGrid w:val="0"/>
              <w:spacing w:line="290" w:lineRule="atLeast"/>
              <w:jc w:val="left"/>
              <w:rPr>
                <w:rFonts w:ascii="한컴바탕" w:eastAsia="한컴바탕" w:hAnsi="한컴바탕" w:cs="한컴바탕"/>
                <w:spacing w:val="-6"/>
                <w:szCs w:val="21"/>
                <w:lang w:eastAsia="ko-KR"/>
              </w:rPr>
            </w:pPr>
          </w:p>
          <w:p w:rsidR="00E05766" w:rsidRPr="009A6824" w:rsidRDefault="00E05766" w:rsidP="00DC50B8">
            <w:pPr>
              <w:pStyle w:val="a4"/>
              <w:wordWrap w:val="0"/>
              <w:autoSpaceDN w:val="0"/>
              <w:snapToGrid w:val="0"/>
              <w:spacing w:line="290" w:lineRule="atLeast"/>
              <w:jc w:val="right"/>
              <w:rPr>
                <w:rFonts w:ascii="한컴바탕" w:eastAsia="한컴바탕" w:hAnsi="한컴바탕" w:cs="한컴바탕"/>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E05766" w:rsidRDefault="00E05766" w:rsidP="00FA333E">
            <w:pPr>
              <w:pStyle w:val="a4"/>
              <w:wordWrap w:val="0"/>
              <w:autoSpaceDN w:val="0"/>
              <w:snapToGrid w:val="0"/>
              <w:spacing w:line="290" w:lineRule="atLeast"/>
              <w:ind w:firstLine="396"/>
              <w:rPr>
                <w:rFonts w:ascii="한컴바탕" w:eastAsia="한컴바탕" w:hAnsi="한컴바탕" w:cs="한컴바탕"/>
                <w:spacing w:val="-6"/>
                <w:szCs w:val="21"/>
                <w:lang w:eastAsia="ko-KR"/>
              </w:rPr>
            </w:pPr>
          </w:p>
          <w:p w:rsidR="00DB5008" w:rsidRPr="007B1D46" w:rsidRDefault="00DB5008" w:rsidP="00E05766">
            <w:pPr>
              <w:pStyle w:val="a4"/>
              <w:wordWrap w:val="0"/>
              <w:autoSpaceDN w:val="0"/>
              <w:snapToGrid w:val="0"/>
              <w:spacing w:line="290" w:lineRule="atLeast"/>
              <w:rPr>
                <w:rFonts w:ascii="한컴바탕" w:eastAsia="한컴바탕" w:hAnsi="한컴바탕" w:cs="한컴바탕"/>
                <w:szCs w:val="21"/>
                <w:lang w:eastAsia="ko-KR"/>
              </w:rPr>
            </w:pPr>
          </w:p>
        </w:tc>
        <w:tc>
          <w:tcPr>
            <w:tcW w:w="539" w:type="dxa"/>
          </w:tcPr>
          <w:p w:rsidR="00DB5008" w:rsidRPr="00587FEA" w:rsidRDefault="00DB5008" w:rsidP="00DB5008">
            <w:pPr>
              <w:wordWrap w:val="0"/>
              <w:spacing w:line="290" w:lineRule="atLeast"/>
              <w:rPr>
                <w:spacing w:val="-14"/>
                <w:szCs w:val="21"/>
                <w:lang w:eastAsia="ko-KR"/>
              </w:rPr>
            </w:pPr>
          </w:p>
        </w:tc>
        <w:tc>
          <w:tcPr>
            <w:tcW w:w="3958" w:type="dxa"/>
          </w:tcPr>
          <w:p w:rsidR="00EB1740" w:rsidRPr="00EB1740" w:rsidRDefault="00EB1740" w:rsidP="00EB1740">
            <w:pPr>
              <w:wordWrap w:val="0"/>
              <w:autoSpaceDE w:val="0"/>
              <w:autoSpaceDN w:val="0"/>
              <w:snapToGrid w:val="0"/>
              <w:spacing w:line="290" w:lineRule="atLeast"/>
              <w:jc w:val="center"/>
              <w:rPr>
                <w:rFonts w:ascii="SimSun" w:eastAsia="SimSun" w:hAnsi="SimSun"/>
                <w:b/>
                <w:spacing w:val="-14"/>
                <w:sz w:val="26"/>
                <w:szCs w:val="26"/>
              </w:rPr>
            </w:pPr>
            <w:r w:rsidRPr="00EB1740">
              <w:rPr>
                <w:rFonts w:ascii="SimSun" w:eastAsia="SimSun" w:hAnsi="SimSun" w:hint="eastAsia"/>
                <w:b/>
                <w:spacing w:val="-14"/>
                <w:sz w:val="26"/>
                <w:szCs w:val="26"/>
              </w:rPr>
              <w:t>人力资源社会保障部关于城镇企业职工基本养老保险关系转移接续若干问题的通知</w:t>
            </w:r>
          </w:p>
          <w:p w:rsidR="00EB1740" w:rsidRPr="00EB1740" w:rsidRDefault="00EB1740" w:rsidP="00EB1740">
            <w:pPr>
              <w:wordWrap w:val="0"/>
              <w:autoSpaceDE w:val="0"/>
              <w:autoSpaceDN w:val="0"/>
              <w:snapToGrid w:val="0"/>
              <w:spacing w:line="290" w:lineRule="atLeast"/>
              <w:jc w:val="center"/>
              <w:rPr>
                <w:rFonts w:ascii="SimSun" w:eastAsia="SimSun" w:hAnsi="SimSun"/>
                <w:szCs w:val="21"/>
              </w:rPr>
            </w:pPr>
            <w:r w:rsidRPr="00EB1740">
              <w:rPr>
                <w:rFonts w:ascii="SimSun" w:eastAsia="SimSun" w:hAnsi="SimSun" w:hint="eastAsia"/>
                <w:szCs w:val="21"/>
              </w:rPr>
              <w:t>人社部规〔</w:t>
            </w:r>
            <w:r w:rsidRPr="00EB1740">
              <w:rPr>
                <w:rFonts w:ascii="SimSun" w:eastAsia="SimSun" w:hAnsi="SimSun"/>
                <w:szCs w:val="21"/>
              </w:rPr>
              <w:t>2016〕5</w:t>
            </w:r>
            <w:r w:rsidRPr="00EB1740">
              <w:rPr>
                <w:rFonts w:ascii="SimSun" w:eastAsia="SimSun" w:hAnsi="SimSun" w:hint="eastAsia"/>
                <w:szCs w:val="21"/>
              </w:rPr>
              <w:t>号</w:t>
            </w:r>
          </w:p>
          <w:p w:rsidR="00EB1740" w:rsidRPr="00EB1740" w:rsidRDefault="00EB1740" w:rsidP="00EB1740">
            <w:pPr>
              <w:wordWrap w:val="0"/>
              <w:autoSpaceDE w:val="0"/>
              <w:autoSpaceDN w:val="0"/>
              <w:snapToGrid w:val="0"/>
              <w:spacing w:line="290" w:lineRule="atLeast"/>
              <w:rPr>
                <w:rFonts w:ascii="SimSun" w:eastAsia="SimSun" w:hAnsi="SimSun"/>
                <w:szCs w:val="21"/>
              </w:rPr>
            </w:pPr>
          </w:p>
          <w:p w:rsidR="00EB1740" w:rsidRPr="00EB1740" w:rsidRDefault="00EB1740" w:rsidP="00EB1740">
            <w:pPr>
              <w:wordWrap w:val="0"/>
              <w:autoSpaceDE w:val="0"/>
              <w:autoSpaceDN w:val="0"/>
              <w:snapToGrid w:val="0"/>
              <w:spacing w:line="290" w:lineRule="atLeast"/>
              <w:rPr>
                <w:rFonts w:ascii="SimSun" w:eastAsia="SimSun" w:hAnsi="SimSun"/>
                <w:szCs w:val="21"/>
              </w:rPr>
            </w:pPr>
          </w:p>
          <w:p w:rsidR="00EB1740" w:rsidRPr="00EB1740" w:rsidRDefault="00EB1740" w:rsidP="00EB1740">
            <w:pPr>
              <w:wordWrap w:val="0"/>
              <w:autoSpaceDE w:val="0"/>
              <w:autoSpaceDN w:val="0"/>
              <w:snapToGrid w:val="0"/>
              <w:spacing w:line="290" w:lineRule="atLeast"/>
              <w:rPr>
                <w:rFonts w:ascii="SimSun" w:eastAsia="SimSun" w:hAnsi="SimSun"/>
                <w:szCs w:val="21"/>
              </w:rPr>
            </w:pPr>
            <w:r w:rsidRPr="00EB1740">
              <w:rPr>
                <w:rFonts w:ascii="SimSun" w:eastAsia="SimSun" w:hAnsi="SimSun" w:hint="eastAsia"/>
                <w:szCs w:val="21"/>
              </w:rPr>
              <w:t>各省、自治区、直辖市及新疆生产建设兵团人力资源社会保障厅（局）：</w:t>
            </w:r>
          </w:p>
          <w:p w:rsidR="00EB1740" w:rsidRPr="00EB1740" w:rsidRDefault="00EB1740" w:rsidP="00EB1740">
            <w:pPr>
              <w:wordWrap w:val="0"/>
              <w:autoSpaceDE w:val="0"/>
              <w:autoSpaceDN w:val="0"/>
              <w:snapToGrid w:val="0"/>
              <w:spacing w:line="290" w:lineRule="atLeast"/>
              <w:rPr>
                <w:rFonts w:ascii="SimSun" w:eastAsia="SimSun" w:hAnsi="SimSun"/>
                <w:spacing w:val="8"/>
                <w:szCs w:val="21"/>
              </w:rPr>
            </w:pPr>
            <w:r w:rsidRPr="00EB1740">
              <w:rPr>
                <w:rFonts w:ascii="SimSun" w:eastAsia="SimSun" w:hAnsi="SimSun" w:hint="eastAsia"/>
                <w:szCs w:val="21"/>
              </w:rPr>
              <w:t xml:space="preserve">　　</w:t>
            </w:r>
            <w:r w:rsidRPr="00EB1740">
              <w:rPr>
                <w:rFonts w:ascii="SimSun" w:eastAsia="SimSun" w:hAnsi="SimSun" w:hint="eastAsia"/>
                <w:spacing w:val="8"/>
                <w:szCs w:val="21"/>
              </w:rPr>
              <w:t>国务院办公厅转发的人力资源社会保障部、财政部《城镇企业职工基本养老保险关系转移接续暂行办法》</w:t>
            </w:r>
            <w:r w:rsidRPr="00EB1740">
              <w:rPr>
                <w:rFonts w:ascii="SimSun" w:eastAsia="SimSun" w:hAnsi="SimSun"/>
                <w:spacing w:val="8"/>
                <w:szCs w:val="21"/>
              </w:rPr>
              <w:t>(</w:t>
            </w:r>
            <w:r w:rsidRPr="00EB1740">
              <w:rPr>
                <w:rFonts w:ascii="SimSun" w:eastAsia="SimSun" w:hAnsi="SimSun" w:hint="eastAsia"/>
                <w:spacing w:val="8"/>
                <w:szCs w:val="21"/>
              </w:rPr>
              <w:t>国办发〔</w:t>
            </w:r>
            <w:r w:rsidRPr="00EB1740">
              <w:rPr>
                <w:rFonts w:ascii="SimSun" w:eastAsia="SimSun" w:hAnsi="SimSun"/>
                <w:spacing w:val="8"/>
                <w:szCs w:val="21"/>
              </w:rPr>
              <w:t>2009〕66</w:t>
            </w:r>
            <w:r w:rsidRPr="00EB1740">
              <w:rPr>
                <w:rFonts w:ascii="SimSun" w:eastAsia="SimSun" w:hAnsi="SimSun" w:hint="eastAsia"/>
                <w:spacing w:val="8"/>
                <w:szCs w:val="21"/>
              </w:rPr>
              <w:t>号，以下简称《暂行办法》</w:t>
            </w:r>
            <w:r w:rsidRPr="00EB1740">
              <w:rPr>
                <w:rFonts w:ascii="SimSun" w:eastAsia="SimSun" w:hAnsi="SimSun"/>
                <w:spacing w:val="8"/>
                <w:szCs w:val="21"/>
              </w:rPr>
              <w:t>)</w:t>
            </w:r>
            <w:r w:rsidRPr="00EB1740">
              <w:rPr>
                <w:rFonts w:ascii="SimSun" w:eastAsia="SimSun" w:hAnsi="SimSun" w:hint="eastAsia"/>
                <w:spacing w:val="8"/>
                <w:szCs w:val="21"/>
              </w:rPr>
              <w:t>实施以来，跨省流动就业人员的养老保险关系转移接续工作总体运行平稳，较好地保障了参保人员的养老保险权益。但在实施过程中，也出现了一些新情况和新问题，导致部分参保人员养老保险关系转移接续存在困难。为进一步做好城镇企业职工养老保险关系转移接续工作，现就有关问题通知如下：</w:t>
            </w:r>
          </w:p>
          <w:p w:rsidR="00EB1740" w:rsidRPr="008B218E" w:rsidRDefault="00EB1740" w:rsidP="00EB1740">
            <w:pPr>
              <w:wordWrap w:val="0"/>
              <w:autoSpaceDE w:val="0"/>
              <w:autoSpaceDN w:val="0"/>
              <w:snapToGrid w:val="0"/>
              <w:spacing w:line="290" w:lineRule="atLeast"/>
              <w:rPr>
                <w:rFonts w:ascii="SimSun" w:eastAsia="SimSun" w:hAnsi="SimSun"/>
                <w:spacing w:val="12"/>
                <w:szCs w:val="21"/>
              </w:rPr>
            </w:pPr>
            <w:r w:rsidRPr="00EB1740">
              <w:rPr>
                <w:rFonts w:ascii="SimSun" w:eastAsia="SimSun" w:hAnsi="SimSun" w:hint="eastAsia"/>
                <w:szCs w:val="21"/>
              </w:rPr>
              <w:t xml:space="preserve">　　一、</w:t>
            </w:r>
            <w:r w:rsidRPr="008B218E">
              <w:rPr>
                <w:rFonts w:ascii="SimSun" w:eastAsia="SimSun" w:hAnsi="SimSun" w:hint="eastAsia"/>
                <w:spacing w:val="12"/>
                <w:szCs w:val="21"/>
              </w:rPr>
              <w:t>关于视同缴费年限计算地问题。参保人员待遇领取地按照《暂行办法》第六条和第十二条执行，即，基本养老保险关系在户籍所在地的，由户籍所在地负责办理待遇领取手续；基本养老保险关系不在户籍所在地，而在其基本养老保险关系所在地累计缴费年限满</w:t>
            </w:r>
            <w:r w:rsidRPr="008B218E">
              <w:rPr>
                <w:rFonts w:ascii="SimSun" w:eastAsia="SimSun" w:hAnsi="SimSun"/>
                <w:spacing w:val="12"/>
                <w:szCs w:val="21"/>
              </w:rPr>
              <w:t>10</w:t>
            </w:r>
            <w:r w:rsidRPr="008B218E">
              <w:rPr>
                <w:rFonts w:ascii="SimSun" w:eastAsia="SimSun" w:hAnsi="SimSun" w:hint="eastAsia"/>
                <w:spacing w:val="12"/>
                <w:szCs w:val="21"/>
              </w:rPr>
              <w:t>年的，在该地办理待遇领取手续；基本养老保险关系不在户籍所在地，且在其基本养老保险关系所在地累计缴费年限不满</w:t>
            </w:r>
            <w:r w:rsidRPr="008B218E">
              <w:rPr>
                <w:rFonts w:ascii="SimSun" w:eastAsia="SimSun" w:hAnsi="SimSun"/>
                <w:spacing w:val="12"/>
                <w:szCs w:val="21"/>
              </w:rPr>
              <w:t>10</w:t>
            </w:r>
            <w:r w:rsidRPr="008B218E">
              <w:rPr>
                <w:rFonts w:ascii="SimSun" w:eastAsia="SimSun" w:hAnsi="SimSun" w:hint="eastAsia"/>
                <w:spacing w:val="12"/>
                <w:szCs w:val="21"/>
              </w:rPr>
              <w:t>年的，将其基本养老保险关系转回上一个缴费年限满</w:t>
            </w:r>
            <w:r w:rsidRPr="008B218E">
              <w:rPr>
                <w:rFonts w:ascii="SimSun" w:eastAsia="SimSun" w:hAnsi="SimSun"/>
                <w:spacing w:val="12"/>
                <w:szCs w:val="21"/>
              </w:rPr>
              <w:t>10</w:t>
            </w:r>
            <w:r w:rsidRPr="008B218E">
              <w:rPr>
                <w:rFonts w:ascii="SimSun" w:eastAsia="SimSun" w:hAnsi="SimSun" w:hint="eastAsia"/>
                <w:spacing w:val="12"/>
                <w:szCs w:val="21"/>
              </w:rPr>
              <w:t>年的原参保地办理待遇领取手续；基本养老保险关系不在户籍所在地，且在每个参保地的累计缴费年限均不满</w:t>
            </w:r>
            <w:r w:rsidRPr="008B218E">
              <w:rPr>
                <w:rFonts w:ascii="SimSun" w:eastAsia="SimSun" w:hAnsi="SimSun"/>
                <w:spacing w:val="12"/>
                <w:szCs w:val="21"/>
              </w:rPr>
              <w:t>10</w:t>
            </w:r>
            <w:r w:rsidRPr="008B218E">
              <w:rPr>
                <w:rFonts w:ascii="SimSun" w:eastAsia="SimSun" w:hAnsi="SimSun" w:hint="eastAsia"/>
                <w:spacing w:val="12"/>
                <w:szCs w:val="21"/>
              </w:rPr>
              <w:t>年的，将其基本养老保险关系及相应资金归集到户籍所在地，由户籍所在地按规定办理待遇领取手续。缴费年限，除另有特殊规定外，均包括视同缴费年限。</w:t>
            </w:r>
          </w:p>
          <w:p w:rsidR="00EB1740" w:rsidRPr="008B218E" w:rsidRDefault="00EB1740" w:rsidP="00EB1740">
            <w:pPr>
              <w:wordWrap w:val="0"/>
              <w:autoSpaceDE w:val="0"/>
              <w:autoSpaceDN w:val="0"/>
              <w:snapToGrid w:val="0"/>
              <w:spacing w:line="290" w:lineRule="atLeast"/>
              <w:rPr>
                <w:rFonts w:ascii="SimSun" w:eastAsia="SimSun" w:hAnsi="SimSun"/>
                <w:spacing w:val="20"/>
                <w:szCs w:val="21"/>
              </w:rPr>
            </w:pPr>
            <w:r w:rsidRPr="00EB1740">
              <w:rPr>
                <w:rFonts w:ascii="SimSun" w:eastAsia="SimSun" w:hAnsi="SimSun" w:hint="eastAsia"/>
                <w:szCs w:val="21"/>
              </w:rPr>
              <w:t xml:space="preserve">　　</w:t>
            </w:r>
            <w:r w:rsidRPr="008B218E">
              <w:rPr>
                <w:rFonts w:ascii="SimSun" w:eastAsia="SimSun" w:hAnsi="SimSun" w:hint="eastAsia"/>
                <w:spacing w:val="20"/>
                <w:szCs w:val="21"/>
              </w:rPr>
              <w:t>一地（以省、自治区、直辖市为单位）的累计缴费年限包括在本地的实际缴费年限和计算在本</w:t>
            </w:r>
            <w:r w:rsidRPr="008B218E">
              <w:rPr>
                <w:rFonts w:ascii="SimSun" w:eastAsia="SimSun" w:hAnsi="SimSun" w:hint="eastAsia"/>
                <w:spacing w:val="20"/>
                <w:szCs w:val="21"/>
              </w:rPr>
              <w:lastRenderedPageBreak/>
              <w:t>地的视同缴费年限。其中，曾经在机关事业单位和企业工作的视同缴费年限，计算为当时工作地的视同缴费年限；在多地有视同缴费年限的，分别计算为各地的视同缴费年限。</w:t>
            </w:r>
          </w:p>
          <w:p w:rsidR="00EB1740" w:rsidRDefault="00EB1740" w:rsidP="008C50C2">
            <w:pPr>
              <w:wordWrap w:val="0"/>
              <w:autoSpaceDE w:val="0"/>
              <w:autoSpaceDN w:val="0"/>
              <w:snapToGrid w:val="0"/>
              <w:spacing w:line="290" w:lineRule="atLeast"/>
              <w:ind w:firstLine="440"/>
              <w:rPr>
                <w:rFonts w:ascii="SimSun" w:eastAsia="SimSun" w:hAnsi="SimSun" w:hint="eastAsia"/>
                <w:spacing w:val="20"/>
                <w:szCs w:val="21"/>
              </w:rPr>
            </w:pPr>
            <w:r w:rsidRPr="00EB1740">
              <w:rPr>
                <w:rFonts w:ascii="SimSun" w:eastAsia="SimSun" w:hAnsi="SimSun" w:hint="eastAsia"/>
                <w:szCs w:val="21"/>
              </w:rPr>
              <w:t>二、</w:t>
            </w:r>
            <w:r w:rsidRPr="008C50C2">
              <w:rPr>
                <w:rFonts w:ascii="SimSun" w:eastAsia="SimSun" w:hAnsi="SimSun" w:hint="eastAsia"/>
                <w:spacing w:val="20"/>
                <w:szCs w:val="21"/>
              </w:rPr>
              <w:t>关于缴费信息历史遗留问题的处理。由于各地政策或建立个人账户时间不一致等客观原因，参保人员在跨省转移接续养老保险关系时，转出地无法按月提供</w:t>
            </w:r>
            <w:r w:rsidRPr="008C50C2">
              <w:rPr>
                <w:rFonts w:ascii="SimSun" w:eastAsia="SimSun" w:hAnsi="SimSun"/>
                <w:spacing w:val="20"/>
                <w:szCs w:val="21"/>
              </w:rPr>
              <w:t>1998</w:t>
            </w:r>
            <w:r w:rsidRPr="008C50C2">
              <w:rPr>
                <w:rFonts w:ascii="SimSun" w:eastAsia="SimSun" w:hAnsi="SimSun" w:hint="eastAsia"/>
                <w:spacing w:val="20"/>
                <w:szCs w:val="21"/>
              </w:rPr>
              <w:t>年</w:t>
            </w:r>
            <w:r w:rsidRPr="008C50C2">
              <w:rPr>
                <w:rFonts w:ascii="SimSun" w:eastAsia="SimSun" w:hAnsi="SimSun"/>
                <w:spacing w:val="20"/>
                <w:szCs w:val="21"/>
              </w:rPr>
              <w:t>1</w:t>
            </w:r>
            <w:r w:rsidRPr="008C50C2">
              <w:rPr>
                <w:rFonts w:ascii="SimSun" w:eastAsia="SimSun" w:hAnsi="SimSun" w:hint="eastAsia"/>
                <w:spacing w:val="20"/>
                <w:szCs w:val="21"/>
              </w:rPr>
              <w:t>月</w:t>
            </w:r>
            <w:r w:rsidRPr="008C50C2">
              <w:rPr>
                <w:rFonts w:ascii="SimSun" w:eastAsia="SimSun" w:hAnsi="SimSun"/>
                <w:spacing w:val="20"/>
                <w:szCs w:val="21"/>
              </w:rPr>
              <w:t>1</w:t>
            </w:r>
            <w:r w:rsidRPr="008C50C2">
              <w:rPr>
                <w:rFonts w:ascii="SimSun" w:eastAsia="SimSun" w:hAnsi="SimSun" w:hint="eastAsia"/>
                <w:spacing w:val="20"/>
                <w:szCs w:val="21"/>
              </w:rPr>
              <w:t>日之前缴费信息或者提供的</w:t>
            </w:r>
            <w:r w:rsidRPr="008C50C2">
              <w:rPr>
                <w:rFonts w:ascii="SimSun" w:eastAsia="SimSun" w:hAnsi="SimSun"/>
                <w:spacing w:val="20"/>
                <w:szCs w:val="21"/>
              </w:rPr>
              <w:t>1998</w:t>
            </w:r>
            <w:r w:rsidRPr="008C50C2">
              <w:rPr>
                <w:rFonts w:ascii="SimSun" w:eastAsia="SimSun" w:hAnsi="SimSun" w:hint="eastAsia"/>
                <w:spacing w:val="20"/>
                <w:szCs w:val="21"/>
              </w:rPr>
              <w:t>年</w:t>
            </w:r>
            <w:r w:rsidRPr="008C50C2">
              <w:rPr>
                <w:rFonts w:ascii="SimSun" w:eastAsia="SimSun" w:hAnsi="SimSun"/>
                <w:spacing w:val="20"/>
                <w:szCs w:val="21"/>
              </w:rPr>
              <w:t>1</w:t>
            </w:r>
            <w:r w:rsidRPr="008C50C2">
              <w:rPr>
                <w:rFonts w:ascii="SimSun" w:eastAsia="SimSun" w:hAnsi="SimSun" w:hint="eastAsia"/>
                <w:spacing w:val="20"/>
                <w:szCs w:val="21"/>
              </w:rPr>
              <w:t>月</w:t>
            </w:r>
            <w:r w:rsidRPr="008C50C2">
              <w:rPr>
                <w:rFonts w:ascii="SimSun" w:eastAsia="SimSun" w:hAnsi="SimSun"/>
                <w:spacing w:val="20"/>
                <w:szCs w:val="21"/>
              </w:rPr>
              <w:t>1</w:t>
            </w:r>
            <w:r w:rsidRPr="008C50C2">
              <w:rPr>
                <w:rFonts w:ascii="SimSun" w:eastAsia="SimSun" w:hAnsi="SimSun" w:hint="eastAsia"/>
                <w:spacing w:val="20"/>
                <w:szCs w:val="21"/>
              </w:rPr>
              <w:t>日之前缴费信息无法在转入地计发待遇的，转入地应根据转出地提供的缴费时间记录，结合档案记载将相应年度计为视同缴费年限。</w:t>
            </w:r>
          </w:p>
          <w:p w:rsidR="008C50C2" w:rsidRPr="008C50C2" w:rsidRDefault="008C50C2" w:rsidP="008C50C2">
            <w:pPr>
              <w:wordWrap w:val="0"/>
              <w:autoSpaceDE w:val="0"/>
              <w:autoSpaceDN w:val="0"/>
              <w:snapToGrid w:val="0"/>
              <w:spacing w:line="290" w:lineRule="atLeast"/>
              <w:ind w:firstLine="440"/>
              <w:rPr>
                <w:rFonts w:ascii="SimSun" w:eastAsia="SimSun" w:hAnsi="SimSun"/>
                <w:spacing w:val="20"/>
                <w:szCs w:val="21"/>
              </w:rPr>
            </w:pPr>
          </w:p>
          <w:p w:rsidR="00EB1740" w:rsidRPr="00EB1740" w:rsidRDefault="00EB1740" w:rsidP="00EB1740">
            <w:pPr>
              <w:wordWrap w:val="0"/>
              <w:autoSpaceDE w:val="0"/>
              <w:autoSpaceDN w:val="0"/>
              <w:snapToGrid w:val="0"/>
              <w:spacing w:line="290" w:lineRule="atLeast"/>
              <w:rPr>
                <w:rFonts w:ascii="SimSun" w:eastAsia="SimSun" w:hAnsi="SimSun"/>
                <w:szCs w:val="21"/>
              </w:rPr>
            </w:pPr>
            <w:r w:rsidRPr="00EB1740">
              <w:rPr>
                <w:rFonts w:ascii="SimSun" w:eastAsia="SimSun" w:hAnsi="SimSun" w:hint="eastAsia"/>
                <w:szCs w:val="21"/>
              </w:rPr>
              <w:t xml:space="preserve">　　三、关于临时基本养老保险缴费账户的管理。参保人员在建立临时基本养老保险缴费账户地按照社会保险法规定，缴纳建立临时基本养老保险缴费账户前应缴未缴的养老保险费的，其临时基本养老保险缴费账户性质不予改变，转移接续养老保险关系时按照临时基本养老保险缴费账户的规定全额转移。</w:t>
            </w:r>
          </w:p>
          <w:p w:rsidR="00EB1740" w:rsidRPr="00EB1740" w:rsidRDefault="00EB1740" w:rsidP="00EB1740">
            <w:pPr>
              <w:wordWrap w:val="0"/>
              <w:autoSpaceDE w:val="0"/>
              <w:autoSpaceDN w:val="0"/>
              <w:snapToGrid w:val="0"/>
              <w:spacing w:line="290" w:lineRule="atLeast"/>
              <w:rPr>
                <w:rFonts w:ascii="SimSun" w:eastAsia="SimSun" w:hAnsi="SimSun"/>
                <w:szCs w:val="21"/>
              </w:rPr>
            </w:pPr>
            <w:r w:rsidRPr="00EB1740">
              <w:rPr>
                <w:rFonts w:ascii="SimSun" w:eastAsia="SimSun" w:hAnsi="SimSun" w:hint="eastAsia"/>
                <w:szCs w:val="21"/>
              </w:rPr>
              <w:t xml:space="preserve">　　参保人员在建立临时基本养老保险缴费账户期间再次跨省流动就业的，封存原临时基本养老保险缴费账户，待达到待遇领取条件时，由待遇领取地社会保险经办机构统一归集原临时养老保险关系。</w:t>
            </w:r>
          </w:p>
          <w:p w:rsidR="00EB1740" w:rsidRPr="00EB1740" w:rsidRDefault="00EB1740" w:rsidP="00EB1740">
            <w:pPr>
              <w:wordWrap w:val="0"/>
              <w:autoSpaceDE w:val="0"/>
              <w:autoSpaceDN w:val="0"/>
              <w:snapToGrid w:val="0"/>
              <w:spacing w:line="290" w:lineRule="atLeast"/>
              <w:rPr>
                <w:rFonts w:ascii="SimSun" w:eastAsia="SimSun" w:hAnsi="SimSun"/>
                <w:szCs w:val="21"/>
              </w:rPr>
            </w:pPr>
            <w:r w:rsidRPr="00EB1740">
              <w:rPr>
                <w:rFonts w:ascii="SimSun" w:eastAsia="SimSun" w:hAnsi="SimSun" w:hint="eastAsia"/>
                <w:szCs w:val="21"/>
              </w:rPr>
              <w:t xml:space="preserve">　　四、关于一次性缴纳养老保险费的转移。跨省流动就业人员转移接续养老保险关系时，对于符合国家规定一次性缴纳养老保险费超过</w:t>
            </w:r>
            <w:r w:rsidRPr="00EB1740">
              <w:rPr>
                <w:rFonts w:ascii="SimSun" w:eastAsia="SimSun" w:hAnsi="SimSun"/>
                <w:szCs w:val="21"/>
              </w:rPr>
              <w:t>3</w:t>
            </w:r>
            <w:r w:rsidRPr="00EB1740">
              <w:rPr>
                <w:rFonts w:ascii="SimSun" w:eastAsia="SimSun" w:hAnsi="SimSun" w:hint="eastAsia"/>
                <w:szCs w:val="21"/>
              </w:rPr>
              <w:t>年（含）的，转出地应向转入地提供人民法院、审计部门、实施劳动保障监察的行政部门或劳动争议仲裁委员会出具的具有法律效力证明一次性缴费期间存在劳动关系的相应文书。</w:t>
            </w:r>
          </w:p>
          <w:p w:rsidR="00EB1740" w:rsidRPr="00EB1740" w:rsidRDefault="00EB1740" w:rsidP="00EB1740">
            <w:pPr>
              <w:wordWrap w:val="0"/>
              <w:autoSpaceDE w:val="0"/>
              <w:autoSpaceDN w:val="0"/>
              <w:snapToGrid w:val="0"/>
              <w:spacing w:line="290" w:lineRule="atLeast"/>
              <w:rPr>
                <w:rFonts w:ascii="SimSun" w:eastAsia="SimSun" w:hAnsi="SimSun"/>
                <w:szCs w:val="21"/>
              </w:rPr>
            </w:pPr>
            <w:r w:rsidRPr="00EB1740">
              <w:rPr>
                <w:rFonts w:ascii="SimSun" w:eastAsia="SimSun" w:hAnsi="SimSun" w:hint="eastAsia"/>
                <w:szCs w:val="21"/>
              </w:rPr>
              <w:t xml:space="preserve">　　五、关于重复领取基本养老金的处理。《暂行办法》实施之后重复领取基本养老金的参保人员，由本人与社会保险经办机构协商确定保留其中一个养老保险关系并继续领取待遇，其他的养老</w:t>
            </w:r>
            <w:r w:rsidRPr="00EB1740">
              <w:rPr>
                <w:rFonts w:ascii="SimSun" w:eastAsia="SimSun" w:hAnsi="SimSun" w:hint="eastAsia"/>
                <w:szCs w:val="21"/>
              </w:rPr>
              <w:lastRenderedPageBreak/>
              <w:t>保险关系应予以清理，个人账户剩余部分一次性退还本人。</w:t>
            </w:r>
          </w:p>
          <w:p w:rsidR="00EB1740" w:rsidRPr="00EB1740" w:rsidRDefault="00EB1740" w:rsidP="00EB1740">
            <w:pPr>
              <w:wordWrap w:val="0"/>
              <w:autoSpaceDE w:val="0"/>
              <w:autoSpaceDN w:val="0"/>
              <w:snapToGrid w:val="0"/>
              <w:spacing w:line="290" w:lineRule="atLeast"/>
              <w:rPr>
                <w:rFonts w:ascii="SimSun" w:eastAsia="SimSun" w:hAnsi="SimSun"/>
                <w:szCs w:val="21"/>
              </w:rPr>
            </w:pPr>
            <w:r w:rsidRPr="00EB1740">
              <w:rPr>
                <w:rFonts w:ascii="SimSun" w:eastAsia="SimSun" w:hAnsi="SimSun" w:hint="eastAsia"/>
                <w:szCs w:val="21"/>
              </w:rPr>
              <w:t xml:space="preserve">　　六、关于退役军人养老保险关系转移接续。军人退役基本养老保险关系转移至安置地后，安置地应为其办理登记手续并接续养老保险关系，退役养老保险补助年限计算为安置地的实际参保缴费年限。</w:t>
            </w:r>
          </w:p>
          <w:p w:rsidR="00EB1740" w:rsidRDefault="00EB1740" w:rsidP="008C50C2">
            <w:pPr>
              <w:wordWrap w:val="0"/>
              <w:autoSpaceDE w:val="0"/>
              <w:autoSpaceDN w:val="0"/>
              <w:snapToGrid w:val="0"/>
              <w:spacing w:line="290" w:lineRule="atLeast"/>
              <w:ind w:firstLine="420"/>
              <w:rPr>
                <w:rFonts w:ascii="SimSun" w:eastAsia="SimSun" w:hAnsi="SimSun" w:hint="eastAsia"/>
                <w:szCs w:val="21"/>
              </w:rPr>
            </w:pPr>
            <w:r w:rsidRPr="00EB1740">
              <w:rPr>
                <w:rFonts w:ascii="SimSun" w:eastAsia="SimSun" w:hAnsi="SimSun" w:hint="eastAsia"/>
                <w:szCs w:val="21"/>
              </w:rPr>
              <w:t>退役军人跨省流动就业的，其在</w:t>
            </w:r>
            <w:r w:rsidRPr="00EB1740">
              <w:rPr>
                <w:rFonts w:ascii="SimSun" w:eastAsia="SimSun" w:hAnsi="SimSun"/>
                <w:szCs w:val="21"/>
              </w:rPr>
              <w:t>1998</w:t>
            </w:r>
            <w:r w:rsidRPr="00EB1740">
              <w:rPr>
                <w:rFonts w:ascii="SimSun" w:eastAsia="SimSun" w:hAnsi="SimSun" w:hint="eastAsia"/>
                <w:szCs w:val="21"/>
              </w:rPr>
              <w:t>年</w:t>
            </w:r>
            <w:r w:rsidRPr="00EB1740">
              <w:rPr>
                <w:rFonts w:ascii="SimSun" w:eastAsia="SimSun" w:hAnsi="SimSun"/>
                <w:szCs w:val="21"/>
              </w:rPr>
              <w:t>1</w:t>
            </w:r>
            <w:r w:rsidRPr="00EB1740">
              <w:rPr>
                <w:rFonts w:ascii="SimSun" w:eastAsia="SimSun" w:hAnsi="SimSun" w:hint="eastAsia"/>
                <w:szCs w:val="21"/>
              </w:rPr>
              <w:t>月</w:t>
            </w:r>
            <w:r w:rsidRPr="00EB1740">
              <w:rPr>
                <w:rFonts w:ascii="SimSun" w:eastAsia="SimSun" w:hAnsi="SimSun"/>
                <w:szCs w:val="21"/>
              </w:rPr>
              <w:t>1</w:t>
            </w:r>
            <w:r w:rsidRPr="00EB1740">
              <w:rPr>
                <w:rFonts w:ascii="SimSun" w:eastAsia="SimSun" w:hAnsi="SimSun" w:hint="eastAsia"/>
                <w:szCs w:val="21"/>
              </w:rPr>
              <w:t>日至</w:t>
            </w:r>
            <w:r w:rsidRPr="00EB1740">
              <w:rPr>
                <w:rFonts w:ascii="SimSun" w:eastAsia="SimSun" w:hAnsi="SimSun"/>
                <w:szCs w:val="21"/>
              </w:rPr>
              <w:t>2005</w:t>
            </w:r>
            <w:r w:rsidRPr="00EB1740">
              <w:rPr>
                <w:rFonts w:ascii="SimSun" w:eastAsia="SimSun" w:hAnsi="SimSun" w:hint="eastAsia"/>
                <w:szCs w:val="21"/>
              </w:rPr>
              <w:t>年</w:t>
            </w:r>
            <w:r w:rsidRPr="00EB1740">
              <w:rPr>
                <w:rFonts w:ascii="SimSun" w:eastAsia="SimSun" w:hAnsi="SimSun"/>
                <w:szCs w:val="21"/>
              </w:rPr>
              <w:t>12</w:t>
            </w:r>
            <w:r w:rsidRPr="00EB1740">
              <w:rPr>
                <w:rFonts w:ascii="SimSun" w:eastAsia="SimSun" w:hAnsi="SimSun" w:hint="eastAsia"/>
                <w:szCs w:val="21"/>
              </w:rPr>
              <w:t>月</w:t>
            </w:r>
            <w:r w:rsidRPr="00EB1740">
              <w:rPr>
                <w:rFonts w:ascii="SimSun" w:eastAsia="SimSun" w:hAnsi="SimSun"/>
                <w:szCs w:val="21"/>
              </w:rPr>
              <w:t>31</w:t>
            </w:r>
            <w:r w:rsidRPr="00EB1740">
              <w:rPr>
                <w:rFonts w:ascii="SimSun" w:eastAsia="SimSun" w:hAnsi="SimSun" w:hint="eastAsia"/>
                <w:szCs w:val="21"/>
              </w:rPr>
              <w:t>日间的退役养老保险补助，转出地应按</w:t>
            </w:r>
            <w:r w:rsidRPr="00EB1740">
              <w:rPr>
                <w:rFonts w:ascii="SimSun" w:eastAsia="SimSun" w:hAnsi="SimSun"/>
                <w:szCs w:val="21"/>
              </w:rPr>
              <w:t>11%</w:t>
            </w:r>
            <w:r w:rsidRPr="00EB1740">
              <w:rPr>
                <w:rFonts w:ascii="SimSun" w:eastAsia="SimSun" w:hAnsi="SimSun" w:hint="eastAsia"/>
                <w:szCs w:val="21"/>
              </w:rPr>
              <w:t>计算转移资金，并相应调整个人账户记录，所需资金从统筹基金中列支。</w:t>
            </w:r>
          </w:p>
          <w:p w:rsidR="008C50C2" w:rsidRPr="008C50C2" w:rsidRDefault="008C50C2" w:rsidP="008C50C2">
            <w:pPr>
              <w:wordWrap w:val="0"/>
              <w:autoSpaceDE w:val="0"/>
              <w:autoSpaceDN w:val="0"/>
              <w:snapToGrid w:val="0"/>
              <w:spacing w:line="290" w:lineRule="atLeast"/>
              <w:ind w:firstLine="420"/>
              <w:rPr>
                <w:rFonts w:ascii="SimSun" w:eastAsia="SimSun" w:hAnsi="SimSun"/>
                <w:szCs w:val="21"/>
              </w:rPr>
            </w:pPr>
          </w:p>
          <w:p w:rsidR="00EB1740" w:rsidRPr="00EB1740" w:rsidRDefault="00EB1740" w:rsidP="00EB1740">
            <w:pPr>
              <w:wordWrap w:val="0"/>
              <w:autoSpaceDE w:val="0"/>
              <w:autoSpaceDN w:val="0"/>
              <w:snapToGrid w:val="0"/>
              <w:spacing w:line="290" w:lineRule="atLeast"/>
              <w:rPr>
                <w:rFonts w:ascii="SimSun" w:eastAsia="SimSun" w:hAnsi="SimSun"/>
                <w:szCs w:val="21"/>
              </w:rPr>
            </w:pPr>
            <w:r w:rsidRPr="00EB1740">
              <w:rPr>
                <w:rFonts w:ascii="SimSun" w:eastAsia="SimSun" w:hAnsi="SimSun" w:hint="eastAsia"/>
                <w:szCs w:val="21"/>
              </w:rPr>
              <w:t xml:space="preserve">　　七、关于城镇企业成建制跨省转移养老保险关系的处理。城镇企业成建制跨省转移，按照《暂行办法》的规定转移接续养老保险关系。在省级政府主导下的规模以上企业成建制转移，可根据两省协商，妥善转移接续养老保险关系。</w:t>
            </w:r>
          </w:p>
          <w:p w:rsidR="00EB1740" w:rsidRPr="008C50C2" w:rsidRDefault="00EB1740" w:rsidP="00EB1740">
            <w:pPr>
              <w:wordWrap w:val="0"/>
              <w:autoSpaceDE w:val="0"/>
              <w:autoSpaceDN w:val="0"/>
              <w:snapToGrid w:val="0"/>
              <w:spacing w:line="290" w:lineRule="atLeast"/>
              <w:rPr>
                <w:rFonts w:ascii="SimSun" w:eastAsia="SimSun" w:hAnsi="SimSun"/>
                <w:spacing w:val="20"/>
                <w:szCs w:val="21"/>
              </w:rPr>
            </w:pPr>
            <w:r w:rsidRPr="00EB1740">
              <w:rPr>
                <w:rFonts w:ascii="SimSun" w:eastAsia="SimSun" w:hAnsi="SimSun" w:hint="eastAsia"/>
                <w:szCs w:val="21"/>
              </w:rPr>
              <w:t xml:space="preserve">　　八、</w:t>
            </w:r>
            <w:r w:rsidRPr="008C50C2">
              <w:rPr>
                <w:rFonts w:ascii="SimSun" w:eastAsia="SimSun" w:hAnsi="SimSun" w:hint="eastAsia"/>
                <w:spacing w:val="20"/>
                <w:szCs w:val="21"/>
              </w:rPr>
              <w:t>关于户籍所在地社会保险经办机构归集责任。跨省流动就业人员未在户籍地参保，但按国家规定达到待遇领取条件时待遇领取地为户籍地的，户籍地社会保险经办机构应为参保人员办理登记手续并办理养老保险关系转移接续手续，将各地的养老保险关系归集至户籍地，并核发相应的养老保险待遇。</w:t>
            </w:r>
          </w:p>
          <w:p w:rsidR="00EB1740" w:rsidRPr="00EB1740" w:rsidRDefault="00EB1740" w:rsidP="00EB1740">
            <w:pPr>
              <w:wordWrap w:val="0"/>
              <w:autoSpaceDE w:val="0"/>
              <w:autoSpaceDN w:val="0"/>
              <w:snapToGrid w:val="0"/>
              <w:spacing w:line="290" w:lineRule="atLeast"/>
              <w:rPr>
                <w:rFonts w:ascii="SimSun" w:eastAsia="SimSun" w:hAnsi="SimSun"/>
                <w:szCs w:val="21"/>
              </w:rPr>
            </w:pPr>
            <w:r w:rsidRPr="00EB1740">
              <w:rPr>
                <w:rFonts w:ascii="SimSun" w:eastAsia="SimSun" w:hAnsi="SimSun" w:hint="eastAsia"/>
                <w:szCs w:val="21"/>
              </w:rPr>
              <w:t xml:space="preserve">　　九、本通知从印发之日起执行。人力资源社会保障部《关于贯彻落实国务院办公厅转发城镇企业职工基本养老保险关系转移接续暂行办法的通知》</w:t>
            </w:r>
            <w:r w:rsidRPr="00EB1740">
              <w:rPr>
                <w:rFonts w:ascii="SimSun" w:eastAsia="SimSun" w:hAnsi="SimSun"/>
                <w:szCs w:val="21"/>
              </w:rPr>
              <w:t>(</w:t>
            </w:r>
            <w:r w:rsidRPr="00EB1740">
              <w:rPr>
                <w:rFonts w:ascii="SimSun" w:eastAsia="SimSun" w:hAnsi="SimSun" w:hint="eastAsia"/>
                <w:szCs w:val="21"/>
              </w:rPr>
              <w:t>人社部发〔</w:t>
            </w:r>
            <w:r w:rsidRPr="00EB1740">
              <w:rPr>
                <w:rFonts w:ascii="SimSun" w:eastAsia="SimSun" w:hAnsi="SimSun"/>
                <w:szCs w:val="21"/>
              </w:rPr>
              <w:t>2009〕187</w:t>
            </w:r>
            <w:r w:rsidRPr="00EB1740">
              <w:rPr>
                <w:rFonts w:ascii="SimSun" w:eastAsia="SimSun" w:hAnsi="SimSun" w:hint="eastAsia"/>
                <w:szCs w:val="21"/>
              </w:rPr>
              <w:t>号</w:t>
            </w:r>
            <w:r w:rsidRPr="00EB1740">
              <w:rPr>
                <w:rFonts w:ascii="SimSun" w:eastAsia="SimSun" w:hAnsi="SimSun"/>
                <w:szCs w:val="21"/>
              </w:rPr>
              <w:t>)、《</w:t>
            </w:r>
            <w:r w:rsidRPr="00EB1740">
              <w:rPr>
                <w:rFonts w:ascii="SimSun" w:eastAsia="SimSun" w:hAnsi="SimSun" w:hint="eastAsia"/>
                <w:szCs w:val="21"/>
              </w:rPr>
              <w:t>关于印发城镇企业职工基本养老保险关系转移接续若干具体问题意见的通知》</w:t>
            </w:r>
            <w:r w:rsidRPr="00EB1740">
              <w:rPr>
                <w:rFonts w:ascii="SimSun" w:eastAsia="SimSun" w:hAnsi="SimSun"/>
                <w:szCs w:val="21"/>
              </w:rPr>
              <w:t>(</w:t>
            </w:r>
            <w:r w:rsidRPr="00EB1740">
              <w:rPr>
                <w:rFonts w:ascii="SimSun" w:eastAsia="SimSun" w:hAnsi="SimSun" w:hint="eastAsia"/>
                <w:szCs w:val="21"/>
              </w:rPr>
              <w:t>人社部发〔</w:t>
            </w:r>
            <w:r w:rsidRPr="00EB1740">
              <w:rPr>
                <w:rFonts w:ascii="SimSun" w:eastAsia="SimSun" w:hAnsi="SimSun"/>
                <w:szCs w:val="21"/>
              </w:rPr>
              <w:t>2010〕70</w:t>
            </w:r>
            <w:r w:rsidRPr="00EB1740">
              <w:rPr>
                <w:rFonts w:ascii="SimSun" w:eastAsia="SimSun" w:hAnsi="SimSun" w:hint="eastAsia"/>
                <w:szCs w:val="21"/>
              </w:rPr>
              <w:t>号</w:t>
            </w:r>
            <w:r w:rsidRPr="00EB1740">
              <w:rPr>
                <w:rFonts w:ascii="SimSun" w:eastAsia="SimSun" w:hAnsi="SimSun"/>
                <w:szCs w:val="21"/>
              </w:rPr>
              <w:t>)、《</w:t>
            </w:r>
            <w:r w:rsidRPr="00EB1740">
              <w:rPr>
                <w:rFonts w:ascii="SimSun" w:eastAsia="SimSun" w:hAnsi="SimSun" w:hint="eastAsia"/>
                <w:szCs w:val="21"/>
              </w:rPr>
              <w:t>人力资源社会保障部办公厅关于职工基本养老保险关系转移接续有关问题的函》</w:t>
            </w:r>
            <w:r w:rsidRPr="00EB1740">
              <w:rPr>
                <w:rFonts w:ascii="SimSun" w:eastAsia="SimSun" w:hAnsi="SimSun"/>
                <w:szCs w:val="21"/>
              </w:rPr>
              <w:t>(</w:t>
            </w:r>
            <w:r w:rsidRPr="00EB1740">
              <w:rPr>
                <w:rFonts w:ascii="SimSun" w:eastAsia="SimSun" w:hAnsi="SimSun" w:hint="eastAsia"/>
                <w:szCs w:val="21"/>
              </w:rPr>
              <w:t>人社厅函〔</w:t>
            </w:r>
            <w:r w:rsidRPr="00EB1740">
              <w:rPr>
                <w:rFonts w:ascii="SimSun" w:eastAsia="SimSun" w:hAnsi="SimSun"/>
                <w:szCs w:val="21"/>
              </w:rPr>
              <w:t>2013〕250</w:t>
            </w:r>
            <w:r w:rsidRPr="00EB1740">
              <w:rPr>
                <w:rFonts w:ascii="SimSun" w:eastAsia="SimSun" w:hAnsi="SimSun" w:hint="eastAsia"/>
                <w:szCs w:val="21"/>
              </w:rPr>
              <w:t>号</w:t>
            </w:r>
            <w:r w:rsidRPr="00EB1740">
              <w:rPr>
                <w:rFonts w:ascii="SimSun" w:eastAsia="SimSun" w:hAnsi="SimSun"/>
                <w:szCs w:val="21"/>
              </w:rPr>
              <w:t>)</w:t>
            </w:r>
            <w:r w:rsidRPr="00EB1740">
              <w:rPr>
                <w:rFonts w:ascii="SimSun" w:eastAsia="SimSun" w:hAnsi="SimSun" w:hint="eastAsia"/>
                <w:szCs w:val="21"/>
              </w:rPr>
              <w:t>与本通知不一致的，以本通知为准。参保人员已经按照原有规定办理退休手续的，不再予以调整。</w:t>
            </w:r>
          </w:p>
          <w:p w:rsidR="00EB1740" w:rsidRPr="00EB1740" w:rsidRDefault="00EB1740" w:rsidP="00EB1740">
            <w:pPr>
              <w:wordWrap w:val="0"/>
              <w:autoSpaceDE w:val="0"/>
              <w:autoSpaceDN w:val="0"/>
              <w:snapToGrid w:val="0"/>
              <w:spacing w:line="290" w:lineRule="atLeast"/>
              <w:rPr>
                <w:rFonts w:ascii="SimSun" w:eastAsia="SimSun" w:hAnsi="SimSun"/>
                <w:szCs w:val="21"/>
              </w:rPr>
            </w:pPr>
          </w:p>
          <w:p w:rsidR="00EB1740" w:rsidRPr="00EB1740" w:rsidRDefault="00EB1740" w:rsidP="00EB1740">
            <w:pPr>
              <w:wordWrap w:val="0"/>
              <w:autoSpaceDE w:val="0"/>
              <w:autoSpaceDN w:val="0"/>
              <w:snapToGrid w:val="0"/>
              <w:spacing w:line="290" w:lineRule="atLeast"/>
              <w:rPr>
                <w:rFonts w:ascii="SimSun" w:eastAsia="SimSun" w:hAnsi="SimSun"/>
                <w:szCs w:val="21"/>
              </w:rPr>
            </w:pPr>
            <w:r w:rsidRPr="00EB1740">
              <w:rPr>
                <w:rFonts w:ascii="SimSun" w:eastAsia="SimSun" w:hAnsi="SimSun" w:hint="eastAsia"/>
                <w:szCs w:val="21"/>
              </w:rPr>
              <w:t>人力资源社会保障部</w:t>
            </w:r>
          </w:p>
          <w:p w:rsidR="00F6633C" w:rsidRPr="00EB1740" w:rsidRDefault="00EB1740" w:rsidP="00EB1740">
            <w:pPr>
              <w:wordWrap w:val="0"/>
              <w:autoSpaceDE w:val="0"/>
              <w:autoSpaceDN w:val="0"/>
              <w:snapToGrid w:val="0"/>
              <w:spacing w:line="290" w:lineRule="atLeast"/>
              <w:rPr>
                <w:rFonts w:ascii="SimSun" w:eastAsia="SimSun" w:hAnsi="SimSun"/>
                <w:szCs w:val="21"/>
              </w:rPr>
            </w:pPr>
            <w:r w:rsidRPr="00EB1740">
              <w:rPr>
                <w:rFonts w:ascii="SimSun" w:eastAsia="SimSun" w:hAnsi="SimSun"/>
                <w:szCs w:val="21"/>
              </w:rPr>
              <w:lastRenderedPageBreak/>
              <w:t>2016</w:t>
            </w:r>
            <w:r w:rsidRPr="00EB1740">
              <w:rPr>
                <w:rFonts w:ascii="SimSun" w:eastAsia="SimSun" w:hAnsi="SimSun" w:hint="eastAsia"/>
                <w:szCs w:val="21"/>
              </w:rPr>
              <w:t>年</w:t>
            </w:r>
            <w:r w:rsidRPr="00EB1740">
              <w:rPr>
                <w:rFonts w:ascii="SimSun" w:eastAsia="SimSun" w:hAnsi="SimSun"/>
                <w:szCs w:val="21"/>
              </w:rPr>
              <w:t>11</w:t>
            </w:r>
            <w:r w:rsidRPr="00EB1740">
              <w:rPr>
                <w:rFonts w:ascii="SimSun" w:eastAsia="SimSun" w:hAnsi="SimSun" w:hint="eastAsia"/>
                <w:szCs w:val="21"/>
              </w:rPr>
              <w:t>月</w:t>
            </w:r>
            <w:r w:rsidRPr="00EB1740">
              <w:rPr>
                <w:rFonts w:ascii="SimSun" w:eastAsia="SimSun" w:hAnsi="SimSun"/>
                <w:szCs w:val="21"/>
              </w:rPr>
              <w:t>28</w:t>
            </w:r>
            <w:r w:rsidRPr="00EB1740">
              <w:rPr>
                <w:rFonts w:ascii="SimSun" w:eastAsia="SimSun" w:hAnsi="SimSun" w:hint="eastAsia"/>
                <w:szCs w:val="21"/>
              </w:rPr>
              <w:t>日</w:t>
            </w:r>
          </w:p>
          <w:p w:rsidR="00F6633C" w:rsidRPr="00F6633C" w:rsidRDefault="00F6633C" w:rsidP="00EB1740">
            <w:pPr>
              <w:wordWrap w:val="0"/>
              <w:autoSpaceDE w:val="0"/>
              <w:autoSpaceDN w:val="0"/>
              <w:snapToGrid w:val="0"/>
              <w:spacing w:line="290" w:lineRule="atLeast"/>
              <w:rPr>
                <w:rFonts w:ascii="SimSun" w:eastAsia="SimSun" w:hAnsi="SimSun"/>
                <w:szCs w:val="21"/>
              </w:rPr>
            </w:pPr>
            <w:r w:rsidRPr="00F6633C">
              <w:rPr>
                <w:rFonts w:ascii="SimSun" w:eastAsia="SimSun" w:hAnsi="SimSun" w:hint="eastAsia"/>
                <w:szCs w:val="21"/>
              </w:rPr>
              <w:t xml:space="preserve">　　</w:t>
            </w:r>
          </w:p>
          <w:p w:rsidR="007A34FC" w:rsidRPr="00F6633C" w:rsidRDefault="00615981" w:rsidP="00D44DCD">
            <w:pPr>
              <w:wordWrap w:val="0"/>
              <w:autoSpaceDE w:val="0"/>
              <w:autoSpaceDN w:val="0"/>
              <w:snapToGrid w:val="0"/>
              <w:spacing w:line="290" w:lineRule="atLeast"/>
              <w:jc w:val="left"/>
              <w:rPr>
                <w:rFonts w:ascii="SimSun" w:eastAsia="SimSun" w:hAnsi="SimSun"/>
                <w:szCs w:val="21"/>
              </w:rPr>
            </w:pPr>
            <w:r w:rsidRPr="00615981">
              <w:rPr>
                <w:rFonts w:ascii="SimSun" w:eastAsia="SimSun" w:hAnsi="SimSun"/>
                <w:szCs w:val="21"/>
              </w:rPr>
              <w:t xml:space="preserve">　</w:t>
            </w:r>
            <w:r w:rsidR="00D44DCD" w:rsidRPr="00F6633C">
              <w:rPr>
                <w:rFonts w:ascii="SimSun" w:eastAsia="SimSun" w:hAnsi="SimSun"/>
                <w:szCs w:val="21"/>
              </w:rPr>
              <w:t xml:space="preserve"> </w:t>
            </w:r>
          </w:p>
          <w:p w:rsidR="00820E98" w:rsidRPr="00820E98" w:rsidRDefault="00820E98" w:rsidP="007A34FC">
            <w:pPr>
              <w:wordWrap w:val="0"/>
              <w:autoSpaceDE w:val="0"/>
              <w:autoSpaceDN w:val="0"/>
              <w:snapToGrid w:val="0"/>
              <w:spacing w:line="290" w:lineRule="atLeast"/>
              <w:jc w:val="right"/>
              <w:rPr>
                <w:rFonts w:ascii="SimSun" w:eastAsia="SimSun" w:hAnsi="SimSun"/>
                <w:szCs w:val="21"/>
              </w:rPr>
            </w:pPr>
          </w:p>
          <w:p w:rsidR="00B17270" w:rsidRPr="00820E98" w:rsidRDefault="00B17270" w:rsidP="00820E98">
            <w:pPr>
              <w:wordWrap w:val="0"/>
              <w:autoSpaceDE w:val="0"/>
              <w:autoSpaceDN w:val="0"/>
              <w:snapToGrid w:val="0"/>
              <w:spacing w:line="290" w:lineRule="atLeast"/>
              <w:jc w:val="left"/>
              <w:rPr>
                <w:rFonts w:ascii="SimSun" w:eastAsia="SimSun" w:hAnsi="SimSun"/>
                <w:szCs w:val="21"/>
              </w:rPr>
            </w:pPr>
          </w:p>
          <w:p w:rsidR="00135A6C" w:rsidRPr="00B17270" w:rsidRDefault="00B17270" w:rsidP="00820E98">
            <w:pPr>
              <w:wordWrap w:val="0"/>
              <w:autoSpaceDE w:val="0"/>
              <w:autoSpaceDN w:val="0"/>
              <w:snapToGrid w:val="0"/>
              <w:spacing w:line="290" w:lineRule="atLeast"/>
              <w:jc w:val="left"/>
              <w:rPr>
                <w:rFonts w:ascii="SimSun" w:eastAsia="SimSun" w:hAnsi="SimSun"/>
                <w:szCs w:val="21"/>
              </w:rPr>
            </w:pPr>
            <w:r w:rsidRPr="00B17270">
              <w:rPr>
                <w:rFonts w:ascii="SimSun" w:eastAsia="SimSun" w:hAnsi="SimSun" w:hint="eastAsia"/>
                <w:szCs w:val="21"/>
              </w:rPr>
              <w:t xml:space="preserve">　　</w:t>
            </w:r>
          </w:p>
          <w:p w:rsidR="00DB5008" w:rsidRPr="00C32E2B" w:rsidRDefault="00DB5008" w:rsidP="00C32E2B">
            <w:pPr>
              <w:wordWrap w:val="0"/>
              <w:autoSpaceDE w:val="0"/>
              <w:autoSpaceDN w:val="0"/>
              <w:snapToGrid w:val="0"/>
              <w:spacing w:line="290" w:lineRule="atLeast"/>
              <w:rPr>
                <w:rFonts w:ascii="SimSun" w:eastAsia="SimSun" w:hAnsi="SimSun"/>
                <w:szCs w:val="21"/>
              </w:rPr>
            </w:pPr>
          </w:p>
        </w:tc>
      </w:tr>
    </w:tbl>
    <w:p w:rsidR="00100135" w:rsidRPr="00C32E2B" w:rsidRDefault="00100135">
      <w:pPr>
        <w:rPr>
          <w:rFonts w:eastAsia="SimSun"/>
        </w:rPr>
      </w:pPr>
    </w:p>
    <w:sectPr w:rsidR="00100135" w:rsidRPr="00C32E2B" w:rsidSect="00DB500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B33" w:rsidRDefault="00FE2B33" w:rsidP="00C278F4">
      <w:r>
        <w:separator/>
      </w:r>
    </w:p>
  </w:endnote>
  <w:endnote w:type="continuationSeparator" w:id="1">
    <w:p w:rsidR="00FE2B33" w:rsidRDefault="00FE2B33" w:rsidP="00C27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B33" w:rsidRDefault="00FE2B33" w:rsidP="00C278F4">
      <w:r>
        <w:separator/>
      </w:r>
    </w:p>
  </w:footnote>
  <w:footnote w:type="continuationSeparator" w:id="1">
    <w:p w:rsidR="00FE2B33" w:rsidRDefault="00FE2B33" w:rsidP="00C278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77B"/>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2BD41229"/>
    <w:multiLevelType w:val="hybridMultilevel"/>
    <w:tmpl w:val="185CFE90"/>
    <w:lvl w:ilvl="0" w:tplc="F182A37A">
      <w:start w:val="1"/>
      <w:numFmt w:val="decimal"/>
      <w:lvlText w:val="(%1)"/>
      <w:lvlJc w:val="left"/>
      <w:pPr>
        <w:ind w:left="1200" w:hanging="80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2F213314"/>
    <w:multiLevelType w:val="hybridMultilevel"/>
    <w:tmpl w:val="6B38B8A0"/>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32878"/>
    <w:multiLevelType w:val="hybridMultilevel"/>
    <w:tmpl w:val="99F4CE96"/>
    <w:lvl w:ilvl="0" w:tplc="427CF6FA">
      <w:start w:val="1"/>
      <w:numFmt w:val="decimal"/>
      <w:lvlText w:val="%1．"/>
      <w:lvlJc w:val="left"/>
      <w:pPr>
        <w:ind w:left="768" w:hanging="360"/>
      </w:pPr>
      <w:rPr>
        <w:rFonts w:cstheme="minorBidi" w:hint="default"/>
      </w:rPr>
    </w:lvl>
    <w:lvl w:ilvl="1" w:tplc="04090019" w:tentative="1">
      <w:start w:val="1"/>
      <w:numFmt w:val="upperLetter"/>
      <w:lvlText w:val="%2."/>
      <w:lvlJc w:val="left"/>
      <w:pPr>
        <w:ind w:left="1208" w:hanging="400"/>
      </w:pPr>
    </w:lvl>
    <w:lvl w:ilvl="2" w:tplc="0409001B" w:tentative="1">
      <w:start w:val="1"/>
      <w:numFmt w:val="lowerRoman"/>
      <w:lvlText w:val="%3."/>
      <w:lvlJc w:val="right"/>
      <w:pPr>
        <w:ind w:left="1608" w:hanging="400"/>
      </w:pPr>
    </w:lvl>
    <w:lvl w:ilvl="3" w:tplc="0409000F" w:tentative="1">
      <w:start w:val="1"/>
      <w:numFmt w:val="decimal"/>
      <w:lvlText w:val="%4."/>
      <w:lvlJc w:val="left"/>
      <w:pPr>
        <w:ind w:left="2008" w:hanging="400"/>
      </w:pPr>
    </w:lvl>
    <w:lvl w:ilvl="4" w:tplc="04090019" w:tentative="1">
      <w:start w:val="1"/>
      <w:numFmt w:val="upperLetter"/>
      <w:lvlText w:val="%5."/>
      <w:lvlJc w:val="left"/>
      <w:pPr>
        <w:ind w:left="2408" w:hanging="400"/>
      </w:pPr>
    </w:lvl>
    <w:lvl w:ilvl="5" w:tplc="0409001B" w:tentative="1">
      <w:start w:val="1"/>
      <w:numFmt w:val="lowerRoman"/>
      <w:lvlText w:val="%6."/>
      <w:lvlJc w:val="right"/>
      <w:pPr>
        <w:ind w:left="2808" w:hanging="400"/>
      </w:pPr>
    </w:lvl>
    <w:lvl w:ilvl="6" w:tplc="0409000F" w:tentative="1">
      <w:start w:val="1"/>
      <w:numFmt w:val="decimal"/>
      <w:lvlText w:val="%7."/>
      <w:lvlJc w:val="left"/>
      <w:pPr>
        <w:ind w:left="3208" w:hanging="400"/>
      </w:pPr>
    </w:lvl>
    <w:lvl w:ilvl="7" w:tplc="04090019" w:tentative="1">
      <w:start w:val="1"/>
      <w:numFmt w:val="upperLetter"/>
      <w:lvlText w:val="%8."/>
      <w:lvlJc w:val="left"/>
      <w:pPr>
        <w:ind w:left="3608" w:hanging="400"/>
      </w:pPr>
    </w:lvl>
    <w:lvl w:ilvl="8" w:tplc="0409001B" w:tentative="1">
      <w:start w:val="1"/>
      <w:numFmt w:val="lowerRoman"/>
      <w:lvlText w:val="%9."/>
      <w:lvlJc w:val="right"/>
      <w:pPr>
        <w:ind w:left="4008" w:hanging="400"/>
      </w:pPr>
    </w:lvl>
  </w:abstractNum>
  <w:abstractNum w:abstractNumId="4">
    <w:nsid w:val="2F7016F5"/>
    <w:multiLevelType w:val="hybridMultilevel"/>
    <w:tmpl w:val="9EF6C504"/>
    <w:lvl w:ilvl="0" w:tplc="B5CE5906">
      <w:start w:val="1"/>
      <w:numFmt w:val="japaneseCounting"/>
      <w:lvlText w:val="（%1）"/>
      <w:lvlJc w:val="left"/>
      <w:pPr>
        <w:ind w:left="1130" w:hanging="720"/>
      </w:pPr>
      <w:rPr>
        <w:rFonts w:hint="default"/>
      </w:rPr>
    </w:lvl>
    <w:lvl w:ilvl="1" w:tplc="04090019" w:tentative="1">
      <w:start w:val="1"/>
      <w:numFmt w:val="upperLetter"/>
      <w:lvlText w:val="%2."/>
      <w:lvlJc w:val="left"/>
      <w:pPr>
        <w:ind w:left="1210" w:hanging="400"/>
      </w:pPr>
    </w:lvl>
    <w:lvl w:ilvl="2" w:tplc="0409001B" w:tentative="1">
      <w:start w:val="1"/>
      <w:numFmt w:val="lowerRoman"/>
      <w:lvlText w:val="%3."/>
      <w:lvlJc w:val="right"/>
      <w:pPr>
        <w:ind w:left="1610" w:hanging="400"/>
      </w:pPr>
    </w:lvl>
    <w:lvl w:ilvl="3" w:tplc="0409000F" w:tentative="1">
      <w:start w:val="1"/>
      <w:numFmt w:val="decimal"/>
      <w:lvlText w:val="%4."/>
      <w:lvlJc w:val="left"/>
      <w:pPr>
        <w:ind w:left="2010" w:hanging="400"/>
      </w:pPr>
    </w:lvl>
    <w:lvl w:ilvl="4" w:tplc="04090019" w:tentative="1">
      <w:start w:val="1"/>
      <w:numFmt w:val="upperLetter"/>
      <w:lvlText w:val="%5."/>
      <w:lvlJc w:val="left"/>
      <w:pPr>
        <w:ind w:left="2410" w:hanging="400"/>
      </w:pPr>
    </w:lvl>
    <w:lvl w:ilvl="5" w:tplc="0409001B" w:tentative="1">
      <w:start w:val="1"/>
      <w:numFmt w:val="lowerRoman"/>
      <w:lvlText w:val="%6."/>
      <w:lvlJc w:val="right"/>
      <w:pPr>
        <w:ind w:left="2810" w:hanging="400"/>
      </w:pPr>
    </w:lvl>
    <w:lvl w:ilvl="6" w:tplc="0409000F" w:tentative="1">
      <w:start w:val="1"/>
      <w:numFmt w:val="decimal"/>
      <w:lvlText w:val="%7."/>
      <w:lvlJc w:val="left"/>
      <w:pPr>
        <w:ind w:left="3210" w:hanging="400"/>
      </w:pPr>
    </w:lvl>
    <w:lvl w:ilvl="7" w:tplc="04090019" w:tentative="1">
      <w:start w:val="1"/>
      <w:numFmt w:val="upperLetter"/>
      <w:lvlText w:val="%8."/>
      <w:lvlJc w:val="left"/>
      <w:pPr>
        <w:ind w:left="3610" w:hanging="400"/>
      </w:pPr>
    </w:lvl>
    <w:lvl w:ilvl="8" w:tplc="0409001B" w:tentative="1">
      <w:start w:val="1"/>
      <w:numFmt w:val="lowerRoman"/>
      <w:lvlText w:val="%9."/>
      <w:lvlJc w:val="right"/>
      <w:pPr>
        <w:ind w:left="4010" w:hanging="400"/>
      </w:pPr>
    </w:lvl>
  </w:abstractNum>
  <w:abstractNum w:abstractNumId="5">
    <w:nsid w:val="3CAE100E"/>
    <w:multiLevelType w:val="hybridMultilevel"/>
    <w:tmpl w:val="22207E82"/>
    <w:lvl w:ilvl="0" w:tplc="28F83F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75E1C04"/>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2B567D"/>
    <w:multiLevelType w:val="hybridMultilevel"/>
    <w:tmpl w:val="0B5AFA68"/>
    <w:lvl w:ilvl="0" w:tplc="2CC25A9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abstractNum w:abstractNumId="8">
    <w:nsid w:val="5B104DC6"/>
    <w:multiLevelType w:val="hybridMultilevel"/>
    <w:tmpl w:val="9E56E584"/>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5BFC1AD9"/>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0073862"/>
    <w:multiLevelType w:val="hybridMultilevel"/>
    <w:tmpl w:val="9C24C224"/>
    <w:lvl w:ilvl="0" w:tplc="28F83FEA">
      <w:start w:val="1"/>
      <w:numFmt w:val="decimal"/>
      <w:lvlText w:val="(%1)"/>
      <w:lvlJc w:val="left"/>
      <w:pPr>
        <w:ind w:left="616" w:hanging="420"/>
      </w:pPr>
      <w:rPr>
        <w:rFonts w:hint="eastAsia"/>
      </w:rPr>
    </w:lvl>
    <w:lvl w:ilvl="1" w:tplc="04090019" w:tentative="1">
      <w:start w:val="1"/>
      <w:numFmt w:val="lowerLetter"/>
      <w:lvlText w:val="%2)"/>
      <w:lvlJc w:val="left"/>
      <w:pPr>
        <w:ind w:left="1036" w:hanging="420"/>
      </w:pPr>
    </w:lvl>
    <w:lvl w:ilvl="2" w:tplc="0409001B" w:tentative="1">
      <w:start w:val="1"/>
      <w:numFmt w:val="lowerRoman"/>
      <w:lvlText w:val="%3."/>
      <w:lvlJc w:val="right"/>
      <w:pPr>
        <w:ind w:left="1456" w:hanging="420"/>
      </w:pPr>
    </w:lvl>
    <w:lvl w:ilvl="3" w:tplc="0409000F" w:tentative="1">
      <w:start w:val="1"/>
      <w:numFmt w:val="decimal"/>
      <w:lvlText w:val="%4."/>
      <w:lvlJc w:val="left"/>
      <w:pPr>
        <w:ind w:left="1876" w:hanging="420"/>
      </w:pPr>
    </w:lvl>
    <w:lvl w:ilvl="4" w:tplc="04090019" w:tentative="1">
      <w:start w:val="1"/>
      <w:numFmt w:val="lowerLetter"/>
      <w:lvlText w:val="%5)"/>
      <w:lvlJc w:val="left"/>
      <w:pPr>
        <w:ind w:left="2296" w:hanging="420"/>
      </w:pPr>
    </w:lvl>
    <w:lvl w:ilvl="5" w:tplc="0409001B" w:tentative="1">
      <w:start w:val="1"/>
      <w:numFmt w:val="lowerRoman"/>
      <w:lvlText w:val="%6."/>
      <w:lvlJc w:val="right"/>
      <w:pPr>
        <w:ind w:left="2716" w:hanging="420"/>
      </w:pPr>
    </w:lvl>
    <w:lvl w:ilvl="6" w:tplc="0409000F" w:tentative="1">
      <w:start w:val="1"/>
      <w:numFmt w:val="decimal"/>
      <w:lvlText w:val="%7."/>
      <w:lvlJc w:val="left"/>
      <w:pPr>
        <w:ind w:left="3136" w:hanging="420"/>
      </w:pPr>
    </w:lvl>
    <w:lvl w:ilvl="7" w:tplc="04090019" w:tentative="1">
      <w:start w:val="1"/>
      <w:numFmt w:val="lowerLetter"/>
      <w:lvlText w:val="%8)"/>
      <w:lvlJc w:val="left"/>
      <w:pPr>
        <w:ind w:left="3556" w:hanging="420"/>
      </w:pPr>
    </w:lvl>
    <w:lvl w:ilvl="8" w:tplc="0409001B" w:tentative="1">
      <w:start w:val="1"/>
      <w:numFmt w:val="lowerRoman"/>
      <w:lvlText w:val="%9."/>
      <w:lvlJc w:val="right"/>
      <w:pPr>
        <w:ind w:left="3976" w:hanging="420"/>
      </w:pPr>
    </w:lvl>
  </w:abstractNum>
  <w:abstractNum w:abstractNumId="11">
    <w:nsid w:val="60E163E1"/>
    <w:multiLevelType w:val="hybridMultilevel"/>
    <w:tmpl w:val="357C3EBE"/>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6A1F66AF"/>
    <w:multiLevelType w:val="hybridMultilevel"/>
    <w:tmpl w:val="21620CBC"/>
    <w:lvl w:ilvl="0" w:tplc="43CC5B86">
      <w:start w:val="1"/>
      <w:numFmt w:val="decimalEnclosedCircle"/>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6E481416"/>
    <w:multiLevelType w:val="hybridMultilevel"/>
    <w:tmpl w:val="B13265F8"/>
    <w:lvl w:ilvl="0" w:tplc="47504FEC">
      <w:start w:val="1"/>
      <w:numFmt w:val="decimal"/>
      <w:lvlText w:val="제%1조"/>
      <w:lvlJc w:val="left"/>
      <w:pPr>
        <w:ind w:left="512" w:hanging="420"/>
      </w:pPr>
      <w:rPr>
        <w:rFonts w:hint="eastAsia"/>
        <w:b/>
        <w:lang w:val="en-US"/>
      </w:rPr>
    </w:lvl>
    <w:lvl w:ilvl="1" w:tplc="04090019" w:tentative="1">
      <w:start w:val="1"/>
      <w:numFmt w:val="lowerLetter"/>
      <w:lvlText w:val="%2)"/>
      <w:lvlJc w:val="left"/>
      <w:pPr>
        <w:ind w:left="932" w:hanging="420"/>
      </w:pPr>
    </w:lvl>
    <w:lvl w:ilvl="2" w:tplc="0409001B" w:tentative="1">
      <w:start w:val="1"/>
      <w:numFmt w:val="lowerRoman"/>
      <w:lvlText w:val="%3."/>
      <w:lvlJc w:val="right"/>
      <w:pPr>
        <w:ind w:left="1352" w:hanging="420"/>
      </w:pPr>
    </w:lvl>
    <w:lvl w:ilvl="3" w:tplc="0409000F" w:tentative="1">
      <w:start w:val="1"/>
      <w:numFmt w:val="decimal"/>
      <w:lvlText w:val="%4."/>
      <w:lvlJc w:val="left"/>
      <w:pPr>
        <w:ind w:left="1772" w:hanging="420"/>
      </w:pPr>
    </w:lvl>
    <w:lvl w:ilvl="4" w:tplc="04090019" w:tentative="1">
      <w:start w:val="1"/>
      <w:numFmt w:val="lowerLetter"/>
      <w:lvlText w:val="%5)"/>
      <w:lvlJc w:val="left"/>
      <w:pPr>
        <w:ind w:left="2192" w:hanging="420"/>
      </w:pPr>
    </w:lvl>
    <w:lvl w:ilvl="5" w:tplc="0409001B" w:tentative="1">
      <w:start w:val="1"/>
      <w:numFmt w:val="lowerRoman"/>
      <w:lvlText w:val="%6."/>
      <w:lvlJc w:val="right"/>
      <w:pPr>
        <w:ind w:left="2612" w:hanging="420"/>
      </w:pPr>
    </w:lvl>
    <w:lvl w:ilvl="6" w:tplc="0409000F" w:tentative="1">
      <w:start w:val="1"/>
      <w:numFmt w:val="decimal"/>
      <w:lvlText w:val="%7."/>
      <w:lvlJc w:val="left"/>
      <w:pPr>
        <w:ind w:left="3032" w:hanging="420"/>
      </w:pPr>
    </w:lvl>
    <w:lvl w:ilvl="7" w:tplc="04090019" w:tentative="1">
      <w:start w:val="1"/>
      <w:numFmt w:val="lowerLetter"/>
      <w:lvlText w:val="%8)"/>
      <w:lvlJc w:val="left"/>
      <w:pPr>
        <w:ind w:left="3452" w:hanging="420"/>
      </w:pPr>
    </w:lvl>
    <w:lvl w:ilvl="8" w:tplc="0409001B" w:tentative="1">
      <w:start w:val="1"/>
      <w:numFmt w:val="lowerRoman"/>
      <w:lvlText w:val="%9."/>
      <w:lvlJc w:val="right"/>
      <w:pPr>
        <w:ind w:left="3872" w:hanging="420"/>
      </w:pPr>
    </w:lvl>
  </w:abstractNum>
  <w:abstractNum w:abstractNumId="14">
    <w:nsid w:val="72EB6131"/>
    <w:multiLevelType w:val="hybridMultilevel"/>
    <w:tmpl w:val="13002D82"/>
    <w:lvl w:ilvl="0" w:tplc="04162E8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nsid w:val="74DD03F3"/>
    <w:multiLevelType w:val="hybridMultilevel"/>
    <w:tmpl w:val="6E32CC66"/>
    <w:lvl w:ilvl="0" w:tplc="356829BA">
      <w:start w:val="1"/>
      <w:numFmt w:val="decimal"/>
      <w:lvlText w:val="%1."/>
      <w:lvlJc w:val="left"/>
      <w:pPr>
        <w:ind w:left="515" w:hanging="420"/>
      </w:pPr>
      <w:rPr>
        <w:rFonts w:hint="eastAsia"/>
      </w:rPr>
    </w:lvl>
    <w:lvl w:ilvl="1" w:tplc="04090019" w:tentative="1">
      <w:start w:val="1"/>
      <w:numFmt w:val="lowerLetter"/>
      <w:lvlText w:val="%2)"/>
      <w:lvlJc w:val="left"/>
      <w:pPr>
        <w:ind w:left="935" w:hanging="420"/>
      </w:pPr>
    </w:lvl>
    <w:lvl w:ilvl="2" w:tplc="0409001B" w:tentative="1">
      <w:start w:val="1"/>
      <w:numFmt w:val="lowerRoman"/>
      <w:lvlText w:val="%3."/>
      <w:lvlJc w:val="right"/>
      <w:pPr>
        <w:ind w:left="1355" w:hanging="420"/>
      </w:pPr>
    </w:lvl>
    <w:lvl w:ilvl="3" w:tplc="0409000F" w:tentative="1">
      <w:start w:val="1"/>
      <w:numFmt w:val="decimal"/>
      <w:lvlText w:val="%4."/>
      <w:lvlJc w:val="left"/>
      <w:pPr>
        <w:ind w:left="1775" w:hanging="420"/>
      </w:pPr>
    </w:lvl>
    <w:lvl w:ilvl="4" w:tplc="04090019" w:tentative="1">
      <w:start w:val="1"/>
      <w:numFmt w:val="lowerLetter"/>
      <w:lvlText w:val="%5)"/>
      <w:lvlJc w:val="left"/>
      <w:pPr>
        <w:ind w:left="2195" w:hanging="420"/>
      </w:pPr>
    </w:lvl>
    <w:lvl w:ilvl="5" w:tplc="0409001B" w:tentative="1">
      <w:start w:val="1"/>
      <w:numFmt w:val="lowerRoman"/>
      <w:lvlText w:val="%6."/>
      <w:lvlJc w:val="right"/>
      <w:pPr>
        <w:ind w:left="2615" w:hanging="420"/>
      </w:pPr>
    </w:lvl>
    <w:lvl w:ilvl="6" w:tplc="0409000F" w:tentative="1">
      <w:start w:val="1"/>
      <w:numFmt w:val="decimal"/>
      <w:lvlText w:val="%7."/>
      <w:lvlJc w:val="left"/>
      <w:pPr>
        <w:ind w:left="3035" w:hanging="420"/>
      </w:pPr>
    </w:lvl>
    <w:lvl w:ilvl="7" w:tplc="04090019" w:tentative="1">
      <w:start w:val="1"/>
      <w:numFmt w:val="lowerLetter"/>
      <w:lvlText w:val="%8)"/>
      <w:lvlJc w:val="left"/>
      <w:pPr>
        <w:ind w:left="3455" w:hanging="420"/>
      </w:pPr>
    </w:lvl>
    <w:lvl w:ilvl="8" w:tplc="0409001B" w:tentative="1">
      <w:start w:val="1"/>
      <w:numFmt w:val="lowerRoman"/>
      <w:lvlText w:val="%9."/>
      <w:lvlJc w:val="right"/>
      <w:pPr>
        <w:ind w:left="3875" w:hanging="420"/>
      </w:pPr>
    </w:lvl>
  </w:abstractNum>
  <w:abstractNum w:abstractNumId="16">
    <w:nsid w:val="770E2360"/>
    <w:multiLevelType w:val="hybridMultilevel"/>
    <w:tmpl w:val="AFB08D48"/>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93B27A3"/>
    <w:multiLevelType w:val="hybridMultilevel"/>
    <w:tmpl w:val="9DFEC01E"/>
    <w:lvl w:ilvl="0" w:tplc="54968FCC">
      <w:start w:val="1"/>
      <w:numFmt w:val="lowerRoman"/>
      <w:lvlText w:val="%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num w:numId="1">
    <w:abstractNumId w:val="13"/>
  </w:num>
  <w:num w:numId="2">
    <w:abstractNumId w:val="10"/>
  </w:num>
  <w:num w:numId="3">
    <w:abstractNumId w:val="2"/>
  </w:num>
  <w:num w:numId="4">
    <w:abstractNumId w:val="5"/>
  </w:num>
  <w:num w:numId="5">
    <w:abstractNumId w:val="15"/>
  </w:num>
  <w:num w:numId="6">
    <w:abstractNumId w:val="16"/>
  </w:num>
  <w:num w:numId="7">
    <w:abstractNumId w:val="9"/>
  </w:num>
  <w:num w:numId="8">
    <w:abstractNumId w:val="0"/>
  </w:num>
  <w:num w:numId="9">
    <w:abstractNumId w:val="8"/>
  </w:num>
  <w:num w:numId="10">
    <w:abstractNumId w:val="6"/>
  </w:num>
  <w:num w:numId="11">
    <w:abstractNumId w:val="12"/>
  </w:num>
  <w:num w:numId="12">
    <w:abstractNumId w:val="17"/>
  </w:num>
  <w:num w:numId="13">
    <w:abstractNumId w:val="11"/>
  </w:num>
  <w:num w:numId="14">
    <w:abstractNumId w:val="7"/>
  </w:num>
  <w:num w:numId="15">
    <w:abstractNumId w:val="3"/>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686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008"/>
    <w:rsid w:val="00055C6A"/>
    <w:rsid w:val="00065F42"/>
    <w:rsid w:val="000D115A"/>
    <w:rsid w:val="00100135"/>
    <w:rsid w:val="00135A6C"/>
    <w:rsid w:val="00140993"/>
    <w:rsid w:val="0016200D"/>
    <w:rsid w:val="001A612D"/>
    <w:rsid w:val="001F2DDE"/>
    <w:rsid w:val="002068CB"/>
    <w:rsid w:val="00210CC1"/>
    <w:rsid w:val="002404C7"/>
    <w:rsid w:val="00247BC5"/>
    <w:rsid w:val="00264629"/>
    <w:rsid w:val="0028452A"/>
    <w:rsid w:val="002D5985"/>
    <w:rsid w:val="002E45D9"/>
    <w:rsid w:val="002E5535"/>
    <w:rsid w:val="00315BCC"/>
    <w:rsid w:val="0037618A"/>
    <w:rsid w:val="003818EE"/>
    <w:rsid w:val="003C5455"/>
    <w:rsid w:val="003D3255"/>
    <w:rsid w:val="00444F1B"/>
    <w:rsid w:val="00470D1E"/>
    <w:rsid w:val="004A6A46"/>
    <w:rsid w:val="004B2981"/>
    <w:rsid w:val="004B30A1"/>
    <w:rsid w:val="004C5FF1"/>
    <w:rsid w:val="004E2A9C"/>
    <w:rsid w:val="00525052"/>
    <w:rsid w:val="00532BD0"/>
    <w:rsid w:val="0053491D"/>
    <w:rsid w:val="0055642B"/>
    <w:rsid w:val="0056283F"/>
    <w:rsid w:val="00587FEA"/>
    <w:rsid w:val="00591B19"/>
    <w:rsid w:val="005A3DA9"/>
    <w:rsid w:val="005E0602"/>
    <w:rsid w:val="005F5FEA"/>
    <w:rsid w:val="00610641"/>
    <w:rsid w:val="00615981"/>
    <w:rsid w:val="00615EC6"/>
    <w:rsid w:val="00627FF5"/>
    <w:rsid w:val="0063360D"/>
    <w:rsid w:val="00635DAE"/>
    <w:rsid w:val="006E2B22"/>
    <w:rsid w:val="006F037F"/>
    <w:rsid w:val="00712549"/>
    <w:rsid w:val="007428D2"/>
    <w:rsid w:val="00754EB6"/>
    <w:rsid w:val="00763D92"/>
    <w:rsid w:val="00793DEF"/>
    <w:rsid w:val="007A34FC"/>
    <w:rsid w:val="007B1D46"/>
    <w:rsid w:val="007B625E"/>
    <w:rsid w:val="0080100B"/>
    <w:rsid w:val="008026B7"/>
    <w:rsid w:val="00820E98"/>
    <w:rsid w:val="00844C62"/>
    <w:rsid w:val="00895A68"/>
    <w:rsid w:val="00896D67"/>
    <w:rsid w:val="008B218E"/>
    <w:rsid w:val="008C50C2"/>
    <w:rsid w:val="008D50EF"/>
    <w:rsid w:val="00907432"/>
    <w:rsid w:val="00913DA6"/>
    <w:rsid w:val="00957233"/>
    <w:rsid w:val="00991600"/>
    <w:rsid w:val="009A6824"/>
    <w:rsid w:val="009B0986"/>
    <w:rsid w:val="009C24AE"/>
    <w:rsid w:val="009D3790"/>
    <w:rsid w:val="00A14377"/>
    <w:rsid w:val="00A14F38"/>
    <w:rsid w:val="00A17997"/>
    <w:rsid w:val="00A2090D"/>
    <w:rsid w:val="00A25ACC"/>
    <w:rsid w:val="00A26F0D"/>
    <w:rsid w:val="00A32144"/>
    <w:rsid w:val="00A41C29"/>
    <w:rsid w:val="00A704C8"/>
    <w:rsid w:val="00A7085D"/>
    <w:rsid w:val="00A80DD8"/>
    <w:rsid w:val="00A849DB"/>
    <w:rsid w:val="00A945CB"/>
    <w:rsid w:val="00AA03A7"/>
    <w:rsid w:val="00AA3F7C"/>
    <w:rsid w:val="00AD2A3D"/>
    <w:rsid w:val="00AF07C7"/>
    <w:rsid w:val="00B02757"/>
    <w:rsid w:val="00B1249E"/>
    <w:rsid w:val="00B17270"/>
    <w:rsid w:val="00B86A82"/>
    <w:rsid w:val="00B87E3D"/>
    <w:rsid w:val="00BB1357"/>
    <w:rsid w:val="00BB6FFC"/>
    <w:rsid w:val="00BC67B4"/>
    <w:rsid w:val="00BD2273"/>
    <w:rsid w:val="00C278F4"/>
    <w:rsid w:val="00C32E2B"/>
    <w:rsid w:val="00C810C6"/>
    <w:rsid w:val="00CC1207"/>
    <w:rsid w:val="00CC5D08"/>
    <w:rsid w:val="00CD4421"/>
    <w:rsid w:val="00CD5ACF"/>
    <w:rsid w:val="00D122A0"/>
    <w:rsid w:val="00D16B85"/>
    <w:rsid w:val="00D420AB"/>
    <w:rsid w:val="00D44DCD"/>
    <w:rsid w:val="00DB5008"/>
    <w:rsid w:val="00DC175C"/>
    <w:rsid w:val="00DC50B8"/>
    <w:rsid w:val="00DD0992"/>
    <w:rsid w:val="00E00A22"/>
    <w:rsid w:val="00E05766"/>
    <w:rsid w:val="00E75E1F"/>
    <w:rsid w:val="00E7653A"/>
    <w:rsid w:val="00E9758D"/>
    <w:rsid w:val="00EB1740"/>
    <w:rsid w:val="00F078AB"/>
    <w:rsid w:val="00F6633C"/>
    <w:rsid w:val="00F74269"/>
    <w:rsid w:val="00F77275"/>
    <w:rsid w:val="00F916FD"/>
    <w:rsid w:val="00FA333E"/>
    <w:rsid w:val="00FA547E"/>
    <w:rsid w:val="00FB2151"/>
    <w:rsid w:val="00FE2B33"/>
    <w:rsid w:val="00FE6A22"/>
    <w:rsid w:val="00FF28E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008"/>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5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B5008"/>
    <w:pPr>
      <w:ind w:firstLineChars="200" w:firstLine="420"/>
    </w:pPr>
  </w:style>
  <w:style w:type="paragraph" w:styleId="a5">
    <w:name w:val="header"/>
    <w:basedOn w:val="a"/>
    <w:link w:val="Char"/>
    <w:uiPriority w:val="99"/>
    <w:semiHidden/>
    <w:unhideWhenUsed/>
    <w:rsid w:val="00C278F4"/>
    <w:pPr>
      <w:tabs>
        <w:tab w:val="center" w:pos="4513"/>
        <w:tab w:val="right" w:pos="9026"/>
      </w:tabs>
      <w:snapToGrid w:val="0"/>
    </w:pPr>
  </w:style>
  <w:style w:type="character" w:customStyle="1" w:styleId="Char">
    <w:name w:val="머리글 Char"/>
    <w:basedOn w:val="a0"/>
    <w:link w:val="a5"/>
    <w:uiPriority w:val="99"/>
    <w:semiHidden/>
    <w:rsid w:val="00C278F4"/>
    <w:rPr>
      <w:sz w:val="21"/>
      <w:lang w:eastAsia="zh-CN"/>
    </w:rPr>
  </w:style>
  <w:style w:type="paragraph" w:styleId="a6">
    <w:name w:val="footer"/>
    <w:basedOn w:val="a"/>
    <w:link w:val="Char0"/>
    <w:uiPriority w:val="99"/>
    <w:unhideWhenUsed/>
    <w:rsid w:val="00C278F4"/>
    <w:pPr>
      <w:tabs>
        <w:tab w:val="center" w:pos="4513"/>
        <w:tab w:val="right" w:pos="9026"/>
      </w:tabs>
      <w:snapToGrid w:val="0"/>
    </w:pPr>
  </w:style>
  <w:style w:type="character" w:customStyle="1" w:styleId="Char0">
    <w:name w:val="바닥글 Char"/>
    <w:basedOn w:val="a0"/>
    <w:link w:val="a6"/>
    <w:uiPriority w:val="99"/>
    <w:rsid w:val="00C278F4"/>
    <w:rPr>
      <w:sz w:val="21"/>
      <w:lang w:eastAsia="zh-CN"/>
    </w:rPr>
  </w:style>
  <w:style w:type="character" w:styleId="a7">
    <w:name w:val="Hyperlink"/>
    <w:basedOn w:val="a0"/>
    <w:uiPriority w:val="99"/>
    <w:unhideWhenUsed/>
    <w:rsid w:val="00444F1B"/>
    <w:rPr>
      <w:color w:val="0000FF" w:themeColor="hyperlink"/>
      <w:u w:val="single"/>
    </w:rPr>
  </w:style>
  <w:style w:type="character" w:customStyle="1" w:styleId="VIsualTranMateMatching">
    <w:name w:val="VIsualTranMateMatching"/>
    <w:basedOn w:val="a0"/>
    <w:rsid w:val="009C24AE"/>
    <w:rPr>
      <w:rFonts w:ascii="Arial" w:hAnsi="Arial" w:cs="Arial"/>
      <w:b/>
      <w:dstrike w:val="0"/>
      <w:vanish/>
      <w:color w:val="FF9900"/>
      <w:sz w:val="16"/>
      <w:szCs w:val="40"/>
      <w:bdr w:val="none" w:sz="0" w:space="0" w:color="auto"/>
      <w:shd w:val="clear" w:color="auto" w:fill="auto"/>
      <w:vertAlign w:val="subscript"/>
    </w:rPr>
  </w:style>
  <w:style w:type="paragraph" w:styleId="a8">
    <w:name w:val="Balloon Text"/>
    <w:basedOn w:val="a"/>
    <w:link w:val="Char1"/>
    <w:uiPriority w:val="99"/>
    <w:semiHidden/>
    <w:unhideWhenUsed/>
    <w:rsid w:val="009C24AE"/>
    <w:rPr>
      <w:rFonts w:ascii="Cambria" w:eastAsia="맑은 고딕" w:hAnsi="Cambria" w:cs="Times New Roman"/>
      <w:sz w:val="18"/>
      <w:szCs w:val="18"/>
    </w:rPr>
  </w:style>
  <w:style w:type="character" w:customStyle="1" w:styleId="Char1">
    <w:name w:val="풍선 도움말 텍스트 Char"/>
    <w:basedOn w:val="a0"/>
    <w:link w:val="a8"/>
    <w:uiPriority w:val="99"/>
    <w:semiHidden/>
    <w:rsid w:val="009C24AE"/>
    <w:rPr>
      <w:rFonts w:ascii="Cambria" w:eastAsia="맑은 고딕" w:hAnsi="Cambria" w:cs="Times New Roman"/>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1258</Words>
  <Characters>4089</Characters>
  <Application>Microsoft Office Word</Application>
  <DocSecurity>0</DocSecurity>
  <Lines>194</Lines>
  <Paragraphs>152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19</cp:revision>
  <dcterms:created xsi:type="dcterms:W3CDTF">2016-01-15T03:23:00Z</dcterms:created>
  <dcterms:modified xsi:type="dcterms:W3CDTF">2016-12-05T01:33:00Z</dcterms:modified>
</cp:coreProperties>
</file>