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BF" w:rsidRPr="008B0656" w:rsidRDefault="008C24B9" w:rsidP="008B0656">
      <w:pPr>
        <w:wordWrap w:val="0"/>
        <w:autoSpaceDE w:val="0"/>
        <w:autoSpaceDN w:val="0"/>
        <w:spacing w:line="290" w:lineRule="atLeast"/>
        <w:ind w:firstLineChars="0" w:firstLine="0"/>
        <w:jc w:val="center"/>
        <w:rPr>
          <w:rFonts w:ascii="SimSun" w:eastAsia="SimSun" w:hAnsi="SimSun"/>
          <w:b/>
          <w:sz w:val="26"/>
          <w:szCs w:val="26"/>
        </w:rPr>
      </w:pPr>
      <w:r w:rsidRPr="008B0656">
        <w:rPr>
          <w:rFonts w:ascii="SimSun" w:eastAsia="SimSun" w:hAnsi="SimSun" w:hint="eastAsia"/>
          <w:b/>
          <w:sz w:val="26"/>
          <w:szCs w:val="26"/>
        </w:rPr>
        <w:t>国务院</w:t>
      </w:r>
    </w:p>
    <w:p w:rsidR="00FB54BF" w:rsidRPr="008B0656" w:rsidRDefault="008C24B9" w:rsidP="008B0656">
      <w:pPr>
        <w:wordWrap w:val="0"/>
        <w:autoSpaceDE w:val="0"/>
        <w:autoSpaceDN w:val="0"/>
        <w:spacing w:line="290" w:lineRule="atLeast"/>
        <w:ind w:firstLineChars="0" w:firstLine="0"/>
        <w:jc w:val="center"/>
        <w:rPr>
          <w:rFonts w:ascii="SimSun" w:eastAsia="SimSun" w:hAnsi="SimSun"/>
          <w:b/>
          <w:sz w:val="26"/>
          <w:szCs w:val="26"/>
        </w:rPr>
      </w:pPr>
      <w:r w:rsidRPr="008B0656">
        <w:rPr>
          <w:rFonts w:ascii="SimSun" w:eastAsia="SimSun" w:hAnsi="SimSun" w:hint="eastAsia"/>
          <w:b/>
          <w:sz w:val="26"/>
          <w:szCs w:val="26"/>
        </w:rPr>
        <w:t>关于推广中国（上海）自由贸易试验区</w:t>
      </w:r>
    </w:p>
    <w:p w:rsidR="008C24B9" w:rsidRPr="008B0656" w:rsidRDefault="008C24B9" w:rsidP="008B0656">
      <w:pPr>
        <w:wordWrap w:val="0"/>
        <w:autoSpaceDE w:val="0"/>
        <w:autoSpaceDN w:val="0"/>
        <w:spacing w:line="290" w:lineRule="atLeast"/>
        <w:ind w:firstLineChars="0" w:firstLine="0"/>
        <w:jc w:val="center"/>
        <w:rPr>
          <w:rFonts w:ascii="SimSun" w:eastAsia="SimSun" w:hAnsi="SimSun"/>
          <w:b/>
          <w:sz w:val="26"/>
          <w:szCs w:val="26"/>
        </w:rPr>
      </w:pPr>
      <w:r w:rsidRPr="008B0656">
        <w:rPr>
          <w:rFonts w:ascii="SimSun" w:eastAsia="SimSun" w:hAnsi="SimSun" w:hint="eastAsia"/>
          <w:b/>
          <w:sz w:val="26"/>
          <w:szCs w:val="26"/>
        </w:rPr>
        <w:t>可复制改革试点经验的通知</w:t>
      </w:r>
    </w:p>
    <w:p w:rsidR="008C24B9" w:rsidRPr="008B0656" w:rsidRDefault="008C24B9" w:rsidP="008B0656">
      <w:pPr>
        <w:wordWrap w:val="0"/>
        <w:autoSpaceDE w:val="0"/>
        <w:autoSpaceDN w:val="0"/>
        <w:spacing w:line="290" w:lineRule="atLeast"/>
        <w:ind w:firstLineChars="0" w:firstLine="0"/>
        <w:jc w:val="center"/>
        <w:rPr>
          <w:rFonts w:ascii="SimSun" w:eastAsia="SimSun" w:hAnsi="SimSun"/>
          <w:szCs w:val="21"/>
        </w:rPr>
      </w:pPr>
      <w:r w:rsidRPr="008B0656">
        <w:rPr>
          <w:rFonts w:ascii="SimSun" w:eastAsia="SimSun" w:hAnsi="SimSun" w:hint="eastAsia"/>
          <w:szCs w:val="21"/>
        </w:rPr>
        <w:t>国发〔2014〕65号</w:t>
      </w:r>
    </w:p>
    <w:p w:rsidR="00FB54BF" w:rsidRPr="008B0656" w:rsidRDefault="00FB54BF" w:rsidP="008B0656">
      <w:pPr>
        <w:wordWrap w:val="0"/>
        <w:spacing w:line="290" w:lineRule="atLeast"/>
        <w:ind w:firstLineChars="0" w:firstLine="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各省、自治区、直辖市人民政府，国务院各部委、各直属机构：</w:t>
      </w:r>
    </w:p>
    <w:p w:rsidR="00FB54BF" w:rsidRDefault="00FB54BF" w:rsidP="008B0656">
      <w:pPr>
        <w:wordWrap w:val="0"/>
        <w:spacing w:line="290" w:lineRule="atLeast"/>
        <w:ind w:firstLineChars="0" w:firstLine="420"/>
        <w:jc w:val="both"/>
        <w:rPr>
          <w:rFonts w:ascii="SimSun" w:eastAsia="SimSun" w:hAnsi="SimSun" w:hint="eastAsia"/>
          <w:szCs w:val="21"/>
        </w:rPr>
      </w:pPr>
      <w:r w:rsidRPr="008B0656">
        <w:rPr>
          <w:rFonts w:ascii="SimSun" w:eastAsia="SimSun" w:hAnsi="SimSun" w:hint="eastAsia"/>
          <w:szCs w:val="21"/>
        </w:rPr>
        <w:t>设立中国（上海）自由贸易试验区（以下简称上海自贸试验区）是党中央、国务院作出的重大决策。上海自贸试验区成立一年多来，上海市和有关部门以简政放权、放管结合的制度创新为核心，加快政府职能转变，探索体制机制创新，在建立以负面清单管理为核心的外商投资管理制度、以贸易便利化为重点的贸易监管制度、以资本项目可兑换和金融服务业开放为目标的金融创新制度、以政府职能转变为核心的事中事后监管制度等方面，形成了一批可复制、可推广的改革创新成果。经党中央、国务院批准，上海自贸试验区的可复制改革试点经验将在全国范围内推广。现就有关事项通知如下：</w:t>
      </w:r>
    </w:p>
    <w:p w:rsidR="008B0656" w:rsidRPr="008B0656" w:rsidRDefault="008B0656" w:rsidP="008B0656">
      <w:pPr>
        <w:wordWrap w:val="0"/>
        <w:spacing w:line="290" w:lineRule="atLeast"/>
        <w:ind w:firstLineChars="0" w:firstLine="42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一、可复制推广的主要内容</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上海自贸试验区可复制改革试点经验，原则上，除涉及法律修订、上海国际金融中心建设事项外，能在其他地区推广的要尽快推广，能在全国范围内推广的要推广到全国。有关部门结合自身深化改革的各项工作，已在全国范围复制推广了一批经验和做法。在此基础上，进一步推广以下事项：</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（一）在全国范围内复制推广的改革事项。</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1.投资管理领域：外商投资广告企业项目备案制、涉税事项网上审批备案、税务登记号码网上自动赋码、网上自主办税、纳税信用管理的网上信用评级、组织机构代码实时赋码、企业标准备案管理制度创新、取消生产许可证委托加工备案、企业设立实行“单一窗口”等。</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2.贸易便利化领域：全球维修产业检验检疫监管、中转货物产地来源证管理、检验检疫通关无纸化、第三方检验结果采信、出入境生物材料制品风险管理等。</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3.金融领域：个人其他经常项下人民币结算业务、外商投资企业外汇资本金意愿结汇、银行办理大宗商品衍生品柜台交易涉及的结售汇业务、直接投资项下外汇登记及变更登记下放银行办理等。</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4.服务业开放领域：允许融资租赁公司兼营与主营业务有关的商业保理业务、允许设立外商投资资信调查公司、允许设立股份制外资投资性公司、融资租赁公司设立子公司不设最低注册资本限制、允许内外资企业从事游戏游艺设备生产和销售等。</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5.事中事后监管措施：社会信用体系、信息共享和综合执法制度、企业年度报告公示和经营异常名录制度、社会力量参与市场监督制度，以及各部门的专业监管制度。</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（二）在全国其他海关特殊监管区域复制推广的改革事项。</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1.海关监管制度创新：期货保税交割海关监管制度、境内外维修海关监管制度、融资租赁海关监管制度等措施。</w:t>
      </w:r>
    </w:p>
    <w:p w:rsidR="00FB54BF" w:rsidRDefault="00FB54BF" w:rsidP="008B0656">
      <w:pPr>
        <w:wordWrap w:val="0"/>
        <w:spacing w:line="290" w:lineRule="atLeast"/>
        <w:ind w:firstLineChars="0" w:firstLine="420"/>
        <w:jc w:val="both"/>
        <w:rPr>
          <w:rFonts w:ascii="SimSun" w:eastAsia="SimSun" w:hAnsi="SimSun" w:hint="eastAsia"/>
          <w:szCs w:val="21"/>
        </w:rPr>
      </w:pPr>
      <w:r w:rsidRPr="008B0656">
        <w:rPr>
          <w:rFonts w:ascii="SimSun" w:eastAsia="SimSun" w:hAnsi="SimSun" w:hint="eastAsia"/>
          <w:szCs w:val="21"/>
        </w:rPr>
        <w:t>2.检验检疫制度创新：进口货物预检验、分线监督管理制度、动植物及其产品检疫审批负面清单管理等措施。</w:t>
      </w:r>
    </w:p>
    <w:p w:rsidR="008B0656" w:rsidRPr="008B0656" w:rsidRDefault="008B0656" w:rsidP="008B0656">
      <w:pPr>
        <w:wordWrap w:val="0"/>
        <w:spacing w:line="290" w:lineRule="atLeast"/>
        <w:ind w:firstLineChars="0" w:firstLine="42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二、高度重视推广工作</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各地区、各部门要深刻认识推广上海自贸试验区可复制改革试点经验的重大意义，将推广工作作为全面深化改革的重要举措，积极转变政府管理理念，以开放促改革，结合本地区、本部门实际</w:t>
      </w:r>
      <w:r w:rsidRPr="008B0656">
        <w:rPr>
          <w:rFonts w:ascii="SimSun" w:eastAsia="SimSun" w:hAnsi="SimSun" w:hint="eastAsia"/>
          <w:szCs w:val="21"/>
        </w:rPr>
        <w:lastRenderedPageBreak/>
        <w:t>情况，着力解决市场体系不完善、政府干预过多和监管不到位等问题，更好地发挥市场在资源配置中的决定性作用和政府作用。要适应经济全球化的趋势，逐步构建与我国开放型经济发展要求相适应的新体制、新模式，释放改革红利，促进国际国内要素有序自由流动、资源高效配置、市场深度融合，加快培育参与和引领国际经济合作竞争的新优势。</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三、切实做好组织实施</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各省（区、市）人民政府要因地制宜，将推广相关体制机制改革措施列为本地区重点工作，建立健全领导机制，积极创造条件、扎实推进，确保改革试点经验生根落地，产生实效。国务院各有关部门要按照规定时限完成相关改革试点经验推广工作。各省（区、市）人民政府和国务院各有关部门要制订工作方案，明确具体任务、时间节点和可检验的成果形式，于2015年1月31日前送商务部，由商务部汇总后报国务院。改革试点经验推广过程中遇到的重大问题，要及时报告国务院。</w:t>
      </w:r>
    </w:p>
    <w:p w:rsidR="00FB54BF" w:rsidRPr="008B0656" w:rsidRDefault="00FB54BF" w:rsidP="008B0656">
      <w:pPr>
        <w:wordWrap w:val="0"/>
        <w:spacing w:line="290" w:lineRule="atLeast"/>
        <w:ind w:firstLineChars="0" w:firstLine="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附件：1.国务院有关部门负责复制推广的改革事项任务分工表</w:t>
      </w: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 xml:space="preserve">　　　　　2.各省（区、市）人民政府借鉴推广的改革事项任务表</w:t>
      </w:r>
    </w:p>
    <w:p w:rsidR="008B0656" w:rsidRDefault="008B0656" w:rsidP="008B0656">
      <w:pPr>
        <w:wordWrap w:val="0"/>
        <w:spacing w:line="290" w:lineRule="atLeast"/>
        <w:ind w:firstLineChars="0" w:firstLine="0"/>
        <w:jc w:val="both"/>
        <w:rPr>
          <w:rFonts w:ascii="SimSun" w:eastAsia="SimSun" w:hAnsi="SimSun" w:hint="eastAsia"/>
          <w:szCs w:val="21"/>
        </w:rPr>
      </w:pPr>
    </w:p>
    <w:p w:rsidR="00FB54BF" w:rsidRPr="008B0656" w:rsidRDefault="00FB54BF" w:rsidP="008B0656">
      <w:pPr>
        <w:wordWrap w:val="0"/>
        <w:spacing w:line="290" w:lineRule="atLeast"/>
        <w:ind w:firstLineChars="0" w:firstLine="0"/>
        <w:jc w:val="right"/>
        <w:rPr>
          <w:rFonts w:ascii="SimSun" w:eastAsia="SimSun" w:hAnsi="SimSun"/>
          <w:szCs w:val="21"/>
        </w:rPr>
      </w:pPr>
      <w:r w:rsidRPr="008B0656">
        <w:rPr>
          <w:rFonts w:ascii="SimSun" w:eastAsia="SimSun" w:hAnsi="SimSun" w:hint="eastAsia"/>
          <w:szCs w:val="21"/>
        </w:rPr>
        <w:t>国务院</w:t>
      </w:r>
    </w:p>
    <w:p w:rsidR="00FB54BF" w:rsidRPr="008B0656" w:rsidRDefault="00FB54BF" w:rsidP="008B0656">
      <w:pPr>
        <w:wordWrap w:val="0"/>
        <w:spacing w:line="290" w:lineRule="atLeast"/>
        <w:ind w:firstLineChars="0" w:firstLine="0"/>
        <w:jc w:val="right"/>
        <w:rPr>
          <w:rFonts w:ascii="SimSun" w:eastAsia="SimSun" w:hAnsi="SimSun"/>
          <w:szCs w:val="21"/>
        </w:rPr>
      </w:pPr>
      <w:r w:rsidRPr="008B0656">
        <w:rPr>
          <w:rFonts w:ascii="SimSun" w:eastAsia="SimSun" w:hAnsi="SimSun" w:hint="eastAsia"/>
          <w:szCs w:val="21"/>
        </w:rPr>
        <w:t>2014年12月21日</w:t>
      </w:r>
    </w:p>
    <w:p w:rsidR="00FB54BF" w:rsidRPr="008B0656" w:rsidRDefault="00FB54BF" w:rsidP="008B0656">
      <w:pPr>
        <w:wordWrap w:val="0"/>
        <w:spacing w:line="290" w:lineRule="atLeast"/>
        <w:ind w:firstLineChars="0" w:firstLine="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p>
    <w:p w:rsidR="00FB54BF" w:rsidRPr="008B0656" w:rsidRDefault="00FB54BF" w:rsidP="008B0656">
      <w:pPr>
        <w:wordWrap w:val="0"/>
        <w:spacing w:line="290" w:lineRule="atLeast"/>
        <w:ind w:firstLineChars="0" w:firstLine="0"/>
        <w:jc w:val="both"/>
        <w:rPr>
          <w:rFonts w:ascii="SimSun" w:eastAsia="SimSun" w:hAnsi="SimSun"/>
          <w:szCs w:val="21"/>
        </w:rPr>
      </w:pPr>
      <w:r w:rsidRPr="008B0656">
        <w:rPr>
          <w:rFonts w:ascii="SimSun" w:eastAsia="SimSun" w:hAnsi="SimSun" w:hint="eastAsia"/>
          <w:szCs w:val="21"/>
        </w:rPr>
        <w:t>附件1</w:t>
      </w:r>
    </w:p>
    <w:p w:rsidR="00FB54BF" w:rsidRPr="008B0656" w:rsidRDefault="00FB54BF" w:rsidP="008B0656">
      <w:pPr>
        <w:wordWrap w:val="0"/>
        <w:spacing w:line="290" w:lineRule="atLeast"/>
        <w:ind w:firstLineChars="0" w:firstLine="0"/>
        <w:jc w:val="both"/>
        <w:rPr>
          <w:rFonts w:ascii="SimSun" w:eastAsia="SimSun" w:hAnsi="SimSun"/>
          <w:szCs w:val="21"/>
        </w:rPr>
      </w:pPr>
    </w:p>
    <w:p w:rsidR="00EA6D8D" w:rsidRPr="008B0656" w:rsidRDefault="00FB54BF" w:rsidP="008B0656">
      <w:pPr>
        <w:wordWrap w:val="0"/>
        <w:spacing w:line="290" w:lineRule="atLeast"/>
        <w:ind w:firstLineChars="0" w:firstLine="0"/>
        <w:jc w:val="center"/>
        <w:rPr>
          <w:rFonts w:ascii="SimSun" w:eastAsia="SimSun" w:hAnsi="SimSun"/>
          <w:b/>
          <w:szCs w:val="21"/>
        </w:rPr>
      </w:pPr>
      <w:r w:rsidRPr="008B0656">
        <w:rPr>
          <w:rFonts w:ascii="SimSun" w:eastAsia="SimSun" w:hAnsi="SimSun" w:hint="eastAsia"/>
          <w:b/>
          <w:szCs w:val="21"/>
        </w:rPr>
        <w:t>国务院有关部门负责复制推广的改革事项任务分工表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64"/>
        <w:gridCol w:w="3483"/>
        <w:gridCol w:w="1726"/>
        <w:gridCol w:w="1999"/>
        <w:gridCol w:w="1378"/>
      </w:tblGrid>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jc w:val="both"/>
              <w:rPr>
                <w:rFonts w:ascii="SimSun" w:eastAsia="SimSun" w:hAnsi="SimSun" w:cs="SimSun"/>
                <w:color w:val="000000"/>
                <w:kern w:val="0"/>
                <w:szCs w:val="21"/>
              </w:rPr>
            </w:pPr>
            <w:r w:rsidRPr="008B0656">
              <w:rPr>
                <w:rFonts w:ascii="SimSun" w:eastAsia="SimSun" w:hAnsi="SimSun" w:cs="SimSun"/>
                <w:b/>
                <w:bCs/>
                <w:color w:val="000000"/>
                <w:kern w:val="0"/>
                <w:szCs w:val="21"/>
              </w:rPr>
              <w:t>序号</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改革事项</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负责部门</w:t>
            </w:r>
          </w:p>
        </w:tc>
        <w:tc>
          <w:tcPr>
            <w:tcW w:w="19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推广范围</w:t>
            </w:r>
          </w:p>
        </w:tc>
        <w:tc>
          <w:tcPr>
            <w:tcW w:w="1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时限</w:t>
            </w: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外商投资广告企业项目备案制</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工商总局</w:t>
            </w:r>
          </w:p>
        </w:tc>
        <w:tc>
          <w:tcPr>
            <w:tcW w:w="19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全国</w:t>
            </w:r>
          </w:p>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13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2015年6月</w:t>
            </w:r>
            <w:r w:rsidRPr="008B0656">
              <w:rPr>
                <w:rFonts w:ascii="SimSun" w:eastAsia="SimSun" w:hAnsi="SimSun" w:cs="SimSun"/>
                <w:color w:val="000000"/>
                <w:kern w:val="0"/>
                <w:szCs w:val="21"/>
              </w:rPr>
              <w:br/>
              <w:t>30日前</w:t>
            </w:r>
          </w:p>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涉税事项网上审批备案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税务总局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3</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税务登记号码网上自动赋码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4</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网上自主办税</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5</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纳税信用管理的网上信用评级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6</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组织机构代码实时赋码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质检总局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7</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企业标准备案管理制度创新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8</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取消生产许可证委托加工备案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9</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全球维修产业检验检疫监管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10</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中转货物产地来源证管理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11</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检验检疫通关无纸化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12</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第三方检验结果采信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13</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出入境生物材料制品风险管理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14</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个人其他经常项下人民币结算业务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人民银行</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15</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外商投资企业外汇资本金意愿结汇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外汇局</w:t>
            </w:r>
          </w:p>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16</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银行办理大宗商品衍生品柜台交易涉及的结售汇业务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17</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直接投资项下外汇登记及变更登记下放银行办理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18</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允许融资租赁公司兼营与主营业务有</w:t>
            </w:r>
            <w:r w:rsidRPr="008B0656">
              <w:rPr>
                <w:rFonts w:ascii="SimSun" w:eastAsia="SimSun" w:hAnsi="SimSun" w:cs="SimSun"/>
                <w:color w:val="000000"/>
                <w:kern w:val="0"/>
                <w:szCs w:val="21"/>
              </w:rPr>
              <w:lastRenderedPageBreak/>
              <w:t>关的商业保理业务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lastRenderedPageBreak/>
              <w:t>商务部</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lastRenderedPageBreak/>
              <w:t>19</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允许设立外商投资资信调查公司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20</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允许设立股份制外资投资性公司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21</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融资租赁公司设立子公司不设最低注册资本限制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22</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允许内外资企业从事游戏游艺设备生产和销售，经文化部门内容审核后面向国内市场销售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文化部</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23</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从投资者条件、企业设立程序、业务规则、监督管理、违规处罚等方面明确扩大开放行业具体监管要求，完善专业监管制度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各行业监管部门</w:t>
            </w:r>
          </w:p>
        </w:tc>
        <w:tc>
          <w:tcPr>
            <w:tcW w:w="19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在全国借鉴推广</w:t>
            </w:r>
          </w:p>
        </w:tc>
        <w:tc>
          <w:tcPr>
            <w:tcW w:w="1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结合扩大开放</w:t>
            </w:r>
            <w:r w:rsidRPr="008B0656">
              <w:rPr>
                <w:rFonts w:ascii="SimSun" w:eastAsia="SimSun" w:hAnsi="SimSun" w:cs="SimSun"/>
                <w:color w:val="000000"/>
                <w:kern w:val="0"/>
                <w:szCs w:val="21"/>
              </w:rPr>
              <w:br/>
              <w:t>情况</w:t>
            </w: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24</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期货保税交割海关监管制度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海关总署</w:t>
            </w:r>
          </w:p>
        </w:tc>
        <w:tc>
          <w:tcPr>
            <w:tcW w:w="19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海关特殊监管区域</w:t>
            </w:r>
          </w:p>
        </w:tc>
        <w:tc>
          <w:tcPr>
            <w:tcW w:w="136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2015年6月</w:t>
            </w:r>
            <w:r w:rsidRPr="008B0656">
              <w:rPr>
                <w:rFonts w:ascii="SimSun" w:eastAsia="SimSun" w:hAnsi="SimSun" w:cs="SimSun"/>
                <w:color w:val="000000"/>
                <w:kern w:val="0"/>
                <w:szCs w:val="21"/>
              </w:rPr>
              <w:br/>
              <w:t>30日前</w:t>
            </w: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25</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境内外维修海关监管制度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26</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融资租赁海关监管制度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27</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进口货物预检验 </w:t>
            </w:r>
          </w:p>
        </w:tc>
        <w:tc>
          <w:tcPr>
            <w:tcW w:w="17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质检总局</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28</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分线监督管理制度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r>
      <w:tr w:rsidR="009E65CF" w:rsidRPr="008B0656" w:rsidTr="009E65CF">
        <w:trPr>
          <w:jc w:val="center"/>
        </w:trPr>
        <w:tc>
          <w:tcPr>
            <w:tcW w:w="8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29</w:t>
            </w:r>
          </w:p>
        </w:tc>
        <w:tc>
          <w:tcPr>
            <w:tcW w:w="34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动植物及其产品检疫审批负面清单管理</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E65CF" w:rsidRPr="008B0656" w:rsidRDefault="009E65CF" w:rsidP="008B0656">
            <w:pPr>
              <w:widowControl/>
              <w:wordWrap w:val="0"/>
              <w:spacing w:line="290" w:lineRule="atLeast"/>
              <w:ind w:firstLineChars="0" w:firstLine="0"/>
              <w:jc w:val="both"/>
              <w:rPr>
                <w:rFonts w:ascii="SimSun" w:eastAsia="SimSun" w:hAnsi="SimSun" w:cs="SimSun"/>
                <w:color w:val="000000"/>
                <w:kern w:val="0"/>
                <w:szCs w:val="21"/>
              </w:rPr>
            </w:pPr>
          </w:p>
        </w:tc>
      </w:tr>
    </w:tbl>
    <w:p w:rsidR="009E65CF" w:rsidRPr="008B0656" w:rsidRDefault="009E65CF" w:rsidP="008B0656">
      <w:pPr>
        <w:widowControl/>
        <w:shd w:val="clear" w:color="auto" w:fill="FFFFFF"/>
        <w:wordWrap w:val="0"/>
        <w:spacing w:after="180" w:line="290" w:lineRule="atLeast"/>
        <w:ind w:firstLineChars="0" w:firstLine="0"/>
        <w:jc w:val="both"/>
        <w:rPr>
          <w:rFonts w:ascii="SimSun" w:eastAsia="SimSun" w:hAnsi="SimSun" w:cs="SimSun"/>
          <w:color w:val="000000"/>
          <w:kern w:val="0"/>
          <w:szCs w:val="21"/>
        </w:rPr>
      </w:pPr>
    </w:p>
    <w:p w:rsidR="00EA6D8D" w:rsidRPr="008B0656" w:rsidRDefault="00EA6D8D" w:rsidP="008B0656">
      <w:pPr>
        <w:widowControl/>
        <w:shd w:val="clear" w:color="auto" w:fill="FFFFFF"/>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bCs/>
          <w:color w:val="000000"/>
          <w:kern w:val="0"/>
          <w:szCs w:val="21"/>
        </w:rPr>
        <w:t>附件2</w:t>
      </w:r>
    </w:p>
    <w:p w:rsidR="00EA6D8D" w:rsidRPr="008B0656" w:rsidRDefault="00EA6D8D" w:rsidP="008B0656">
      <w:pPr>
        <w:widowControl/>
        <w:shd w:val="clear" w:color="auto" w:fill="FFFFFF"/>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各省（区、市）人民政府借鉴推广的改革事项任务表</w:t>
      </w:r>
    </w:p>
    <w:tbl>
      <w:tblPr>
        <w:tblW w:w="9356" w:type="dxa"/>
        <w:jc w:val="center"/>
        <w:tblInd w:w="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710"/>
        <w:gridCol w:w="3500"/>
        <w:gridCol w:w="3871"/>
        <w:gridCol w:w="1275"/>
      </w:tblGrid>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序号</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改革事项</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主要内容</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b/>
                <w:bCs/>
                <w:color w:val="000000"/>
                <w:kern w:val="0"/>
                <w:szCs w:val="21"/>
              </w:rPr>
              <w:t>时限</w:t>
            </w: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1</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企业设立实行“单一窗口”</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企业设立实行“一个窗口”集中受理</w:t>
            </w:r>
          </w:p>
        </w:tc>
        <w:tc>
          <w:tcPr>
            <w:tcW w:w="127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2—3年内</w:t>
            </w: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2</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社会信用体系</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建设公共信用信息服务平台，完善与信用信息、信用产品使用有关的系列制度等</w:t>
            </w:r>
          </w:p>
        </w:tc>
        <w:tc>
          <w:tcPr>
            <w:tcW w:w="127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3</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信息共享和综合执法制度</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建设信息服务和共享平台，实现各管理部门监管信息的归集应用和全面共享；建立各部门联动执法、协调合作机制等</w:t>
            </w:r>
          </w:p>
        </w:tc>
        <w:tc>
          <w:tcPr>
            <w:tcW w:w="127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4</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企业年度报告公示和经营异常名录制度</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与工商登记制度改革相配套，运用市场化、社会化的方式对企业进行监管</w:t>
            </w:r>
          </w:p>
        </w:tc>
        <w:tc>
          <w:tcPr>
            <w:tcW w:w="127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5</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社会力量参与市场监督制度</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通过扶持引导、购买服务、制定标准等制度安排，支持行业协会和专业服务机构参与市场监督</w:t>
            </w:r>
          </w:p>
        </w:tc>
        <w:tc>
          <w:tcPr>
            <w:tcW w:w="1275"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p>
        </w:tc>
      </w:tr>
      <w:tr w:rsidR="00EA6D8D" w:rsidRPr="008B0656" w:rsidTr="008B0656">
        <w:trPr>
          <w:jc w:val="center"/>
        </w:trPr>
        <w:tc>
          <w:tcPr>
            <w:tcW w:w="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6</w:t>
            </w:r>
          </w:p>
        </w:tc>
        <w:tc>
          <w:tcPr>
            <w:tcW w:w="35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完善专业监管制度</w:t>
            </w:r>
          </w:p>
        </w:tc>
        <w:tc>
          <w:tcPr>
            <w:tcW w:w="38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both"/>
              <w:rPr>
                <w:rFonts w:ascii="SimSun" w:eastAsia="SimSun" w:hAnsi="SimSun" w:cs="SimSun"/>
                <w:color w:val="000000"/>
                <w:kern w:val="0"/>
                <w:szCs w:val="21"/>
              </w:rPr>
            </w:pPr>
            <w:r w:rsidRPr="008B0656">
              <w:rPr>
                <w:rFonts w:ascii="SimSun" w:eastAsia="SimSun" w:hAnsi="SimSun" w:cs="SimSun"/>
                <w:color w:val="000000"/>
                <w:kern w:val="0"/>
                <w:szCs w:val="21"/>
              </w:rPr>
              <w:t>配合行业监管部门完善专业监管制度</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A6D8D" w:rsidRPr="008B0656" w:rsidRDefault="00EA6D8D" w:rsidP="008B0656">
            <w:pPr>
              <w:widowControl/>
              <w:wordWrap w:val="0"/>
              <w:spacing w:line="290" w:lineRule="atLeast"/>
              <w:ind w:firstLineChars="0" w:firstLine="0"/>
              <w:jc w:val="center"/>
              <w:rPr>
                <w:rFonts w:ascii="SimSun" w:eastAsia="SimSun" w:hAnsi="SimSun" w:cs="SimSun"/>
                <w:color w:val="000000"/>
                <w:kern w:val="0"/>
                <w:szCs w:val="21"/>
              </w:rPr>
            </w:pPr>
            <w:r w:rsidRPr="008B0656">
              <w:rPr>
                <w:rFonts w:ascii="SimSun" w:eastAsia="SimSun" w:hAnsi="SimSun" w:cs="SimSun"/>
                <w:color w:val="000000"/>
                <w:kern w:val="0"/>
                <w:szCs w:val="21"/>
              </w:rPr>
              <w:t>结合扩大开放情况</w:t>
            </w:r>
          </w:p>
        </w:tc>
      </w:tr>
    </w:tbl>
    <w:p w:rsidR="008C24B9" w:rsidRPr="008B0656" w:rsidRDefault="008C24B9" w:rsidP="008B0656">
      <w:pPr>
        <w:wordWrap w:val="0"/>
        <w:spacing w:line="290" w:lineRule="atLeast"/>
        <w:ind w:firstLineChars="0" w:firstLine="0"/>
        <w:jc w:val="both"/>
        <w:rPr>
          <w:rFonts w:ascii="SimSun" w:eastAsia="SimSun" w:hAnsi="SimSun"/>
          <w:szCs w:val="21"/>
        </w:rPr>
      </w:pPr>
    </w:p>
    <w:sectPr w:rsidR="008C24B9" w:rsidRPr="008B0656" w:rsidSect="00D9404E">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84" w:rsidRDefault="006D0184" w:rsidP="002F5C30">
      <w:pPr>
        <w:spacing w:line="240" w:lineRule="auto"/>
        <w:ind w:firstLine="420"/>
      </w:pPr>
    </w:p>
  </w:endnote>
  <w:endnote w:type="continuationSeparator" w:id="1">
    <w:p w:rsidR="006D0184" w:rsidRDefault="006D0184" w:rsidP="002F5C30">
      <w:pPr>
        <w:spacing w:line="240" w:lineRule="auto"/>
        <w:ind w:firstLine="42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84" w:rsidRDefault="006D0184" w:rsidP="002F5C30">
      <w:pPr>
        <w:spacing w:line="240" w:lineRule="auto"/>
        <w:ind w:firstLine="420"/>
      </w:pPr>
    </w:p>
  </w:footnote>
  <w:footnote w:type="continuationSeparator" w:id="1">
    <w:p w:rsidR="006D0184" w:rsidRDefault="006D0184" w:rsidP="002F5C30">
      <w:pPr>
        <w:spacing w:line="240" w:lineRule="auto"/>
        <w:ind w:firstLine="4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30" w:rsidRDefault="002F5C30" w:rsidP="002F5C30">
    <w:pPr>
      <w:pStyle w:val="a5"/>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4B9"/>
    <w:rsid w:val="000577F8"/>
    <w:rsid w:val="00251595"/>
    <w:rsid w:val="002D5A01"/>
    <w:rsid w:val="002F5C30"/>
    <w:rsid w:val="00453974"/>
    <w:rsid w:val="005052AB"/>
    <w:rsid w:val="006020FD"/>
    <w:rsid w:val="0064103D"/>
    <w:rsid w:val="006D0184"/>
    <w:rsid w:val="008B0656"/>
    <w:rsid w:val="008C24B9"/>
    <w:rsid w:val="009375EF"/>
    <w:rsid w:val="00996574"/>
    <w:rsid w:val="009E65CF"/>
    <w:rsid w:val="00B75595"/>
    <w:rsid w:val="00D9404E"/>
    <w:rsid w:val="00EA6D8D"/>
    <w:rsid w:val="00FB54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6D8D"/>
    <w:pPr>
      <w:widowControl/>
      <w:spacing w:before="100" w:beforeAutospacing="1" w:after="100" w:afterAutospacing="1" w:line="240" w:lineRule="auto"/>
      <w:ind w:firstLineChars="0" w:firstLine="0"/>
    </w:pPr>
    <w:rPr>
      <w:rFonts w:ascii="SimSun" w:eastAsia="SimSun" w:hAnsi="SimSun" w:cs="SimSun"/>
      <w:kern w:val="0"/>
      <w:sz w:val="24"/>
      <w:szCs w:val="24"/>
    </w:rPr>
  </w:style>
  <w:style w:type="character" w:styleId="a4">
    <w:name w:val="Strong"/>
    <w:basedOn w:val="a0"/>
    <w:uiPriority w:val="22"/>
    <w:qFormat/>
    <w:rsid w:val="00EA6D8D"/>
    <w:rPr>
      <w:b/>
      <w:bCs/>
    </w:rPr>
  </w:style>
  <w:style w:type="paragraph" w:styleId="a5">
    <w:name w:val="header"/>
    <w:basedOn w:val="a"/>
    <w:link w:val="Char"/>
    <w:uiPriority w:val="99"/>
    <w:semiHidden/>
    <w:unhideWhenUsed/>
    <w:rsid w:val="002F5C30"/>
    <w:pPr>
      <w:tabs>
        <w:tab w:val="center" w:pos="4513"/>
        <w:tab w:val="right" w:pos="9026"/>
      </w:tabs>
      <w:snapToGrid w:val="0"/>
    </w:pPr>
  </w:style>
  <w:style w:type="character" w:customStyle="1" w:styleId="Char">
    <w:name w:val="머리글 Char"/>
    <w:basedOn w:val="a0"/>
    <w:link w:val="a5"/>
    <w:uiPriority w:val="99"/>
    <w:semiHidden/>
    <w:rsid w:val="002F5C30"/>
  </w:style>
  <w:style w:type="paragraph" w:styleId="a6">
    <w:name w:val="footer"/>
    <w:basedOn w:val="a"/>
    <w:link w:val="Char0"/>
    <w:uiPriority w:val="99"/>
    <w:semiHidden/>
    <w:unhideWhenUsed/>
    <w:rsid w:val="002F5C30"/>
    <w:pPr>
      <w:tabs>
        <w:tab w:val="center" w:pos="4513"/>
        <w:tab w:val="right" w:pos="9026"/>
      </w:tabs>
      <w:snapToGrid w:val="0"/>
    </w:pPr>
  </w:style>
  <w:style w:type="character" w:customStyle="1" w:styleId="Char0">
    <w:name w:val="바닥글 Char"/>
    <w:basedOn w:val="a0"/>
    <w:link w:val="a6"/>
    <w:uiPriority w:val="99"/>
    <w:semiHidden/>
    <w:rsid w:val="002F5C30"/>
  </w:style>
</w:styles>
</file>

<file path=word/webSettings.xml><?xml version="1.0" encoding="utf-8"?>
<w:webSettings xmlns:r="http://schemas.openxmlformats.org/officeDocument/2006/relationships" xmlns:w="http://schemas.openxmlformats.org/wordprocessingml/2006/main">
  <w:divs>
    <w:div w:id="1600943255">
      <w:bodyDiv w:val="1"/>
      <w:marLeft w:val="0"/>
      <w:marRight w:val="0"/>
      <w:marTop w:val="0"/>
      <w:marBottom w:val="0"/>
      <w:divBdr>
        <w:top w:val="none" w:sz="0" w:space="0" w:color="auto"/>
        <w:left w:val="none" w:sz="0" w:space="0" w:color="auto"/>
        <w:bottom w:val="none" w:sz="0" w:space="0" w:color="auto"/>
        <w:right w:val="none" w:sz="0" w:space="0" w:color="auto"/>
      </w:divBdr>
    </w:div>
    <w:div w:id="16623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cui</cp:lastModifiedBy>
  <cp:revision>5</cp:revision>
  <dcterms:created xsi:type="dcterms:W3CDTF">2015-02-25T04:37:00Z</dcterms:created>
  <dcterms:modified xsi:type="dcterms:W3CDTF">2015-02-25T04:41:00Z</dcterms:modified>
</cp:coreProperties>
</file>