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7E5A12" w:rsidRPr="007E5A12" w:rsidRDefault="007E5A12" w:rsidP="007E5A12">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7E5A12">
              <w:rPr>
                <w:rFonts w:ascii="한컴바탕" w:eastAsia="한컴바탕" w:hAnsi="한컴바탕" w:cs="한컴바탕" w:hint="eastAsia"/>
                <w:b/>
                <w:bCs/>
                <w:sz w:val="26"/>
                <w:szCs w:val="26"/>
                <w:lang w:eastAsia="ko-KR"/>
              </w:rPr>
              <w:t>국가세무총국의</w:t>
            </w:r>
          </w:p>
          <w:p w:rsidR="007E5A12" w:rsidRPr="007E5A12" w:rsidRDefault="007E5A12" w:rsidP="007E5A12">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r w:rsidRPr="007E5A12">
              <w:rPr>
                <w:rFonts w:ascii="한컴바탕" w:eastAsia="한컴바탕" w:hAnsi="한컴바탕" w:cs="한컴바탕" w:hint="eastAsia"/>
                <w:b/>
                <w:bCs/>
                <w:sz w:val="26"/>
                <w:szCs w:val="26"/>
                <w:lang w:eastAsia="ko-KR"/>
              </w:rPr>
              <w:t>납세신용관리 유관사항에 관한 공고</w:t>
            </w:r>
          </w:p>
          <w:p w:rsidR="007E5A12" w:rsidRPr="007E5A12" w:rsidRDefault="007E5A12" w:rsidP="007E5A12">
            <w:pPr>
              <w:wordWrap w:val="0"/>
              <w:overflowPunct w:val="0"/>
              <w:topLinePunct/>
              <w:autoSpaceDN w:val="0"/>
              <w:adjustRightInd w:val="0"/>
              <w:snapToGrid w:val="0"/>
              <w:spacing w:line="340" w:lineRule="exact"/>
              <w:jc w:val="center"/>
              <w:rPr>
                <w:rFonts w:ascii="한컴바탕" w:eastAsia="한컴바탕" w:hAnsi="한컴바탕" w:cs="한컴바탕" w:hint="eastAsia"/>
                <w:szCs w:val="21"/>
                <w:lang w:eastAsia="ko-KR"/>
              </w:rPr>
            </w:pPr>
            <w:r w:rsidRPr="007E5A12">
              <w:rPr>
                <w:rFonts w:ascii="한컴바탕" w:eastAsia="한컴바탕" w:hAnsi="한컴바탕" w:cs="한컴바탕" w:hint="eastAsia"/>
                <w:szCs w:val="21"/>
                <w:lang w:eastAsia="ko-KR"/>
              </w:rPr>
              <w:t>국가세무총국공고 2020년 제15호</w:t>
            </w:r>
          </w:p>
          <w:p w:rsid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ind w:firstLineChars="100" w:firstLine="168"/>
              <w:rPr>
                <w:rFonts w:ascii="한컴바탕" w:eastAsia="한컴바탕" w:hAnsi="한컴바탕" w:cs="한컴바탕" w:hint="eastAsia"/>
                <w:w w:val="80"/>
                <w:szCs w:val="21"/>
                <w:lang w:eastAsia="ko-KR"/>
              </w:rPr>
            </w:pPr>
            <w:r w:rsidRPr="007E5A12">
              <w:rPr>
                <w:rFonts w:ascii="한컴바탕" w:eastAsia="한컴바탕" w:hAnsi="한컴바탕" w:cs="한컴바탕" w:hint="eastAsia"/>
                <w:w w:val="80"/>
                <w:szCs w:val="21"/>
                <w:lang w:eastAsia="ko-KR"/>
              </w:rPr>
              <w:t>국무원의 ‘</w:t>
            </w:r>
            <w:proofErr w:type="spellStart"/>
            <w:r w:rsidRPr="007E5A12">
              <w:rPr>
                <w:rFonts w:ascii="한컴바탕" w:eastAsia="한컴바탕" w:hAnsi="한컴바탕" w:cs="한컴바탕" w:hint="eastAsia"/>
                <w:w w:val="80"/>
                <w:szCs w:val="21"/>
                <w:lang w:eastAsia="ko-KR"/>
              </w:rPr>
              <w:t>팡관푸</w:t>
            </w:r>
            <w:proofErr w:type="spellEnd"/>
            <w:r w:rsidRPr="007E5A12">
              <w:rPr>
                <w:rFonts w:ascii="한컴바탕" w:eastAsia="한컴바탕" w:hAnsi="한컴바탕" w:cs="한컴바탕" w:hint="eastAsia"/>
                <w:w w:val="80"/>
                <w:szCs w:val="21"/>
                <w:lang w:eastAsia="ko-KR"/>
              </w:rPr>
              <w:t>(</w:t>
            </w:r>
            <w:proofErr w:type="spellStart"/>
            <w:r w:rsidRPr="007E5A12">
              <w:rPr>
                <w:rFonts w:ascii="한컴바탕" w:eastAsia="한컴바탕" w:hAnsi="한컴바탕" w:cs="한컴바탕" w:hint="eastAsia"/>
                <w:w w:val="80"/>
                <w:szCs w:val="21"/>
                <w:lang w:eastAsia="ko-KR"/>
              </w:rPr>
              <w:t>放管服</w:t>
            </w:r>
            <w:proofErr w:type="spellEnd"/>
            <w:r w:rsidRPr="007E5A12">
              <w:rPr>
                <w:rFonts w:ascii="한컴바탕" w:eastAsia="한컴바탕" w:hAnsi="한컴바탕" w:cs="한컴바탕" w:hint="eastAsia"/>
                <w:w w:val="80"/>
                <w:szCs w:val="21"/>
                <w:lang w:eastAsia="ko-KR"/>
              </w:rPr>
              <w:t xml:space="preserve">: 정부행정 간소화와 </w:t>
            </w:r>
            <w:proofErr w:type="spellStart"/>
            <w:r w:rsidRPr="007E5A12">
              <w:rPr>
                <w:rFonts w:ascii="한컴바탕" w:eastAsia="한컴바탕" w:hAnsi="한컴바탕" w:cs="한컴바탕" w:hint="eastAsia"/>
                <w:w w:val="80"/>
                <w:szCs w:val="21"/>
                <w:lang w:eastAsia="ko-KR"/>
              </w:rPr>
              <w:t>권한위양</w:t>
            </w:r>
            <w:proofErr w:type="spellEnd"/>
            <w:r w:rsidRPr="007E5A12">
              <w:rPr>
                <w:rFonts w:ascii="한컴바탕" w:eastAsia="한컴바탕" w:hAnsi="한컴바탕" w:cs="한컴바탕" w:hint="eastAsia"/>
                <w:w w:val="80"/>
                <w:szCs w:val="21"/>
                <w:lang w:eastAsia="ko-KR"/>
              </w:rPr>
              <w:t>, 관리감독 혁신, 서비스 효율화)’ 개혁 정신을 깊이 관철하여 시행하고, 세수 비즈니스 환경을 최적화하여, 납세신용체계를 완벽히 하기 위해서 &lt;중화인민공화국 세수징수관리법 실시세칙&gt; 및 &lt;국무원의 사회신용체계 건설 계획요강(2014-2020년) 발표에 관한 통지&gt;(</w:t>
            </w:r>
            <w:proofErr w:type="spellStart"/>
            <w:r w:rsidRPr="007E5A12">
              <w:rPr>
                <w:rFonts w:ascii="한컴바탕" w:eastAsia="한컴바탕" w:hAnsi="한컴바탕" w:cs="한컴바탕" w:hint="eastAsia"/>
                <w:w w:val="80"/>
                <w:szCs w:val="21"/>
                <w:lang w:eastAsia="ko-KR"/>
              </w:rPr>
              <w:t>국발</w:t>
            </w:r>
            <w:proofErr w:type="spellEnd"/>
            <w:r w:rsidRPr="007E5A12">
              <w:rPr>
                <w:rFonts w:ascii="한컴바탕" w:eastAsia="한컴바탕" w:hAnsi="한컴바탕" w:cs="한컴바탕" w:hint="eastAsia"/>
                <w:w w:val="80"/>
                <w:szCs w:val="21"/>
                <w:lang w:eastAsia="ko-KR"/>
              </w:rPr>
              <w:t>[2014]21호)에 근거하여 납세신용관리 유관사항에 관하여 다음과 같이 통지한다.</w:t>
            </w:r>
          </w:p>
          <w:p w:rsidR="007E5A12" w:rsidRP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7E5A12">
              <w:rPr>
                <w:rFonts w:ascii="한컴바탕" w:eastAsia="한컴바탕" w:hAnsi="한컴바탕" w:cs="한컴바탕" w:hint="eastAsia"/>
                <w:szCs w:val="21"/>
                <w:lang w:eastAsia="ko-KR"/>
              </w:rPr>
              <w:t xml:space="preserve">1. </w:t>
            </w:r>
            <w:r w:rsidRPr="007E5A12">
              <w:rPr>
                <w:rFonts w:ascii="한컴바탕" w:eastAsia="한컴바탕" w:hAnsi="한컴바탕" w:cs="한컴바탕" w:hint="eastAsia"/>
                <w:w w:val="90"/>
                <w:szCs w:val="21"/>
                <w:lang w:eastAsia="ko-KR"/>
              </w:rPr>
              <w:t xml:space="preserve">비(非)독립 정산 분지기구(지사)는 자발적으로 납세신용평가에 참여할 수 있다. 본 공고에서 일컫는 </w:t>
            </w:r>
            <w:proofErr w:type="spellStart"/>
            <w:r w:rsidRPr="007E5A12">
              <w:rPr>
                <w:rFonts w:ascii="한컴바탕" w:eastAsia="한컴바탕" w:hAnsi="한컴바탕" w:cs="한컴바탕" w:hint="eastAsia"/>
                <w:w w:val="90"/>
                <w:szCs w:val="21"/>
                <w:lang w:eastAsia="ko-KR"/>
              </w:rPr>
              <w:t>비독립</w:t>
            </w:r>
            <w:proofErr w:type="spellEnd"/>
            <w:r w:rsidRPr="007E5A12">
              <w:rPr>
                <w:rFonts w:ascii="한컴바탕" w:eastAsia="한컴바탕" w:hAnsi="한컴바탕" w:cs="한컴바탕" w:hint="eastAsia"/>
                <w:w w:val="90"/>
                <w:szCs w:val="21"/>
                <w:lang w:eastAsia="ko-KR"/>
              </w:rPr>
              <w:t xml:space="preserve"> 정산 분지기구라 함은 기업납세자가 설립하고, 세무기관에서 등기정보 확인을 끝낸 정산방식이 </w:t>
            </w:r>
            <w:proofErr w:type="spellStart"/>
            <w:r w:rsidRPr="007E5A12">
              <w:rPr>
                <w:rFonts w:ascii="한컴바탕" w:eastAsia="한컴바탕" w:hAnsi="한컴바탕" w:cs="한컴바탕" w:hint="eastAsia"/>
                <w:w w:val="90"/>
                <w:szCs w:val="21"/>
                <w:lang w:eastAsia="ko-KR"/>
              </w:rPr>
              <w:t>비독립</w:t>
            </w:r>
            <w:proofErr w:type="spellEnd"/>
            <w:r w:rsidRPr="007E5A12">
              <w:rPr>
                <w:rFonts w:ascii="한컴바탕" w:eastAsia="한컴바탕" w:hAnsi="한컴바탕" w:cs="한컴바탕" w:hint="eastAsia"/>
                <w:w w:val="90"/>
                <w:szCs w:val="21"/>
                <w:lang w:eastAsia="ko-KR"/>
              </w:rPr>
              <w:t xml:space="preserve"> 정산인 분지기구를 뜻한다.</w:t>
            </w:r>
          </w:p>
          <w:p w:rsidR="007E5A12" w:rsidRP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proofErr w:type="spellStart"/>
            <w:r w:rsidRPr="007E5A12">
              <w:rPr>
                <w:rFonts w:ascii="한컴바탕" w:eastAsia="한컴바탕" w:hAnsi="한컴바탕" w:cs="한컴바탕" w:hint="eastAsia"/>
                <w:szCs w:val="21"/>
                <w:lang w:eastAsia="ko-KR"/>
              </w:rPr>
              <w:t>비독립</w:t>
            </w:r>
            <w:proofErr w:type="spellEnd"/>
            <w:r w:rsidRPr="007E5A12">
              <w:rPr>
                <w:rFonts w:ascii="한컴바탕" w:eastAsia="한컴바탕" w:hAnsi="한컴바탕" w:cs="한컴바탕" w:hint="eastAsia"/>
                <w:szCs w:val="21"/>
                <w:lang w:eastAsia="ko-KR"/>
              </w:rPr>
              <w:t xml:space="preserve"> 정산 분지기구가 평가에 참여한 후, 2019년도 이전의 납세신용등급은 더 이상 평가하지 않으며 기구가 존속하는 기간에는 국가세무총국 납세신용관리 관련 규정을 적용한다.</w:t>
            </w:r>
          </w:p>
          <w:p w:rsidR="007E5A12" w:rsidRP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7E5A12">
              <w:rPr>
                <w:rFonts w:ascii="한컴바탕" w:eastAsia="한컴바탕" w:hAnsi="한컴바탕" w:cs="한컴바탕" w:hint="eastAsia"/>
                <w:szCs w:val="21"/>
                <w:lang w:eastAsia="ko-KR"/>
              </w:rPr>
              <w:t xml:space="preserve">2. 2020년도 평가부터는 납세신용평가 채점 방법 중의 시작 점수 규칙을 조정한다. 최근 3개년 평가연도 내 </w:t>
            </w:r>
            <w:proofErr w:type="spellStart"/>
            <w:r w:rsidRPr="007E5A12">
              <w:rPr>
                <w:rFonts w:ascii="한컴바탕" w:eastAsia="한컴바탕" w:hAnsi="한컴바탕" w:cs="한컴바탕" w:hint="eastAsia"/>
                <w:szCs w:val="21"/>
                <w:lang w:eastAsia="ko-KR"/>
              </w:rPr>
              <w:t>비경상지표</w:t>
            </w:r>
            <w:proofErr w:type="spellEnd"/>
            <w:r w:rsidRPr="007E5A12">
              <w:rPr>
                <w:rFonts w:ascii="한컴바탕" w:eastAsia="한컴바탕" w:hAnsi="한컴바탕" w:cs="한컴바탕" w:hint="eastAsia"/>
                <w:szCs w:val="21"/>
                <w:lang w:eastAsia="ko-KR"/>
              </w:rPr>
              <w:t>(非经常性指标)</w:t>
            </w:r>
            <w:r w:rsidRPr="007E5A12">
              <w:rPr>
                <w:rStyle w:val="ad"/>
                <w:rFonts w:ascii="한컴바탕" w:eastAsia="한컴바탕" w:hAnsi="한컴바탕" w:cs="한컴바탕"/>
                <w:szCs w:val="21"/>
                <w:lang w:eastAsia="ko-KR"/>
              </w:rPr>
              <w:footnoteReference w:id="1"/>
            </w:r>
            <w:r w:rsidRPr="007E5A12">
              <w:rPr>
                <w:rFonts w:ascii="한컴바탕" w:eastAsia="한컴바탕" w:hAnsi="한컴바탕" w:cs="한컴바탕" w:hint="eastAsia"/>
                <w:szCs w:val="21"/>
                <w:lang w:eastAsia="ko-KR"/>
              </w:rPr>
              <w:t xml:space="preserve">정보가 있을 경우에는 100점부터, 최근 3개년 평가연도 내 </w:t>
            </w:r>
            <w:proofErr w:type="spellStart"/>
            <w:r w:rsidRPr="007E5A12">
              <w:rPr>
                <w:rFonts w:ascii="한컴바탕" w:eastAsia="한컴바탕" w:hAnsi="한컴바탕" w:cs="한컴바탕" w:hint="eastAsia"/>
                <w:szCs w:val="21"/>
                <w:lang w:eastAsia="ko-KR"/>
              </w:rPr>
              <w:t>비경상지표</w:t>
            </w:r>
            <w:proofErr w:type="spellEnd"/>
            <w:r w:rsidRPr="007E5A12">
              <w:rPr>
                <w:rFonts w:ascii="한컴바탕" w:eastAsia="한컴바탕" w:hAnsi="한컴바탕" w:cs="한컴바탕" w:hint="eastAsia"/>
                <w:szCs w:val="21"/>
                <w:lang w:eastAsia="ko-KR"/>
              </w:rPr>
              <w:t>(非经常性指标) 정보가 없을 경우에는 90점부터 평가를 시작한다.</w:t>
            </w:r>
          </w:p>
          <w:p w:rsidR="007E5A12" w:rsidRP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7E5A12">
              <w:rPr>
                <w:rFonts w:ascii="한컴바탕" w:eastAsia="한컴바탕" w:hAnsi="한컴바탕" w:cs="한컴바탕" w:hint="eastAsia"/>
                <w:szCs w:val="21"/>
                <w:lang w:eastAsia="ko-KR"/>
              </w:rPr>
              <w:t xml:space="preserve">3. 2019년도 평가부터는 D급 납세자에 대해 세무기관이 취한 신용관리조치를 조정한다. 평가지표로 D등급을 받은 납세자에 대해 다음해 직접 보류한 D등급에서 </w:t>
            </w:r>
            <w:proofErr w:type="spellStart"/>
            <w:r w:rsidRPr="007E5A12">
              <w:rPr>
                <w:rFonts w:ascii="한컴바탕" w:eastAsia="한컴바탕" w:hAnsi="한컴바탕" w:cs="한컴바탕" w:hint="eastAsia"/>
                <w:szCs w:val="21"/>
                <w:lang w:eastAsia="ko-KR"/>
              </w:rPr>
              <w:t>평가시에</w:t>
            </w:r>
            <w:proofErr w:type="spellEnd"/>
            <w:r w:rsidRPr="007E5A12">
              <w:rPr>
                <w:rFonts w:ascii="한컴바탕" w:eastAsia="한컴바탕" w:hAnsi="한컴바탕" w:cs="한컴바탕" w:hint="eastAsia"/>
                <w:szCs w:val="21"/>
                <w:lang w:eastAsia="ko-KR"/>
              </w:rPr>
              <w:t xml:space="preserve"> 11점을 가산</w:t>
            </w:r>
            <w:r w:rsidRPr="007E5A12">
              <w:rPr>
                <w:rFonts w:ascii="한컴바탕" w:eastAsia="한컴바탕" w:hAnsi="한컴바탕" w:cs="한컴바탕" w:hint="eastAsia"/>
                <w:szCs w:val="21"/>
                <w:lang w:eastAsia="ko-KR"/>
              </w:rPr>
              <w:lastRenderedPageBreak/>
              <w:t xml:space="preserve">해 평가 조정한다. 세무기관은 본 조에서 상술한 규정에 따라 2020년 11월 30일까지 2019년도 납세신용등급을 조정해야 하며, 2019년 이전의 납세신용등급은 소급 조정하지 않는다. 직접적인 평가로 D등급을 받은 납세자에 대해서는 D등급 평가가 2년간 유지되고, 또한 3년차에 납세신용이A등급으로 평가될 수 없다. </w:t>
            </w:r>
          </w:p>
          <w:p w:rsidR="007E5A12" w:rsidRP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7E5A12">
              <w:rPr>
                <w:rFonts w:ascii="한컴바탕" w:eastAsia="한컴바탕" w:hAnsi="한컴바탕" w:cs="한컴바탕" w:hint="eastAsia"/>
                <w:szCs w:val="21"/>
                <w:lang w:eastAsia="ko-KR"/>
              </w:rPr>
              <w:t xml:space="preserve">4. </w:t>
            </w:r>
            <w:r w:rsidRPr="007E5A12">
              <w:rPr>
                <w:rFonts w:ascii="한컴바탕" w:eastAsia="한컴바탕" w:hAnsi="한컴바탕" w:cs="한컴바탕" w:hint="eastAsia"/>
                <w:w w:val="90"/>
                <w:szCs w:val="21"/>
                <w:lang w:eastAsia="ko-KR"/>
              </w:rPr>
              <w:t>납세자가 지표평가 상황에 이의가 있을 경우, 평가연도 다음해 3월 중 &lt;납세신용 재평가(심사) 신청서&gt;를 작성하여 주관세무기관에 재평가를 요청할 수 있으며, 주관세무기관은 연도평가 진행 시 조정을 심사하고, 평가결과에 따라 납세자에게 재평가 상황의 자기조회서비스를 제공한다.</w:t>
            </w:r>
            <w:r w:rsidRPr="007E5A12">
              <w:rPr>
                <w:rFonts w:ascii="한컴바탕" w:eastAsia="한컴바탕" w:hAnsi="한컴바탕" w:cs="한컴바탕" w:hint="eastAsia"/>
                <w:szCs w:val="21"/>
                <w:lang w:eastAsia="ko-KR"/>
              </w:rPr>
              <w:t xml:space="preserve"> </w:t>
            </w:r>
          </w:p>
          <w:p w:rsidR="007E5A12" w:rsidRP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7E5A12">
              <w:rPr>
                <w:rFonts w:ascii="한컴바탕" w:eastAsia="한컴바탕" w:hAnsi="한컴바탕" w:cs="한컴바탕" w:hint="eastAsia"/>
                <w:szCs w:val="21"/>
                <w:lang w:eastAsia="ko-KR"/>
              </w:rPr>
              <w:t>5. 본 공고는 2020년 11월 1일부터 시행한다. &lt;납세신용관리방법(시범시행)&gt;(국가세무총국공고 2014년 제40호 발표)의 제15조 제2관, 제32조 제7항, &lt;국가세무총국의 납세신용관리 약간의 업무 조건을 명확히 하는 것에 공고&gt;(2015년 제85호, 2018년 제31호 수정) 제3조 제1관, 제7조 제1항, &lt;국가세무총국의 납세신용 보충평가와 재평가 사항을 명확히 하는 것에 관한 공고&gt;(2015년 제46호, 2018년 제31호 수정)에 첨부된 &lt;납세신용 재평가 신청서&gt;는 동시에 폐지한다.</w:t>
            </w:r>
          </w:p>
          <w:p w:rsidR="007E5A12" w:rsidRP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7E5A12">
              <w:rPr>
                <w:rFonts w:ascii="한컴바탕" w:eastAsia="한컴바탕" w:hAnsi="한컴바탕" w:cs="한컴바탕" w:hint="eastAsia"/>
                <w:szCs w:val="21"/>
                <w:lang w:eastAsia="ko-KR"/>
              </w:rPr>
              <w:t>이를 특별히 공고한다.</w:t>
            </w:r>
          </w:p>
          <w:p w:rsid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7E5A12">
              <w:rPr>
                <w:rFonts w:ascii="한컴바탕" w:eastAsia="한컴바탕" w:hAnsi="한컴바탕" w:cs="한컴바탕" w:hint="eastAsia"/>
                <w:szCs w:val="21"/>
                <w:lang w:eastAsia="ko-KR"/>
              </w:rPr>
              <w:t>첨부: 납세신용 재평가(심사) 신청서</w:t>
            </w:r>
          </w:p>
          <w:p w:rsidR="007E5A12" w:rsidRPr="007E5A12" w:rsidRDefault="007E5A12" w:rsidP="007E5A12">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rPr>
            </w:pPr>
            <w:hyperlink r:id="rId9" w:history="1">
              <w:r w:rsidRPr="007E5A12">
                <w:rPr>
                  <w:rStyle w:val="a7"/>
                  <w:rFonts w:ascii="한컴바탕" w:eastAsia="한컴바탕" w:hAnsi="한컴바탕" w:cs="한컴바탕" w:hint="eastAsia"/>
                  <w:szCs w:val="21"/>
                </w:rPr>
                <w:t>http://www.chinatax.gov.cn/chinatax/n810341/n810825/c101434/c5156715/5156715/files/32ccc76fa5244693a44e456237a31c8a.doc</w:t>
              </w:r>
            </w:hyperlink>
          </w:p>
          <w:p w:rsid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E5A12" w:rsidRPr="007E5A12" w:rsidRDefault="007E5A12" w:rsidP="007E5A12">
            <w:pPr>
              <w:wordWrap w:val="0"/>
              <w:overflowPunct w:val="0"/>
              <w:topLinePunct/>
              <w:autoSpaceDN w:val="0"/>
              <w:adjustRightInd w:val="0"/>
              <w:snapToGrid w:val="0"/>
              <w:spacing w:line="340" w:lineRule="exact"/>
              <w:jc w:val="right"/>
              <w:rPr>
                <w:rFonts w:ascii="한컴바탕" w:eastAsia="한컴바탕" w:hAnsi="한컴바탕" w:cs="한컴바탕" w:hint="eastAsia"/>
                <w:szCs w:val="21"/>
                <w:lang w:eastAsia="ko-KR"/>
              </w:rPr>
            </w:pPr>
            <w:r w:rsidRPr="007E5A12">
              <w:rPr>
                <w:rFonts w:ascii="한컴바탕" w:eastAsia="한컴바탕" w:hAnsi="한컴바탕" w:cs="한컴바탕" w:hint="eastAsia"/>
                <w:szCs w:val="21"/>
                <w:lang w:eastAsia="ko-KR"/>
              </w:rPr>
              <w:t>국가세무총국</w:t>
            </w:r>
          </w:p>
          <w:p w:rsidR="007E5A12" w:rsidRPr="007E5A12" w:rsidRDefault="007E5A12" w:rsidP="007E5A12">
            <w:pPr>
              <w:wordWrap w:val="0"/>
              <w:overflowPunct w:val="0"/>
              <w:topLinePunct/>
              <w:autoSpaceDN w:val="0"/>
              <w:adjustRightInd w:val="0"/>
              <w:snapToGrid w:val="0"/>
              <w:spacing w:line="340" w:lineRule="exact"/>
              <w:jc w:val="right"/>
              <w:rPr>
                <w:rFonts w:ascii="한컴바탕" w:eastAsia="한컴바탕" w:hAnsi="한컴바탕" w:cs="한컴바탕" w:hint="eastAsia"/>
                <w:szCs w:val="21"/>
                <w:lang w:eastAsia="ko-KR"/>
              </w:rPr>
            </w:pPr>
          </w:p>
          <w:p w:rsidR="00DB5008" w:rsidRPr="009570BC" w:rsidRDefault="007E5A12" w:rsidP="007E5A12">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E5A12">
              <w:rPr>
                <w:rFonts w:ascii="한컴바탕" w:eastAsia="한컴바탕" w:hAnsi="한컴바탕" w:cs="한컴바탕" w:hint="eastAsia"/>
                <w:szCs w:val="21"/>
                <w:lang w:eastAsia="ko-KR"/>
              </w:rPr>
              <w:t>2020년 9월 13일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7E5A12" w:rsidRPr="007E5A12" w:rsidRDefault="007E5A12" w:rsidP="007E5A12">
            <w:pPr>
              <w:adjustRightInd w:val="0"/>
              <w:snapToGrid w:val="0"/>
              <w:spacing w:line="300" w:lineRule="auto"/>
              <w:jc w:val="center"/>
              <w:rPr>
                <w:rFonts w:ascii="SimSun" w:eastAsia="SimSun" w:hAnsi="SimSun"/>
                <w:b/>
                <w:bCs/>
                <w:sz w:val="26"/>
                <w:szCs w:val="26"/>
              </w:rPr>
            </w:pPr>
            <w:r w:rsidRPr="007E5A12">
              <w:rPr>
                <w:rFonts w:ascii="SimSun" w:eastAsia="SimSun" w:hAnsi="SimSun" w:hint="eastAsia"/>
                <w:b/>
                <w:bCs/>
                <w:sz w:val="26"/>
                <w:szCs w:val="26"/>
              </w:rPr>
              <w:t>国家税务总局</w:t>
            </w:r>
          </w:p>
          <w:p w:rsidR="007E5A12" w:rsidRPr="007E5A12" w:rsidRDefault="007E5A12" w:rsidP="007E5A12">
            <w:pPr>
              <w:adjustRightInd w:val="0"/>
              <w:snapToGrid w:val="0"/>
              <w:spacing w:line="300" w:lineRule="auto"/>
              <w:jc w:val="center"/>
              <w:rPr>
                <w:rFonts w:ascii="SimSun" w:eastAsia="SimSun" w:hAnsi="SimSun"/>
                <w:b/>
                <w:bCs/>
                <w:w w:val="90"/>
                <w:sz w:val="26"/>
                <w:szCs w:val="26"/>
              </w:rPr>
            </w:pPr>
            <w:r w:rsidRPr="007E5A12">
              <w:rPr>
                <w:rFonts w:ascii="SimSun" w:eastAsia="SimSun" w:hAnsi="SimSun" w:hint="eastAsia"/>
                <w:b/>
                <w:bCs/>
                <w:w w:val="90"/>
                <w:sz w:val="26"/>
                <w:szCs w:val="26"/>
              </w:rPr>
              <w:t>关于纳税信用管理有关事项的公告</w:t>
            </w:r>
          </w:p>
          <w:p w:rsidR="007E5A12" w:rsidRPr="007E5A12" w:rsidRDefault="007E5A12" w:rsidP="007E5A12">
            <w:pPr>
              <w:adjustRightInd w:val="0"/>
              <w:snapToGrid w:val="0"/>
              <w:spacing w:line="300" w:lineRule="auto"/>
              <w:jc w:val="center"/>
              <w:rPr>
                <w:rFonts w:ascii="SimSun" w:eastAsia="SimSun" w:hAnsi="SimSun"/>
                <w:szCs w:val="21"/>
              </w:rPr>
            </w:pPr>
            <w:r w:rsidRPr="007E5A12">
              <w:rPr>
                <w:rFonts w:ascii="SimSun" w:eastAsia="SimSun" w:hAnsi="SimSun" w:hint="eastAsia"/>
                <w:szCs w:val="21"/>
              </w:rPr>
              <w:t>国家税务总局公告</w:t>
            </w:r>
            <w:r w:rsidRPr="007E5A12">
              <w:rPr>
                <w:rFonts w:ascii="SimSun" w:eastAsia="SimSun" w:hAnsi="SimSun"/>
                <w:szCs w:val="21"/>
              </w:rPr>
              <w:t>2020年第15号</w:t>
            </w:r>
          </w:p>
          <w:p w:rsidR="007E5A12" w:rsidRPr="007E5A12" w:rsidRDefault="007E5A12" w:rsidP="007E5A12">
            <w:pPr>
              <w:adjustRightInd w:val="0"/>
              <w:snapToGrid w:val="0"/>
              <w:spacing w:line="300" w:lineRule="auto"/>
              <w:rPr>
                <w:rFonts w:ascii="SimSun" w:eastAsia="SimSun" w:hAnsi="SimSun"/>
                <w:szCs w:val="21"/>
              </w:rPr>
            </w:pPr>
          </w:p>
          <w:p w:rsidR="007E5A12" w:rsidRPr="007E5A12" w:rsidRDefault="007E5A12" w:rsidP="007E5A12">
            <w:pPr>
              <w:adjustRightInd w:val="0"/>
              <w:snapToGrid w:val="0"/>
              <w:spacing w:line="300" w:lineRule="auto"/>
              <w:rPr>
                <w:rFonts w:ascii="SimSun" w:eastAsia="SimSun" w:hAnsi="SimSun"/>
                <w:szCs w:val="21"/>
              </w:rPr>
            </w:pPr>
          </w:p>
          <w:p w:rsidR="007E5A12" w:rsidRDefault="007E5A12" w:rsidP="007E5A12">
            <w:pPr>
              <w:adjustRightInd w:val="0"/>
              <w:snapToGrid w:val="0"/>
              <w:spacing w:line="300" w:lineRule="auto"/>
              <w:rPr>
                <w:rFonts w:ascii="SimSun" w:hAnsi="SimSun" w:hint="eastAsia"/>
                <w:szCs w:val="21"/>
                <w:lang w:eastAsia="ko-KR"/>
              </w:rPr>
            </w:pPr>
            <w:r w:rsidRPr="007E5A12">
              <w:rPr>
                <w:rFonts w:ascii="SimSun" w:eastAsia="SimSun" w:hAnsi="SimSun" w:hint="eastAsia"/>
                <w:szCs w:val="21"/>
              </w:rPr>
              <w:t>为深入贯彻落实国务院“放管服”改革精神，优化税收营商环境，完善纳税信用体系，根据《中华人民共和国税收征收管理法实施细则》和《国务院关于印发社会信用体系建设规划纲要（</w:t>
            </w:r>
            <w:r w:rsidRPr="007E5A12">
              <w:rPr>
                <w:rFonts w:ascii="SimSun" w:eastAsia="SimSun" w:hAnsi="SimSun"/>
                <w:szCs w:val="21"/>
              </w:rPr>
              <w:t>2014-2020年）的通知》（国发〔2014〕21号），现就纳税信用管理有关事项公告如下：</w:t>
            </w:r>
          </w:p>
          <w:p w:rsidR="007E5A12" w:rsidRPr="007E5A12" w:rsidRDefault="007E5A12" w:rsidP="007E5A12">
            <w:pPr>
              <w:adjustRightInd w:val="0"/>
              <w:snapToGrid w:val="0"/>
              <w:spacing w:line="300" w:lineRule="auto"/>
              <w:rPr>
                <w:rFonts w:ascii="SimSun" w:hAnsi="SimSun" w:hint="eastAsia"/>
                <w:szCs w:val="21"/>
                <w:lang w:eastAsia="ko-KR"/>
              </w:rPr>
            </w:pPr>
          </w:p>
          <w:p w:rsidR="007E5A12" w:rsidRDefault="007E5A12" w:rsidP="007E5A12">
            <w:pPr>
              <w:adjustRightInd w:val="0"/>
              <w:snapToGrid w:val="0"/>
              <w:spacing w:line="300" w:lineRule="auto"/>
              <w:ind w:firstLineChars="200" w:firstLine="420"/>
              <w:rPr>
                <w:rFonts w:ascii="SimSun" w:hAnsi="SimSun" w:hint="eastAsia"/>
                <w:szCs w:val="21"/>
                <w:lang w:eastAsia="ko-KR"/>
              </w:rPr>
            </w:pPr>
            <w:r w:rsidRPr="007E5A12">
              <w:rPr>
                <w:rFonts w:ascii="SimSun" w:eastAsia="SimSun" w:hAnsi="SimSun" w:hint="eastAsia"/>
                <w:szCs w:val="21"/>
              </w:rPr>
              <w:t>一、非独立核算分支机构可自愿参与纳税信用评价。本公告所称非独立核算分支机构是指由企业纳税人设立，已在税务机关完成登记信息确认且核算方式为非独立核算的分支机构。</w:t>
            </w:r>
          </w:p>
          <w:p w:rsidR="007E5A12" w:rsidRPr="007E5A12" w:rsidRDefault="007E5A12" w:rsidP="007E5A12">
            <w:pPr>
              <w:adjustRightInd w:val="0"/>
              <w:snapToGrid w:val="0"/>
              <w:spacing w:line="300" w:lineRule="auto"/>
              <w:ind w:firstLineChars="200" w:firstLine="420"/>
              <w:rPr>
                <w:rFonts w:ascii="SimSun" w:hAnsi="SimSun"/>
                <w:szCs w:val="21"/>
                <w:lang w:eastAsia="ko-KR"/>
              </w:rPr>
            </w:pPr>
          </w:p>
          <w:p w:rsidR="007E5A12" w:rsidRDefault="007E5A12" w:rsidP="007E5A12">
            <w:pPr>
              <w:adjustRightInd w:val="0"/>
              <w:snapToGrid w:val="0"/>
              <w:spacing w:line="300" w:lineRule="auto"/>
              <w:ind w:firstLineChars="200" w:firstLine="420"/>
              <w:rPr>
                <w:rFonts w:ascii="SimSun" w:hAnsi="SimSun" w:hint="eastAsia"/>
                <w:szCs w:val="21"/>
                <w:lang w:eastAsia="ko-KR"/>
              </w:rPr>
            </w:pPr>
            <w:r w:rsidRPr="007E5A12">
              <w:rPr>
                <w:rFonts w:ascii="SimSun" w:eastAsia="SimSun" w:hAnsi="SimSun" w:hint="eastAsia"/>
                <w:szCs w:val="21"/>
              </w:rPr>
              <w:t>非独立核算分支机构参评后，</w:t>
            </w:r>
            <w:r w:rsidRPr="007E5A12">
              <w:rPr>
                <w:rFonts w:ascii="SimSun" w:eastAsia="SimSun" w:hAnsi="SimSun"/>
                <w:szCs w:val="21"/>
              </w:rPr>
              <w:t>2019年度之前的纳税信用级别不再评价，在机构存续期间适用国家税务总局纳税信用管理相关规定。</w:t>
            </w:r>
          </w:p>
          <w:p w:rsidR="007E5A12" w:rsidRPr="007E5A12" w:rsidRDefault="007E5A12" w:rsidP="007E5A12">
            <w:pPr>
              <w:adjustRightInd w:val="0"/>
              <w:snapToGrid w:val="0"/>
              <w:spacing w:line="300" w:lineRule="auto"/>
              <w:ind w:firstLineChars="200" w:firstLine="420"/>
              <w:rPr>
                <w:rFonts w:ascii="SimSun" w:hAnsi="SimSun" w:hint="eastAsia"/>
                <w:szCs w:val="21"/>
                <w:lang w:eastAsia="ko-KR"/>
              </w:rPr>
            </w:pPr>
          </w:p>
          <w:p w:rsidR="007E5A12" w:rsidRDefault="007E5A12" w:rsidP="007E5A12">
            <w:pPr>
              <w:adjustRightInd w:val="0"/>
              <w:snapToGrid w:val="0"/>
              <w:spacing w:line="300" w:lineRule="auto"/>
              <w:ind w:firstLineChars="200" w:firstLine="420"/>
              <w:rPr>
                <w:rFonts w:ascii="SimSun" w:hAnsi="SimSun" w:hint="eastAsia"/>
                <w:szCs w:val="21"/>
                <w:lang w:eastAsia="ko-KR"/>
              </w:rPr>
            </w:pPr>
            <w:r w:rsidRPr="007E5A12">
              <w:rPr>
                <w:rFonts w:ascii="SimSun" w:eastAsia="SimSun" w:hAnsi="SimSun" w:hint="eastAsia"/>
                <w:szCs w:val="21"/>
              </w:rPr>
              <w:t>二、自开展</w:t>
            </w:r>
            <w:r w:rsidRPr="007E5A12">
              <w:rPr>
                <w:rFonts w:ascii="SimSun" w:eastAsia="SimSun" w:hAnsi="SimSun"/>
                <w:szCs w:val="21"/>
              </w:rPr>
              <w:t>2020年度评价时起，调整纳税信用评价计分方法中的起评分规则。近三个评价年度内存在非经常性指标信息的，从100分起评；近三个评价年度内没有非经常性指标信息的，从90分起评。</w:t>
            </w:r>
          </w:p>
          <w:p w:rsidR="007E5A12" w:rsidRPr="007E5A12" w:rsidRDefault="007E5A12" w:rsidP="007E5A12">
            <w:pPr>
              <w:adjustRightInd w:val="0"/>
              <w:snapToGrid w:val="0"/>
              <w:spacing w:line="300" w:lineRule="auto"/>
              <w:ind w:firstLineChars="200" w:firstLine="420"/>
              <w:rPr>
                <w:rFonts w:ascii="SimSun" w:hAnsi="SimSun" w:hint="eastAsia"/>
                <w:szCs w:val="21"/>
                <w:lang w:eastAsia="ko-KR"/>
              </w:rPr>
            </w:pPr>
          </w:p>
          <w:p w:rsidR="007E5A12" w:rsidRDefault="007E5A12" w:rsidP="007E5A12">
            <w:pPr>
              <w:adjustRightInd w:val="0"/>
              <w:snapToGrid w:val="0"/>
              <w:spacing w:line="300" w:lineRule="auto"/>
              <w:ind w:firstLineChars="200" w:firstLine="420"/>
              <w:rPr>
                <w:rFonts w:ascii="SimSun" w:hAnsi="SimSun" w:hint="eastAsia"/>
                <w:szCs w:val="21"/>
                <w:lang w:eastAsia="ko-KR"/>
              </w:rPr>
            </w:pPr>
            <w:r w:rsidRPr="007E5A12">
              <w:rPr>
                <w:rFonts w:ascii="SimSun" w:eastAsia="SimSun" w:hAnsi="SimSun" w:hint="eastAsia"/>
                <w:szCs w:val="21"/>
              </w:rPr>
              <w:t>三、自开展</w:t>
            </w:r>
            <w:r w:rsidRPr="007E5A12">
              <w:rPr>
                <w:rFonts w:ascii="SimSun" w:eastAsia="SimSun" w:hAnsi="SimSun"/>
                <w:szCs w:val="21"/>
              </w:rPr>
              <w:t>2019年度评价时起，调整税务机关对D级纳税人采取的信用管理措施。对于因评价指标得分评为D级的纳税人，次年由直接保留D级评价调</w:t>
            </w:r>
            <w:r w:rsidRPr="007E5A12">
              <w:rPr>
                <w:rFonts w:ascii="SimSun" w:eastAsia="SimSun" w:hAnsi="SimSun"/>
                <w:szCs w:val="21"/>
              </w:rPr>
              <w:lastRenderedPageBreak/>
              <w:t>整为评价时加扣11分；税务机关应按照本条前述规定在2020年11月30日前调整其2019年度纳税信用级别，2019年度以前的纳税信用级别不作追溯调整。对于因直接判级评为D级的纳税人，维持D级评价保留2年、第三年纳税信用不得评价为A级。</w:t>
            </w:r>
          </w:p>
          <w:p w:rsidR="007E5A12" w:rsidRPr="007E5A12" w:rsidRDefault="007E5A12" w:rsidP="007E5A12">
            <w:pPr>
              <w:adjustRightInd w:val="0"/>
              <w:snapToGrid w:val="0"/>
              <w:spacing w:line="300" w:lineRule="auto"/>
              <w:ind w:firstLineChars="200" w:firstLine="420"/>
              <w:rPr>
                <w:rFonts w:ascii="SimSun" w:hAnsi="SimSun" w:hint="eastAsia"/>
                <w:szCs w:val="21"/>
                <w:lang w:eastAsia="ko-KR"/>
              </w:rPr>
            </w:pPr>
          </w:p>
          <w:p w:rsidR="007E5A12" w:rsidRDefault="007E5A12" w:rsidP="007E5A12">
            <w:pPr>
              <w:adjustRightInd w:val="0"/>
              <w:snapToGrid w:val="0"/>
              <w:spacing w:line="300" w:lineRule="auto"/>
              <w:ind w:firstLineChars="200" w:firstLine="420"/>
              <w:rPr>
                <w:rFonts w:ascii="SimSun" w:hAnsi="SimSun" w:hint="eastAsia"/>
                <w:szCs w:val="21"/>
                <w:lang w:eastAsia="ko-KR"/>
              </w:rPr>
            </w:pPr>
            <w:r w:rsidRPr="007E5A12">
              <w:rPr>
                <w:rFonts w:ascii="SimSun" w:eastAsia="SimSun" w:hAnsi="SimSun" w:hint="eastAsia"/>
                <w:szCs w:val="21"/>
              </w:rPr>
              <w:t>四、纳税人对指标评价情况有异议的，可在评价年度次年</w:t>
            </w:r>
            <w:r w:rsidRPr="007E5A12">
              <w:rPr>
                <w:rFonts w:ascii="SimSun" w:eastAsia="SimSun" w:hAnsi="SimSun"/>
                <w:szCs w:val="21"/>
              </w:rPr>
              <w:t>3月份填写《纳税信用复评（核）申请表》，向主管税务机关提出复核，主管税务机关在开展年度评价时审核调整，并随评价结果向纳税人提供复核情况的自我查询服务。</w:t>
            </w:r>
          </w:p>
          <w:p w:rsidR="007E5A12" w:rsidRPr="007E5A12" w:rsidRDefault="007E5A12" w:rsidP="007E5A12">
            <w:pPr>
              <w:adjustRightInd w:val="0"/>
              <w:snapToGrid w:val="0"/>
              <w:spacing w:line="300" w:lineRule="auto"/>
              <w:ind w:firstLineChars="200" w:firstLine="420"/>
              <w:rPr>
                <w:rFonts w:ascii="SimSun" w:hAnsi="SimSun" w:hint="eastAsia"/>
                <w:szCs w:val="21"/>
                <w:lang w:eastAsia="ko-KR"/>
              </w:rPr>
            </w:pPr>
          </w:p>
          <w:p w:rsidR="007E5A12" w:rsidRPr="007E5A12" w:rsidRDefault="007E5A12" w:rsidP="007E5A12">
            <w:pPr>
              <w:adjustRightInd w:val="0"/>
              <w:snapToGrid w:val="0"/>
              <w:spacing w:line="300" w:lineRule="auto"/>
              <w:ind w:firstLineChars="200" w:firstLine="420"/>
              <w:rPr>
                <w:rFonts w:ascii="SimSun" w:eastAsia="SimSun" w:hAnsi="SimSun"/>
                <w:szCs w:val="21"/>
              </w:rPr>
            </w:pPr>
            <w:r w:rsidRPr="007E5A12">
              <w:rPr>
                <w:rFonts w:ascii="SimSun" w:eastAsia="SimSun" w:hAnsi="SimSun" w:hint="eastAsia"/>
                <w:szCs w:val="21"/>
              </w:rPr>
              <w:t>五、</w:t>
            </w:r>
            <w:r w:rsidRPr="007E5A12">
              <w:rPr>
                <w:rFonts w:ascii="SimSun" w:eastAsia="SimSun" w:hAnsi="SimSun" w:hint="eastAsia"/>
                <w:w w:val="95"/>
                <w:szCs w:val="21"/>
              </w:rPr>
              <w:t>本公告自</w:t>
            </w:r>
            <w:r w:rsidRPr="007E5A12">
              <w:rPr>
                <w:rFonts w:ascii="SimSun" w:eastAsia="SimSun" w:hAnsi="SimSun"/>
                <w:w w:val="95"/>
                <w:szCs w:val="21"/>
              </w:rPr>
              <w:t>2020年11月1日起施行。《纳税信用管理办法（试行）》（国家税务总局公告2014年第40号发布）第十五条第二款、第三十二条第七项，《国家税务总局关于明确纳税信用管理若干业务口径的公告》（2015年第85号，2018年第31号修改）第三条第一款、第七条第一项，《国家税务总局关于明确纳税信用补评和复评事项的公告》（2015年第46号，2018年第31号修改）所附《纳税信用复评申请表》同时废止。</w:t>
            </w:r>
          </w:p>
          <w:p w:rsidR="007E5A12" w:rsidRPr="007E5A12" w:rsidRDefault="007E5A12" w:rsidP="007E5A12">
            <w:pPr>
              <w:adjustRightInd w:val="0"/>
              <w:snapToGrid w:val="0"/>
              <w:spacing w:line="300" w:lineRule="auto"/>
              <w:rPr>
                <w:rFonts w:ascii="SimSun" w:eastAsia="SimSun" w:hAnsi="SimSun"/>
                <w:szCs w:val="21"/>
              </w:rPr>
            </w:pPr>
          </w:p>
          <w:p w:rsidR="007E5A12" w:rsidRPr="007E5A12" w:rsidRDefault="007E5A12" w:rsidP="007E5A12">
            <w:pPr>
              <w:adjustRightInd w:val="0"/>
              <w:snapToGrid w:val="0"/>
              <w:spacing w:line="300" w:lineRule="auto"/>
              <w:ind w:firstLineChars="200" w:firstLine="420"/>
              <w:rPr>
                <w:rFonts w:ascii="SimSun" w:eastAsia="SimSun" w:hAnsi="SimSun"/>
                <w:szCs w:val="21"/>
              </w:rPr>
            </w:pPr>
            <w:r w:rsidRPr="007E5A12">
              <w:rPr>
                <w:rFonts w:ascii="SimSun" w:eastAsia="SimSun" w:hAnsi="SimSun" w:hint="eastAsia"/>
                <w:szCs w:val="21"/>
              </w:rPr>
              <w:t>特此公告。</w:t>
            </w:r>
          </w:p>
          <w:p w:rsidR="007E5A12" w:rsidRPr="007E5A12" w:rsidRDefault="007E5A12" w:rsidP="007E5A12">
            <w:pPr>
              <w:adjustRightInd w:val="0"/>
              <w:snapToGrid w:val="0"/>
              <w:spacing w:line="300" w:lineRule="auto"/>
              <w:rPr>
                <w:rFonts w:ascii="SimSun" w:eastAsia="SimSun" w:hAnsi="SimSun"/>
                <w:szCs w:val="21"/>
              </w:rPr>
            </w:pPr>
          </w:p>
          <w:p w:rsidR="007E5A12" w:rsidRPr="007E5A12" w:rsidRDefault="007E5A12" w:rsidP="007E5A12">
            <w:pPr>
              <w:adjustRightInd w:val="0"/>
              <w:snapToGrid w:val="0"/>
              <w:spacing w:line="300" w:lineRule="auto"/>
              <w:rPr>
                <w:rFonts w:ascii="SimSun" w:eastAsia="SimSun" w:hAnsi="SimSun"/>
                <w:szCs w:val="21"/>
              </w:rPr>
            </w:pPr>
          </w:p>
          <w:p w:rsidR="007E5A12" w:rsidRPr="007E5A12" w:rsidRDefault="007E5A12" w:rsidP="007E5A12">
            <w:pPr>
              <w:adjustRightInd w:val="0"/>
              <w:snapToGrid w:val="0"/>
              <w:spacing w:line="300" w:lineRule="auto"/>
              <w:ind w:firstLineChars="200" w:firstLine="420"/>
              <w:rPr>
                <w:rFonts w:ascii="SimSun" w:eastAsia="SimSun" w:hAnsi="SimSun"/>
                <w:szCs w:val="21"/>
              </w:rPr>
            </w:pPr>
            <w:r w:rsidRPr="007E5A12">
              <w:rPr>
                <w:rFonts w:ascii="SimSun" w:eastAsia="SimSun" w:hAnsi="SimSun" w:hint="eastAsia"/>
                <w:szCs w:val="21"/>
              </w:rPr>
              <w:t>附件：纳税信用复评</w:t>
            </w:r>
            <w:r w:rsidRPr="007E5A12">
              <w:rPr>
                <w:rFonts w:ascii="SimSun" w:eastAsia="SimSun" w:hAnsi="SimSun"/>
                <w:szCs w:val="21"/>
              </w:rPr>
              <w:t>(核)申请表</w:t>
            </w:r>
          </w:p>
          <w:p w:rsidR="007E5A12" w:rsidRPr="007E5A12" w:rsidRDefault="007E5A12" w:rsidP="007E5A12">
            <w:pPr>
              <w:adjustRightInd w:val="0"/>
              <w:snapToGrid w:val="0"/>
              <w:spacing w:line="300" w:lineRule="auto"/>
              <w:ind w:firstLineChars="200" w:firstLine="335"/>
              <w:rPr>
                <w:rFonts w:ascii="SimSun" w:eastAsia="SimSun" w:hAnsi="SimSun"/>
                <w:w w:val="80"/>
                <w:szCs w:val="21"/>
              </w:rPr>
            </w:pPr>
            <w:hyperlink r:id="rId10" w:history="1">
              <w:r w:rsidRPr="007E5A12">
                <w:rPr>
                  <w:rStyle w:val="a7"/>
                  <w:rFonts w:ascii="SimSun" w:eastAsia="SimSun" w:hAnsi="SimSun"/>
                  <w:w w:val="80"/>
                  <w:szCs w:val="21"/>
                </w:rPr>
                <w:t>http://www.chinatax.gov.cn/chinatax/n810341/n810825/c101434/c5156715/5156715/files/32ccc76fa5244693a44e456237a31c8a.doc</w:t>
              </w:r>
            </w:hyperlink>
          </w:p>
          <w:p w:rsidR="007E5A12" w:rsidRPr="007E5A12" w:rsidRDefault="007E5A12" w:rsidP="007E5A12">
            <w:pPr>
              <w:adjustRightInd w:val="0"/>
              <w:snapToGrid w:val="0"/>
              <w:spacing w:line="300" w:lineRule="auto"/>
              <w:ind w:firstLineChars="200" w:firstLine="420"/>
              <w:rPr>
                <w:rFonts w:ascii="SimSun" w:eastAsia="SimSun" w:hAnsi="SimSun"/>
                <w:szCs w:val="21"/>
              </w:rPr>
            </w:pPr>
          </w:p>
          <w:p w:rsidR="007E5A12" w:rsidRPr="007E5A12" w:rsidRDefault="007E5A12" w:rsidP="007E5A12">
            <w:pPr>
              <w:adjustRightInd w:val="0"/>
              <w:snapToGrid w:val="0"/>
              <w:spacing w:line="300" w:lineRule="auto"/>
              <w:rPr>
                <w:rFonts w:ascii="SimSun" w:eastAsia="SimSun" w:hAnsi="SimSun"/>
                <w:szCs w:val="21"/>
              </w:rPr>
            </w:pPr>
          </w:p>
          <w:p w:rsidR="007E5A12" w:rsidRDefault="007E5A12" w:rsidP="007E5A12">
            <w:pPr>
              <w:adjustRightInd w:val="0"/>
              <w:snapToGrid w:val="0"/>
              <w:spacing w:line="300" w:lineRule="auto"/>
              <w:jc w:val="right"/>
              <w:rPr>
                <w:rFonts w:ascii="SimSun" w:hAnsi="SimSun" w:hint="eastAsia"/>
                <w:szCs w:val="21"/>
                <w:lang w:eastAsia="ko-KR"/>
              </w:rPr>
            </w:pPr>
            <w:r w:rsidRPr="007E5A12">
              <w:rPr>
                <w:rFonts w:ascii="SimSun" w:eastAsia="SimSun" w:hAnsi="SimSun" w:hint="eastAsia"/>
                <w:szCs w:val="21"/>
              </w:rPr>
              <w:t>国家税务总局</w:t>
            </w:r>
          </w:p>
          <w:p w:rsidR="007E5A12" w:rsidRPr="007E5A12" w:rsidRDefault="007E5A12" w:rsidP="007E5A12">
            <w:pPr>
              <w:adjustRightInd w:val="0"/>
              <w:snapToGrid w:val="0"/>
              <w:spacing w:line="300" w:lineRule="auto"/>
              <w:jc w:val="right"/>
              <w:rPr>
                <w:rFonts w:ascii="SimSun" w:hAnsi="SimSun"/>
                <w:szCs w:val="21"/>
                <w:lang w:eastAsia="ko-KR"/>
              </w:rPr>
            </w:pPr>
          </w:p>
          <w:p w:rsidR="00DB5008" w:rsidRPr="00E9086C" w:rsidRDefault="007E5A12" w:rsidP="007E5A12">
            <w:pPr>
              <w:adjustRightInd w:val="0"/>
              <w:snapToGrid w:val="0"/>
              <w:spacing w:line="300" w:lineRule="auto"/>
              <w:jc w:val="right"/>
              <w:rPr>
                <w:spacing w:val="15"/>
                <w:szCs w:val="21"/>
              </w:rPr>
            </w:pPr>
            <w:r w:rsidRPr="007E5A12">
              <w:rPr>
                <w:rFonts w:ascii="SimSun" w:eastAsia="SimSun" w:hAnsi="SimSun"/>
                <w:szCs w:val="21"/>
              </w:rPr>
              <w:t>2020年9月13日</w:t>
            </w:r>
          </w:p>
        </w:tc>
      </w:tr>
    </w:tbl>
    <w:p w:rsidR="00100135" w:rsidRPr="007E5A12" w:rsidRDefault="00100135" w:rsidP="00B2417B">
      <w:pPr>
        <w:jc w:val="left"/>
        <w:rPr>
          <w:sz w:val="2"/>
        </w:rPr>
      </w:pPr>
    </w:p>
    <w:sectPr w:rsidR="00100135" w:rsidRPr="007E5A12"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9A8" w:rsidRDefault="00B669A8" w:rsidP="00C278F4">
      <w:r>
        <w:separator/>
      </w:r>
    </w:p>
  </w:endnote>
  <w:endnote w:type="continuationSeparator" w:id="0">
    <w:p w:rsidR="00B669A8" w:rsidRDefault="00B669A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9A8" w:rsidRDefault="00B669A8" w:rsidP="00C278F4">
      <w:r>
        <w:separator/>
      </w:r>
    </w:p>
  </w:footnote>
  <w:footnote w:type="continuationSeparator" w:id="0">
    <w:p w:rsidR="00B669A8" w:rsidRDefault="00B669A8" w:rsidP="00C278F4">
      <w:r>
        <w:continuationSeparator/>
      </w:r>
    </w:p>
  </w:footnote>
  <w:footnote w:id="1">
    <w:p w:rsidR="007E5A12" w:rsidRDefault="007E5A12" w:rsidP="007E5A12">
      <w:pPr>
        <w:pStyle w:val="ac"/>
        <w:spacing w:line="180" w:lineRule="exact"/>
        <w:ind w:firstLine="320"/>
        <w:jc w:val="both"/>
        <w:rPr>
          <w:rFonts w:ascii="바탕" w:eastAsia="바탕" w:hAnsi="바탕" w:hint="eastAsia"/>
          <w:sz w:val="16"/>
          <w:szCs w:val="16"/>
          <w:lang w:eastAsia="ko-KR"/>
        </w:rPr>
      </w:pPr>
      <w:r>
        <w:rPr>
          <w:rStyle w:val="ad"/>
          <w:rFonts w:ascii="바탕" w:eastAsia="바탕" w:hAnsi="바탕"/>
          <w:sz w:val="16"/>
          <w:szCs w:val="16"/>
        </w:rPr>
        <w:footnoteRef/>
      </w:r>
      <w:r>
        <w:rPr>
          <w:rFonts w:ascii="바탕" w:eastAsia="바탕" w:hAnsi="바탕" w:hint="eastAsia"/>
          <w:sz w:val="16"/>
          <w:szCs w:val="16"/>
          <w:lang w:eastAsia="ko-KR"/>
        </w:rPr>
        <w:t xml:space="preserve"> </w:t>
      </w:r>
      <w:proofErr w:type="spellStart"/>
      <w:r>
        <w:rPr>
          <w:rFonts w:ascii="바탕" w:eastAsia="바탕" w:hAnsi="바탕" w:hint="eastAsia"/>
          <w:sz w:val="16"/>
          <w:szCs w:val="16"/>
          <w:lang w:eastAsia="ko-KR"/>
        </w:rPr>
        <w:t>비경상지표</w:t>
      </w:r>
      <w:proofErr w:type="spellEnd"/>
      <w:r>
        <w:rPr>
          <w:rFonts w:ascii="바탕" w:eastAsia="바탕" w:hAnsi="바탕" w:hint="eastAsia"/>
          <w:sz w:val="16"/>
          <w:szCs w:val="16"/>
          <w:lang w:eastAsia="ko-KR"/>
        </w:rPr>
        <w:t>(非</w:t>
      </w:r>
      <w:r>
        <w:rPr>
          <w:rFonts w:ascii="새굴림" w:eastAsia="새굴림" w:hAnsi="새굴림" w:cs="새굴림" w:hint="eastAsia"/>
          <w:sz w:val="16"/>
          <w:szCs w:val="16"/>
          <w:lang w:eastAsia="ko-KR"/>
        </w:rPr>
        <w:t>经</w:t>
      </w:r>
      <w:r>
        <w:rPr>
          <w:rFonts w:ascii="바탕" w:eastAsia="바탕" w:hAnsi="바탕" w:cs="바탕" w:hint="eastAsia"/>
          <w:sz w:val="16"/>
          <w:szCs w:val="16"/>
          <w:lang w:eastAsia="ko-KR"/>
        </w:rPr>
        <w:t>常性指</w:t>
      </w:r>
      <w:r>
        <w:rPr>
          <w:rFonts w:ascii="새굴림" w:eastAsia="새굴림" w:hAnsi="새굴림" w:cs="새굴림" w:hint="eastAsia"/>
          <w:sz w:val="16"/>
          <w:szCs w:val="16"/>
          <w:lang w:eastAsia="ko-KR"/>
        </w:rPr>
        <w:t>标</w:t>
      </w:r>
      <w:r>
        <w:rPr>
          <w:rFonts w:ascii="바탕" w:eastAsia="바탕" w:hAnsi="바탕" w:hint="eastAsia"/>
          <w:sz w:val="16"/>
          <w:szCs w:val="16"/>
          <w:lang w:eastAsia="ko-KR"/>
        </w:rPr>
        <w:t xml:space="preserve">): </w:t>
      </w:r>
      <w:proofErr w:type="spellStart"/>
      <w:r>
        <w:rPr>
          <w:rFonts w:ascii="바탕" w:eastAsia="바탕" w:hAnsi="바탕" w:hint="eastAsia"/>
          <w:sz w:val="16"/>
          <w:szCs w:val="16"/>
          <w:lang w:eastAsia="ko-KR"/>
        </w:rPr>
        <w:t>비경상지표란</w:t>
      </w:r>
      <w:proofErr w:type="spellEnd"/>
      <w:r>
        <w:rPr>
          <w:rFonts w:ascii="바탕" w:eastAsia="바탕" w:hAnsi="바탕" w:hint="eastAsia"/>
          <w:sz w:val="16"/>
          <w:szCs w:val="16"/>
          <w:lang w:eastAsia="ko-KR"/>
        </w:rPr>
        <w:t xml:space="preserve"> 세무검사정보 등 평가연도 기간 중 납세자에게 경상적으로 발생하지 않는 지표 관련 정보를 의미함. 즉, 일반적인 세금신고납부 정보, 세금계산서 관련 정보, 등기 및 장부 등과 같이 경상적으로 생성되는 정보가 아닌 세무검사, 탈세조사, 세무감찰 등 비경상적 활동을 통해 생성되는 정보를 의미함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7E5A12"/>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669A8"/>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8811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natax.gov.cn/chinatax/n810341/n810825/c101434/c5156715/5156715/files/32ccc76fa5244693a44e456237a31c8a.doc" TargetMode="External"/><Relationship Id="rId4" Type="http://schemas.microsoft.com/office/2007/relationships/stylesWithEffects" Target="stylesWithEffects.xml"/><Relationship Id="rId9" Type="http://schemas.openxmlformats.org/officeDocument/2006/relationships/hyperlink" Target="http://www.chinatax.gov.cn/chinatax/n810341/n810825/c101434/c5156715/5156715/files/32ccc76fa5244693a44e456237a31c8a.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CB978-6336-46EA-AA1E-0BAFCEA0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Pages>
  <Words>433</Words>
  <Characters>2472</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2020-09-22T07:37:00Z</dcterms:modified>
</cp:coreProperties>
</file>