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434A5" w:rsidTr="003C60BB">
        <w:tc>
          <w:tcPr>
            <w:tcW w:w="4785" w:type="dxa"/>
          </w:tcPr>
          <w:p w:rsidR="00F434A5" w:rsidRDefault="00F434A5" w:rsidP="00F434A5">
            <w:pPr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F434A5" w:rsidRPr="00F434A5" w:rsidRDefault="00F434A5" w:rsidP="00F434A5">
            <w:pPr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고정자산 가속감가상각의 세수정책 관련문제에 관한 공고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2014년 제64호</w:t>
            </w:r>
          </w:p>
          <w:p w:rsidR="00F434A5" w:rsidRPr="00F434A5" w:rsidRDefault="00F434A5" w:rsidP="003C60BB">
            <w:pPr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 w:hint="eastAsia"/>
                <w:spacing w:val="-12"/>
                <w:szCs w:val="21"/>
              </w:rPr>
            </w:pP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국무원의 고정자산 가속감가상각의 정책을 완전하게 개선하고 기업의 기술개선을 촉진하며 창업을 지지하는 것을 철저히 실행하기 위하여, &lt;중화인민공화국 기업소득세법&gt;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(이하 </w:t>
            </w:r>
            <w:r w:rsidRPr="00F434A5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‘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기업소득세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법</w:t>
            </w:r>
            <w:r w:rsidRPr="00F434A5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’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) 및 그 실시조례, &lt;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재정부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국가세무총국 고정자산 가속감가상각의 기업소득세 정책을 완전하게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개선하</w:t>
            </w:r>
            <w:proofErr w:type="spellEnd"/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는 것에 관한 통지&gt;(재세 [2014] 75호) 규정에 근거하여, 고정자산 가속감가상각의 기업소득세 정책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에 관련된 문제를 완전하게 개선하고 철저히 </w:t>
            </w:r>
            <w:proofErr w:type="gram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실행함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을</w:t>
            </w:r>
            <w:proofErr w:type="gramEnd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아래와 같이 공고한다.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 1. 생물약품 제조업, 전용설비 제조업, 철도, 선박, 항공우주 및 기타 운송설비 제조업, 컴퓨터, 통신 및 기타 전자설비 제조업, 측정기기 제조업, 정보전송, 소프트웨어 및 정보기술 서비스업 등 업종의 기업(이하 </w:t>
            </w:r>
            <w:r w:rsidRPr="00F434A5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6개 업종</w:t>
            </w:r>
            <w:r w:rsidRPr="00F434A5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)이 2014년 1월 1일 이후 구입하는 고정자산(자가 제조 포함)에 대하여 기업소득세법 규정의 감가상각연한의 60%보다 낮지 아니하면 감가상각연한을 단축하는 것을 허용하거나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이중체감잔액법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또는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연수합계법을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선택하여 가속감가상각을 진행한다.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6개 업종은 국가통계국 &lt;국민경제업종 분류 및 대마(GB/4754-2011)&gt;에 따라 확정한다. 금일 이후 국가 유관부문은 국민경제업종 분류 및 대마를 업데이트하고 그 규정에 따른다.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leftChars="50" w:left="105" w:firstLine="388"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6개 업종의 기업이라 함은 상술한 업종의 업무를 주된 업무로 하고 그 고정자산을 투입하여 사용한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당해년도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주된 영업 업무 수입이 기업의 수입총액의 50%(미포함) 이상을 차지하는 기업을 지칭한다. 수입총액이라 함은 기업소득세법 제6조 규정의 수입총액을 지칭한다.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2. 기업이 2014년 1월 1일 이후 구입하여 </w:t>
            </w:r>
            <w:proofErr w:type="gram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전문적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으로</w:t>
            </w:r>
            <w:proofErr w:type="spellEnd"/>
            <w:proofErr w:type="gramEnd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연구개발</w:t>
            </w:r>
            <w:r w:rsidR="002A79D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활동에 사용되는 측정기기, 설비는 단위가치가 100만 위안을 초과하지 아니한 경우 과세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소득액을 산출할 때 1회 공제하고; 단위가치가 100만 위안을 초과하는 경우 기업소득세법규정의 감가상각</w:t>
            </w:r>
            <w:r w:rsidR="002A79D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연한의 60%보다 낮지 아니하면 감가상각</w:t>
            </w: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연</w:t>
            </w:r>
            <w:r w:rsidR="002A79D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한을 단축하는 것을 허용하거나 이중체감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잔액법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또</w:t>
            </w:r>
            <w:r w:rsidR="002A79D4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는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연수합계법을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선택하여 가속감가상각을 진행한다.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연구개발 활동에 사용되는 측정기기, 설비의 </w:t>
            </w: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lastRenderedPageBreak/>
              <w:t>범위 및 조건은 &lt;국가세무총국 (기업의 연구개발</w:t>
            </w:r>
            <w:r w:rsidR="002A79D4"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비용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세전공제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관리방법(시행)) 인쇄발행에 관한 통지&gt;(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국세발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[2008] 116호) 또는 &lt;과학기술부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재정부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국가세무총국 (고급신기술 기업인증관리 업무지도) 인쇄발행에 관한 통지&gt;</w:t>
            </w:r>
            <w:r w:rsidR="002A79D4"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(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국과발화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[2008] 362호) 규정에 따라 집행한다.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기업이 전문적으로 연구개발 활동에 사용되는 측정기기, 설비가 상술한 특혜정책을 이미 향유하고 있는 경우, 향유하는 연구개발비를 추가 공제할 때 &lt;국가세무총국 (기업의 연구개발비용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세전공제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관리방법(시행)) 인쇄발행에 관한 통지&gt;(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국세발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[2008] 116호), &lt;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재정부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국가세무총국 연구개발비용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세전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추가공제 정책과 관련된 문제에 관한 통지&gt;(재세 [2013] 70호)의 규정에 따라 이미 진행하고 있는 회계처리의 감가상각, 비용 등 금액을 추가 공제한다.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6개 업종 중의 소형∙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저이윤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기업이 연구개발 및 생산경영에 공통으로 사용하는 측정기기, 설비는 본 조항 제1, 2항의 규정을 집행한다. 소형∙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저이윤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기업이라 함은 기업소득세법 제28조 규정의 소형∙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저이윤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기업을 지칭한다.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</w:t>
            </w:r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기업이 보유하고 있는 고정자산이 단위가치가 5,000위안을 초과하지 아니한 경우, 과세소득액을 산출할 때 1회 공제할 수 있다. 기업이 2013년 12월 31일 이전 보유하고 있는 단위가치가 5,000위안을 초과하지 아니한 고정자산이 감가상각 후 잔존가치가 있는 경우, 2014년 1월 1일 이후 과세소득액을 산출할 때 1회 공제할 수 있다.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기업이 감가상각연한을 단축하는 방법을 채택하는 경우, 취득한 새로운 고정자산에 대하여 최저 감가상각연한은 기업소득세법 실시조례 제60조 규정의 감가상각연한의 60%보다 낮아서는 아니 되고, 기업이 취득하여 이미 사용했던 고정자산의 최저 감가상각연한은 실시조례 규정의 최저 감가상</w:t>
            </w:r>
            <w:r w:rsid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각연한에서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기존의 내용연수를 차감한 후 잔여연한</w:t>
            </w:r>
            <w:r w:rsid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의 60%보다 낮아서는 아니 된다. 최저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감가상각연</w:t>
            </w:r>
            <w:proofErr w:type="spellEnd"/>
            <w:r w:rsid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한은 한 번 확정하면 일반적으로 변경할 수 없다.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5. </w:t>
            </w:r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기업의 고정자산이 가속감가상각 방법을 채택하는 경우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이중체감잔액법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또는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연수합계법을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선택할 수 있다. 가속감가상각 방법을 한 번 확정하면, 일반적으로 변경할 수 없다.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이중체감잔액법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또는 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연수합계법이라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함은 &lt;국가세무총국 기업의 고정자산 가속감가상각</w:t>
            </w:r>
            <w:r w:rsidR="002A79D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의 소득세 처리 관련 문제에 관한 통지&gt;</w:t>
            </w:r>
            <w:r w:rsidR="002A79D4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국세발</w:t>
            </w:r>
            <w:proofErr w:type="spellEnd"/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[2009] 81호) 제4조의 규정에 따라 </w:t>
            </w: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집행하는 것을 지칭한다.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6. </w:t>
            </w: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기업의 고정자산이 본 공고의 특혜정책 조건에 부합되는 경우, 동시에 &lt;국가세무총국 기업의 고정자산 가속감가상각의 소득세 처리 관련 문제에 관한 통지&gt;(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국세발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[2009] 81호), &lt;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재정부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국가세무총국 소프트웨어산업과 집적회로산업 발전을 진일보 장려하는 기업소득세 정책에 관한 통지&gt;(재세 [2012] 27호) 중 가속감가상각의 정책과 관련이 있는 조건에 부합되는 경우, 기업은 그 중 최우선 정책을 선택하여 집행하며 한 번 선택하면 변경할 수 없다.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7. </w:t>
            </w: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기업의 고정자산이 1회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세전공제하여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감가상각연한을 단축하거나 가속감가상각 방법을 채택하는 경우, 예납신고 시 &lt;고정자산 가속감가</w:t>
            </w:r>
            <w:r w:rsid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상각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(공제) 예납상황 통계표&gt;</w:t>
            </w:r>
            <w:r w:rsidR="002A79D4"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(첨부자료1 참고)를 반드시 발송해야 하고, 연도신고 시 사후 등록관</w:t>
            </w:r>
            <w:r w:rsid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리를 실행하고 요구에 따라 관련자료를 발송한다.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기업은 취득한 고정자산의 세금계산서, 기장증빙 등 관련 증빙, 증거(구입하여 이미 사용했던 고정자산은 기존의 내용연수에 관한 설명을 제공해야 함) 등 자료를 보존하여 검토해야 하고, 원장을 만들어 세법과 회계상 차이가 나는 상황을 확실하게 결산해야 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388"/>
              <w:jc w:val="both"/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주관하는 세무기관은 본 공고 규정의 특혜</w:t>
            </w:r>
            <w:r w:rsid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</w:t>
            </w:r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정책을 받는 기업을 대상으로 후속관리를 강화해야 하고, 예납신고 시 특혜정책을 향유했던 기업을 대상으로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연말정산시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기업의 </w:t>
            </w:r>
            <w:proofErr w:type="spellStart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당해년도</w:t>
            </w:r>
            <w:proofErr w:type="spellEnd"/>
            <w:r w:rsidRPr="002A79D4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주된 영업 업무 수입이 기업의 수입총액에서 차지하는 비율에 대하여 중점적으로 심사비준을 진행해야 한다.</w:t>
            </w:r>
          </w:p>
          <w:p w:rsidR="00F434A5" w:rsidRPr="002A79D4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364"/>
              <w:jc w:val="both"/>
              <w:rPr>
                <w:rFonts w:ascii="한컴바탕" w:eastAsia="한컴바탕" w:hAnsi="한컴바탕" w:cs="한컴바탕"/>
                <w:spacing w:val="-14"/>
                <w:szCs w:val="21"/>
                <w:lang w:eastAsia="ko-KR"/>
              </w:rPr>
            </w:pPr>
            <w:r w:rsidRPr="002A79D4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8. </w:t>
            </w:r>
            <w:r w:rsidRPr="002A79D4">
              <w:rPr>
                <w:rFonts w:ascii="한컴바탕" w:eastAsia="한컴바탕" w:hAnsi="한컴바탕" w:cs="한컴바탕" w:hint="eastAsia"/>
                <w:spacing w:val="-14"/>
                <w:kern w:val="16"/>
                <w:szCs w:val="21"/>
                <w:lang w:eastAsia="ko-KR"/>
              </w:rPr>
              <w:t>본 공고는 2014년 이후 납세연도부터 적용한다.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공고한다.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34A5" w:rsidRPr="00F434A5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첨부자료:</w:t>
            </w:r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고정자산 가속감가상각(공제) 예납상황 통계표</w:t>
            </w:r>
          </w:p>
          <w:p w:rsidR="00F434A5" w:rsidRPr="00F434A5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4" w:history="1">
              <w:r w:rsidRPr="00F434A5">
                <w:rPr>
                  <w:rStyle w:val="a4"/>
                  <w:rFonts w:ascii="한컴바탕" w:eastAsia="한컴바탕" w:hAnsi="한컴바탕" w:cs="한컴바탕"/>
                  <w:szCs w:val="21"/>
                  <w:lang w:eastAsia="ko-KR"/>
                </w:rPr>
                <w:t>http://www.chinatax.gov.cn/n810341/n810755/c1311823/part/1311839.xls</w:t>
              </w:r>
            </w:hyperlink>
          </w:p>
          <w:p w:rsidR="00F434A5" w:rsidRPr="00F434A5" w:rsidRDefault="00F434A5" w:rsidP="00F434A5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2.</w:t>
            </w:r>
            <w:r w:rsidRPr="002A79D4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&lt;고정자산 가속감가상각(공제) 예납상황 통계표&gt; 기입보고 설명</w:t>
            </w:r>
          </w:p>
          <w:p w:rsidR="00F434A5" w:rsidRPr="00F434A5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hyperlink r:id="rId5" w:history="1">
              <w:r w:rsidRPr="00F434A5">
                <w:rPr>
                  <w:rStyle w:val="a4"/>
                  <w:rFonts w:ascii="한컴바탕" w:eastAsia="한컴바탕" w:hAnsi="한컴바탕" w:cs="한컴바탕"/>
                  <w:szCs w:val="21"/>
                  <w:lang w:eastAsia="ko-KR"/>
                </w:rPr>
                <w:t>http://www.chinatax.gov.cn/n810341/n810755/c1311823/part/1312956.doc</w:t>
              </w:r>
            </w:hyperlink>
          </w:p>
          <w:p w:rsidR="00F434A5" w:rsidRPr="00F434A5" w:rsidRDefault="00F434A5" w:rsidP="00F434A5">
            <w:pPr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F434A5" w:rsidRPr="00F434A5" w:rsidRDefault="00F434A5" w:rsidP="002A79D4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F434A5" w:rsidRPr="00F434A5" w:rsidRDefault="00F434A5" w:rsidP="003C60BB">
            <w:pPr>
              <w:topLinePunct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 w:hint="eastAsia"/>
                <w:szCs w:val="21"/>
              </w:rPr>
            </w:pPr>
            <w:r w:rsidRPr="00F434A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11월 14일</w:t>
            </w:r>
          </w:p>
        </w:tc>
        <w:tc>
          <w:tcPr>
            <w:tcW w:w="539" w:type="dxa"/>
          </w:tcPr>
          <w:p w:rsidR="00F434A5" w:rsidRDefault="00F434A5" w:rsidP="00F434A5">
            <w:pPr>
              <w:ind w:firstLine="420"/>
            </w:pPr>
          </w:p>
        </w:tc>
        <w:tc>
          <w:tcPr>
            <w:tcW w:w="3958" w:type="dxa"/>
          </w:tcPr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Batang"/>
                <w:b/>
                <w:sz w:val="26"/>
                <w:szCs w:val="26"/>
              </w:rPr>
            </w:pP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国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家</w:t>
            </w: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税务总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局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z w:val="26"/>
                <w:szCs w:val="26"/>
              </w:rPr>
            </w:pP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关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于固定</w:t>
            </w: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资产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加速折</w:t>
            </w: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旧税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收政策有</w:t>
            </w:r>
            <w:r w:rsidRPr="00F434A5">
              <w:rPr>
                <w:rFonts w:ascii="SimSun" w:eastAsia="SimSun" w:hAnsi="SimSun" w:cs="SimSun" w:hint="eastAsia"/>
                <w:b/>
                <w:sz w:val="26"/>
                <w:szCs w:val="26"/>
              </w:rPr>
              <w:t>关问题</w:t>
            </w:r>
            <w:r w:rsidRPr="00F434A5">
              <w:rPr>
                <w:rFonts w:ascii="SimSun" w:eastAsia="SimSun" w:hAnsi="SimSun" w:cs="Batang" w:hint="eastAsia"/>
                <w:b/>
                <w:sz w:val="26"/>
                <w:szCs w:val="26"/>
              </w:rPr>
              <w:t>的公告</w:t>
            </w:r>
          </w:p>
          <w:p w:rsid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 w:hint="eastAsia"/>
                <w:szCs w:val="21"/>
              </w:rPr>
            </w:pP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局公告</w:t>
            </w:r>
            <w:r w:rsidRPr="00F434A5">
              <w:rPr>
                <w:rFonts w:ascii="SimSun" w:eastAsia="SimSun" w:hAnsi="SimSun" w:hint="eastAsia"/>
                <w:szCs w:val="21"/>
              </w:rPr>
              <w:t>2014年第64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3C60BB" w:rsidRPr="003C60BB" w:rsidRDefault="003C60BB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="452"/>
              <w:jc w:val="both"/>
              <w:rPr>
                <w:rFonts w:ascii="SimSun" w:eastAsia="SimSun" w:hAnsi="SimSun"/>
                <w:spacing w:val="8"/>
                <w:szCs w:val="21"/>
              </w:rPr>
            </w:pP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为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落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实国务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院完善固定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政策，促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进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技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术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改造，支持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创业创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新，根据《中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人民共和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法》（以下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简称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法）及其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实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施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条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例、《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财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政部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于完善固定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政策的通知》（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财税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pacing w:val="8"/>
                <w:szCs w:val="21"/>
              </w:rPr>
              <w:t>2014〕75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）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定，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现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就落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实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完善固定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政策有</w:t>
            </w:r>
            <w:r w:rsidRPr="00F434A5">
              <w:rPr>
                <w:rFonts w:ascii="SimSun" w:eastAsia="SimSun" w:hAnsi="SimSun" w:cs="SimSun" w:hint="eastAsia"/>
                <w:spacing w:val="8"/>
                <w:szCs w:val="21"/>
              </w:rPr>
              <w:t>关问题</w:t>
            </w:r>
            <w:r w:rsidRPr="00F434A5">
              <w:rPr>
                <w:rFonts w:ascii="SimSun" w:eastAsia="SimSun" w:hAnsi="SimSun" w:cs="Batang" w:hint="eastAsia"/>
                <w:spacing w:val="8"/>
                <w:szCs w:val="21"/>
              </w:rPr>
              <w:t>公告如下：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一、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生物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品制造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专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制造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铁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路、船舶、航空航天和其他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运输设备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制造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算机、通信和其他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电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子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制造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表制造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，信息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传输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件和信息技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服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务业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等行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（以下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简称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六大行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），</w:t>
            </w:r>
            <w:r w:rsidRPr="00F434A5">
              <w:rPr>
                <w:rFonts w:ascii="SimSun" w:eastAsia="SimSun" w:hAnsi="SimSun" w:hint="eastAsia"/>
                <w:szCs w:val="21"/>
              </w:rPr>
              <w:t>2014年1月1日后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购进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（包括自行建造），允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许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按不低于企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年限的</w:t>
            </w:r>
            <w:r w:rsidRPr="00F434A5">
              <w:rPr>
                <w:rFonts w:ascii="SimSun" w:eastAsia="SimSun" w:hAnsi="SimSun" w:hint="eastAsia"/>
                <w:szCs w:val="21"/>
              </w:rPr>
              <w:t>60%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短折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年限，或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选择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采取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双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倍余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额递减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法或年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数总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和法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六大行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按照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统计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民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经济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分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类与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代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码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</w:t>
            </w:r>
            <w:r w:rsidRPr="00F434A5">
              <w:rPr>
                <w:rFonts w:ascii="SimSun" w:eastAsia="SimSun" w:hAnsi="SimSun" w:hint="eastAsia"/>
                <w:szCs w:val="21"/>
              </w:rPr>
              <w:t>GB/4754-2011）》确定。今后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更新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民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经济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分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类与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代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码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6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</w:t>
            </w:r>
            <w:r w:rsidRPr="00F434A5">
              <w:rPr>
                <w:rFonts w:ascii="SimSun" w:eastAsia="SimSun" w:hAnsi="SimSun" w:hint="eastAsia"/>
                <w:spacing w:val="6"/>
                <w:szCs w:val="21"/>
              </w:rPr>
              <w:t>六大行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是指以上述行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业业务为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主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营业务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，其固定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投入使用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当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年主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营业务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收入占企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收入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总额</w:t>
            </w:r>
            <w:r w:rsidRPr="00F434A5">
              <w:rPr>
                <w:rFonts w:ascii="SimSun" w:eastAsia="SimSun" w:hAnsi="SimSun" w:hint="eastAsia"/>
                <w:spacing w:val="6"/>
                <w:szCs w:val="21"/>
              </w:rPr>
              <w:t>50%（不含）以上的企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。所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称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收入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总额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，是指企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法第六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条规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定的收入</w:t>
            </w:r>
            <w:r w:rsidRPr="00F434A5">
              <w:rPr>
                <w:rFonts w:ascii="SimSun" w:eastAsia="SimSun" w:hAnsi="SimSun" w:cs="SimSun" w:hint="eastAsia"/>
                <w:spacing w:val="6"/>
                <w:szCs w:val="21"/>
              </w:rPr>
              <w:t>总额</w:t>
            </w:r>
            <w:r w:rsidRPr="00F434A5">
              <w:rPr>
                <w:rFonts w:ascii="SimSun" w:eastAsia="SimSun" w:hAnsi="SimSun" w:cs="Batang" w:hint="eastAsia"/>
                <w:spacing w:val="6"/>
                <w:szCs w:val="21"/>
              </w:rPr>
              <w:t>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二、企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在</w:t>
            </w:r>
            <w:r w:rsidRPr="00F434A5">
              <w:rPr>
                <w:rFonts w:ascii="SimSun" w:eastAsia="SimSun" w:hAnsi="SimSun" w:hint="eastAsia"/>
                <w:szCs w:val="21"/>
              </w:rPr>
              <w:t>2014年1月1日后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购进并专门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研发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活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器、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位价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值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不超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过</w:t>
            </w:r>
            <w:r w:rsidRPr="00F434A5">
              <w:rPr>
                <w:rFonts w:ascii="SimSun" w:eastAsia="SimSun" w:hAnsi="SimSun" w:hint="eastAsia"/>
                <w:szCs w:val="21"/>
              </w:rPr>
              <w:t>100万元的，可以一次性在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应纳税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扣除；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位价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值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过</w:t>
            </w:r>
            <w:r w:rsidRPr="00F434A5">
              <w:rPr>
                <w:rFonts w:ascii="SimSun" w:eastAsia="SimSun" w:hAnsi="SimSun" w:hint="eastAsia"/>
                <w:szCs w:val="21"/>
              </w:rPr>
              <w:t>100万元的，允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许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按不低于企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年限的</w:t>
            </w:r>
            <w:r w:rsidRPr="00F434A5">
              <w:rPr>
                <w:rFonts w:ascii="SimSun" w:eastAsia="SimSun" w:hAnsi="SimSun" w:hint="eastAsia"/>
                <w:szCs w:val="21"/>
              </w:rPr>
              <w:t>60%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短折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年限，或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选择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采取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双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倍余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额递减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法或年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数总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和法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用于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研发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活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器、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范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口</w:t>
            </w:r>
            <w:r w:rsidRPr="00F434A5">
              <w:rPr>
                <w:rFonts w:ascii="SimSun" w:eastAsia="SimSun" w:hAnsi="SimSun" w:cs="SimSun" w:hint="eastAsia"/>
                <w:szCs w:val="21"/>
              </w:rPr>
              <w:lastRenderedPageBreak/>
              <w:t>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，按照《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于印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业研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开发费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前扣除管理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办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行））的通知》（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国税发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zCs w:val="21"/>
              </w:rPr>
              <w:t>2008〕116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）或《科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学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财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于印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（高新技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业认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定管理工作指引）的通知》（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科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火〔</w:t>
            </w:r>
            <w:r w:rsidRPr="00F434A5">
              <w:rPr>
                <w:rFonts w:ascii="SimSun" w:eastAsia="SimSun" w:hAnsi="SimSun" w:hint="eastAsia"/>
                <w:szCs w:val="21"/>
              </w:rPr>
              <w:t>2008〕362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业专门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研发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活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动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器、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已享受上述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惠政策的，在享受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研发费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，按照《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于印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业研发费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前扣除管理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办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行））的通知》（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国税发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zCs w:val="21"/>
              </w:rPr>
              <w:t>2008〕116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）、《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财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研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开发费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前加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问题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财税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 xml:space="preserve">　〔</w:t>
            </w:r>
            <w:r w:rsidRPr="00F434A5">
              <w:rPr>
                <w:rFonts w:ascii="SimSun" w:eastAsia="SimSun" w:hAnsi="SimSun" w:hint="eastAsia"/>
                <w:szCs w:val="21"/>
              </w:rPr>
              <w:t>2013〕70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定，就已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经进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会计处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理的折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费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用等金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行加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六大行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中的小型微利企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业研发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和生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产经营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共用的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仪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器、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，可以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行本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第一、二款的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定。所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称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小型微利企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，是指企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法第二十八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条规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定的小型微利企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三、企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持有的固定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位价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值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不超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过</w:t>
            </w:r>
            <w:r w:rsidRPr="00F434A5">
              <w:rPr>
                <w:rFonts w:ascii="SimSun" w:eastAsia="SimSun" w:hAnsi="SimSun" w:hint="eastAsia"/>
                <w:szCs w:val="21"/>
              </w:rPr>
              <w:t>5000元的，可以一次性在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应纳税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扣除。企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在</w:t>
            </w:r>
            <w:r w:rsidRPr="00F434A5">
              <w:rPr>
                <w:rFonts w:ascii="SimSun" w:eastAsia="SimSun" w:hAnsi="SimSun" w:hint="eastAsia"/>
                <w:szCs w:val="21"/>
              </w:rPr>
              <w:t>2013年12月31日前持有的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单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位价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值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不超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过</w:t>
            </w:r>
            <w:r w:rsidRPr="00F434A5">
              <w:rPr>
                <w:rFonts w:ascii="SimSun" w:eastAsia="SimSun" w:hAnsi="SimSun" w:hint="eastAsia"/>
                <w:szCs w:val="21"/>
              </w:rPr>
              <w:t>5000元的固定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，其折余价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值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部分，</w:t>
            </w:r>
            <w:r w:rsidRPr="00F434A5">
              <w:rPr>
                <w:rFonts w:ascii="SimSun" w:eastAsia="SimSun" w:hAnsi="SimSun" w:hint="eastAsia"/>
                <w:szCs w:val="21"/>
              </w:rPr>
              <w:t>2014年1月1日以后可以一次性在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应纳税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扣除。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四、</w:t>
            </w:r>
            <w:r w:rsidRPr="002A79D4">
              <w:rPr>
                <w:rFonts w:ascii="SimSun" w:eastAsia="SimSun" w:hAnsi="SimSun" w:hint="eastAsia"/>
                <w:spacing w:val="6"/>
                <w:szCs w:val="21"/>
              </w:rPr>
              <w:t>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采取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缩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短折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年限方法的，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对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其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购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置的新固定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资产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，最低折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年限不得低于企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所得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税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法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实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施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例第六十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条规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定的折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年限的</w:t>
            </w:r>
            <w:r w:rsidRPr="002A79D4">
              <w:rPr>
                <w:rFonts w:ascii="SimSun" w:eastAsia="SimSun" w:hAnsi="SimSun" w:hint="eastAsia"/>
                <w:spacing w:val="6"/>
                <w:szCs w:val="21"/>
              </w:rPr>
              <w:t>60％；企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业购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置已使用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过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的固定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资产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，其最低折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年限不得低于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实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施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例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规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定的最低折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减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去已使用年限后剩余年限的</w:t>
            </w:r>
            <w:r w:rsidRPr="002A79D4">
              <w:rPr>
                <w:rFonts w:ascii="SimSun" w:eastAsia="SimSun" w:hAnsi="SimSun" w:hint="eastAsia"/>
                <w:spacing w:val="6"/>
                <w:szCs w:val="21"/>
              </w:rPr>
              <w:t>60%.最低折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年限一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经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确定，一般不得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变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更。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五、企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采取加速折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方法的，可以采用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双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倍余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额递减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法或者年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数总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和法。加速折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方法一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经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确定，一般不得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更。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称双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倍余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额递减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法或者年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数总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和法，按照《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理有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关问题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国税发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zCs w:val="21"/>
              </w:rPr>
              <w:t>2009〕81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）第四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</w:t>
            </w:r>
            <w:r w:rsidRPr="00F434A5">
              <w:rPr>
                <w:rFonts w:ascii="SimSun" w:eastAsia="SimSun" w:hAnsi="SimSun" w:cs="SimSun" w:hint="eastAsia"/>
                <w:szCs w:val="21"/>
              </w:rPr>
              <w:lastRenderedPageBreak/>
              <w:t>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六、企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资产既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符合本公告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惠政策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件，同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又符合《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理有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关问题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国税发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zCs w:val="21"/>
              </w:rPr>
              <w:t>2009〕81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）、《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财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政部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进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一步鼓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励软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件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产业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和集成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电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路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产业发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展企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所得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政策的通知》（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财税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〔</w:t>
            </w:r>
            <w:r w:rsidRPr="00F434A5">
              <w:rPr>
                <w:rFonts w:ascii="SimSun" w:eastAsia="SimSun" w:hAnsi="SimSun" w:hint="eastAsia"/>
                <w:szCs w:val="21"/>
              </w:rPr>
              <w:t>2012〕27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号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）中相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政策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件的，可由企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业选择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其中最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惠的政策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行，且一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经选择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，不得改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变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。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七、企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业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采取一次性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税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前扣除、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缩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短折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年限或加速折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方法的，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预缴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申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报时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须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时报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送《固定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（扣除）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预缴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况统计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表》（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见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附件</w:t>
            </w:r>
            <w:r w:rsidRPr="00F434A5">
              <w:rPr>
                <w:rFonts w:ascii="SimSun" w:eastAsia="SimSun" w:hAnsi="SimSun" w:hint="eastAsia"/>
                <w:szCs w:val="21"/>
              </w:rPr>
              <w:t>1），年度申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报时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实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行事后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备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案管理，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并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按要求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报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送相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关资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料。</w:t>
            </w:r>
          </w:p>
          <w:p w:rsidR="00F434A5" w:rsidRPr="002A79D4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6"/>
                <w:szCs w:val="21"/>
              </w:rPr>
            </w:pPr>
            <w:r w:rsidRPr="002A79D4">
              <w:rPr>
                <w:rFonts w:ascii="SimSun" w:eastAsia="SimSun" w:hAnsi="SimSun" w:hint="eastAsia"/>
                <w:spacing w:val="6"/>
                <w:szCs w:val="21"/>
              </w:rPr>
              <w:t xml:space="preserve">　  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业应将购进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固定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资产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的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发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票、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记账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凭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证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等有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关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凭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证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、凭据（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购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入已使用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过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的固定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资产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应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提供已使用年限的相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关说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明）等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资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料留存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备查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并应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建立台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账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，准确核算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税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法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与会计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差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异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情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况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。</w:t>
            </w:r>
          </w:p>
          <w:p w:rsidR="00F434A5" w:rsidRPr="002A79D4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6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</w:t>
            </w:r>
            <w:r w:rsidRPr="002A79D4">
              <w:rPr>
                <w:rFonts w:ascii="SimSun" w:eastAsia="SimSun" w:hAnsi="SimSun" w:hint="eastAsia"/>
                <w:spacing w:val="6"/>
                <w:szCs w:val="21"/>
              </w:rPr>
              <w:t xml:space="preserve"> 主管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税务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机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关应对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适用本公告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规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定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优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惠政策的企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加强后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续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管理，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对预缴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申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报时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享受了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优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惠政策的企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，年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终汇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算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清缴时应对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全年主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营业务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收入占企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业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收入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总额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的比例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进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行重点</w:t>
            </w:r>
            <w:r w:rsidRPr="002A79D4">
              <w:rPr>
                <w:rFonts w:ascii="SimSun" w:eastAsia="SimSun" w:hAnsi="SimSun" w:cs="SimSun" w:hint="eastAsia"/>
                <w:spacing w:val="6"/>
                <w:szCs w:val="21"/>
              </w:rPr>
              <w:t>审</w:t>
            </w:r>
            <w:r w:rsidRPr="002A79D4">
              <w:rPr>
                <w:rFonts w:ascii="SimSun" w:eastAsia="SimSun" w:hAnsi="SimSun" w:cs="Batang" w:hint="eastAsia"/>
                <w:spacing w:val="6"/>
                <w:szCs w:val="21"/>
              </w:rPr>
              <w:t>核。</w:t>
            </w:r>
          </w:p>
          <w:p w:rsidR="00F434A5" w:rsidRPr="002A79D4" w:rsidRDefault="00F434A5" w:rsidP="002A79D4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465"/>
              <w:jc w:val="both"/>
              <w:rPr>
                <w:rFonts w:ascii="SimSun" w:eastAsia="SimSun" w:hAnsi="SimSun" w:cs="Batang" w:hint="eastAsia"/>
                <w:spacing w:val="-20"/>
                <w:szCs w:val="21"/>
              </w:rPr>
            </w:pPr>
            <w:r w:rsidRPr="002A79D4">
              <w:rPr>
                <w:rFonts w:ascii="SimSun" w:eastAsia="SimSun" w:hAnsi="SimSun" w:hint="eastAsia"/>
                <w:spacing w:val="-20"/>
                <w:szCs w:val="21"/>
              </w:rPr>
              <w:t>八、本公告适用于2014年及以后</w:t>
            </w:r>
            <w:r w:rsidRPr="002A79D4">
              <w:rPr>
                <w:rFonts w:ascii="SimSun" w:eastAsia="SimSun" w:hAnsi="SimSun" w:cs="SimSun" w:hint="eastAsia"/>
                <w:spacing w:val="-20"/>
                <w:szCs w:val="21"/>
              </w:rPr>
              <w:t>纳税</w:t>
            </w:r>
            <w:r w:rsidRPr="002A79D4">
              <w:rPr>
                <w:rFonts w:ascii="SimSun" w:eastAsia="SimSun" w:hAnsi="SimSun" w:cs="Batang" w:hint="eastAsia"/>
                <w:spacing w:val="-20"/>
                <w:szCs w:val="21"/>
              </w:rPr>
              <w:t>年度。</w:t>
            </w:r>
          </w:p>
          <w:p w:rsidR="002A79D4" w:rsidRPr="002A79D4" w:rsidRDefault="002A79D4" w:rsidP="002A79D4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465"/>
              <w:jc w:val="both"/>
              <w:rPr>
                <w:rFonts w:ascii="SimSun" w:eastAsia="SimSun" w:hAnsi="SimSun"/>
                <w:szCs w:val="21"/>
              </w:rPr>
            </w:pP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  特此公告.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>附件：</w:t>
            </w:r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>1.固定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hint="eastAsia"/>
                <w:szCs w:val="21"/>
              </w:rPr>
              <w:t>(扣除)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预缴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况统计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表</w:t>
            </w:r>
          </w:p>
          <w:p w:rsidR="00F434A5" w:rsidRPr="00F434A5" w:rsidRDefault="00F434A5" w:rsidP="002A79D4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  <w:lang w:eastAsia="ko-KR"/>
              </w:rPr>
            </w:pPr>
            <w:hyperlink r:id="rId6" w:history="1">
              <w:r w:rsidRPr="00F434A5">
                <w:rPr>
                  <w:rStyle w:val="a4"/>
                  <w:rFonts w:ascii="SimSun" w:eastAsia="SimSun" w:hAnsi="SimSun"/>
                  <w:szCs w:val="21"/>
                  <w:lang w:eastAsia="ko-KR"/>
                </w:rPr>
                <w:t>http://www.chinatax.gov.cn/n810341/n810755/c1311823/part/1311839.xls</w:t>
              </w:r>
            </w:hyperlink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</w:rPr>
              <w:t xml:space="preserve">　　2.《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定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资产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加速折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旧</w:t>
            </w:r>
            <w:r w:rsidRPr="00F434A5">
              <w:rPr>
                <w:rFonts w:ascii="SimSun" w:eastAsia="SimSun" w:hAnsi="SimSun" w:hint="eastAsia"/>
                <w:szCs w:val="21"/>
              </w:rPr>
              <w:t>(扣除)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预缴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情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况统计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表》</w:t>
            </w:r>
            <w:r w:rsidRPr="00F434A5">
              <w:rPr>
                <w:rFonts w:ascii="SimSun" w:eastAsia="SimSun" w:hAnsi="SimSun" w:cs="SimSun" w:hint="eastAsia"/>
                <w:szCs w:val="21"/>
              </w:rPr>
              <w:t>填报说</w:t>
            </w:r>
            <w:r w:rsidRPr="00F434A5">
              <w:rPr>
                <w:rFonts w:ascii="SimSun" w:eastAsia="SimSun" w:hAnsi="SimSun" w:cs="Batang" w:hint="eastAsia"/>
                <w:szCs w:val="21"/>
              </w:rPr>
              <w:t>明</w:t>
            </w:r>
          </w:p>
          <w:p w:rsidR="00F434A5" w:rsidRPr="00F434A5" w:rsidRDefault="00F434A5" w:rsidP="002A79D4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  <w:lang w:eastAsia="ko-KR"/>
              </w:rPr>
            </w:pPr>
            <w:hyperlink r:id="rId7" w:history="1">
              <w:r w:rsidRPr="00F434A5">
                <w:rPr>
                  <w:rStyle w:val="a4"/>
                  <w:rFonts w:ascii="SimSun" w:eastAsia="SimSun" w:hAnsi="SimSun"/>
                  <w:szCs w:val="21"/>
                  <w:lang w:eastAsia="ko-KR"/>
                </w:rPr>
                <w:t>http://www.chinatax.gov.cn/n810341/n810755/c1311823/part/1312956.doc</w:t>
              </w:r>
            </w:hyperlink>
          </w:p>
          <w:p w:rsidR="00F434A5" w:rsidRPr="00F434A5" w:rsidRDefault="00F434A5" w:rsidP="00F434A5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  <w:lang w:eastAsia="ko-KR"/>
              </w:rPr>
            </w:pPr>
          </w:p>
          <w:p w:rsidR="00F434A5" w:rsidRPr="00F434A5" w:rsidRDefault="00F434A5" w:rsidP="002A79D4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  <w:lang w:eastAsia="ko-KR"/>
              </w:rPr>
            </w:pPr>
            <w:r w:rsidRPr="00F434A5">
              <w:rPr>
                <w:rFonts w:ascii="SimSun" w:eastAsia="SimSun" w:hAnsi="SimSun" w:cs="SimSun" w:hint="eastAsia"/>
                <w:szCs w:val="21"/>
                <w:lang w:eastAsia="ko-KR"/>
              </w:rPr>
              <w:t>国</w:t>
            </w:r>
            <w:r w:rsidRPr="00F434A5">
              <w:rPr>
                <w:rFonts w:ascii="SimSun" w:eastAsia="SimSun" w:hAnsi="SimSun" w:cs="Batang" w:hint="eastAsia"/>
                <w:szCs w:val="21"/>
                <w:lang w:eastAsia="ko-KR"/>
              </w:rPr>
              <w:t>家</w:t>
            </w:r>
            <w:r w:rsidRPr="00F434A5">
              <w:rPr>
                <w:rFonts w:ascii="SimSun" w:eastAsia="SimSun" w:hAnsi="SimSun" w:cs="SimSun" w:hint="eastAsia"/>
                <w:szCs w:val="21"/>
                <w:lang w:eastAsia="ko-KR"/>
              </w:rPr>
              <w:t>税务总</w:t>
            </w:r>
            <w:r w:rsidRPr="00F434A5">
              <w:rPr>
                <w:rFonts w:ascii="SimSun" w:eastAsia="SimSun" w:hAnsi="SimSun" w:cs="Batang" w:hint="eastAsia"/>
                <w:szCs w:val="21"/>
                <w:lang w:eastAsia="ko-KR"/>
              </w:rPr>
              <w:t>局</w:t>
            </w:r>
          </w:p>
          <w:p w:rsidR="003C60BB" w:rsidRPr="00F434A5" w:rsidRDefault="00F434A5" w:rsidP="003C60BB">
            <w:pPr>
              <w:autoSpaceDE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 w:hint="eastAsia"/>
                <w:szCs w:val="21"/>
              </w:rPr>
            </w:pPr>
            <w:r w:rsidRPr="00F434A5">
              <w:rPr>
                <w:rFonts w:ascii="SimSun" w:eastAsia="SimSun" w:hAnsi="SimSun" w:hint="eastAsia"/>
                <w:szCs w:val="21"/>
                <w:lang w:eastAsia="ko-KR"/>
              </w:rPr>
              <w:t>2014年11月14日</w:t>
            </w:r>
          </w:p>
        </w:tc>
      </w:tr>
    </w:tbl>
    <w:p w:rsidR="00F11A89" w:rsidRPr="003C60BB" w:rsidRDefault="00F11A89" w:rsidP="003C60BB">
      <w:pPr>
        <w:ind w:firstLineChars="0" w:firstLine="0"/>
        <w:rPr>
          <w:rFonts w:eastAsia="SimSun" w:hint="eastAsia"/>
        </w:rPr>
      </w:pPr>
    </w:p>
    <w:sectPr w:rsidR="00F11A89" w:rsidRPr="003C60BB" w:rsidSect="00F434A5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434A5"/>
    <w:rsid w:val="002A79D4"/>
    <w:rsid w:val="003C60BB"/>
    <w:rsid w:val="00F11A89"/>
    <w:rsid w:val="00F4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A5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n810341/n810755/c1311823/part/131295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n810341/n810755/c1311823/part/1311839.xls" TargetMode="External"/><Relationship Id="rId5" Type="http://schemas.openxmlformats.org/officeDocument/2006/relationships/hyperlink" Target="http://www.chinatax.gov.cn/n810341/n810755/c1311823/part/1312956.doc" TargetMode="External"/><Relationship Id="rId4" Type="http://schemas.openxmlformats.org/officeDocument/2006/relationships/hyperlink" Target="http://www.chinatax.gov.cn/n810341/n810755/c1311823/part/1311839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2014-11-27T08:31:00Z</dcterms:created>
  <dcterms:modified xsi:type="dcterms:W3CDTF">2014-11-27T08:54:00Z</dcterms:modified>
</cp:coreProperties>
</file>