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68"/>
        <w:gridCol w:w="3929"/>
      </w:tblGrid>
      <w:tr w:rsidR="00B2328E" w:rsidTr="00B2328E">
        <w:tc>
          <w:tcPr>
            <w:tcW w:w="4785" w:type="dxa"/>
          </w:tcPr>
          <w:p w:rsidR="00B2328E" w:rsidRPr="00B2328E" w:rsidRDefault="00B2328E" w:rsidP="00B2328E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B2328E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하이테크기업 직원교육경비 </w:t>
            </w:r>
            <w:proofErr w:type="spellStart"/>
            <w:r w:rsidRPr="00B2328E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세전공제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정책에 관한 통지</w:t>
            </w:r>
          </w:p>
          <w:p w:rsidR="00B2328E" w:rsidRPr="00B2328E" w:rsidRDefault="00B2328E" w:rsidP="00B2328E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재세[2015]63호</w:t>
            </w:r>
          </w:p>
          <w:p w:rsidR="00B2328E" w:rsidRPr="00B2328E" w:rsidRDefault="00B2328E" w:rsidP="00B2328E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2328E" w:rsidRPr="00B2328E" w:rsidRDefault="00B2328E" w:rsidP="00B2328E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성·자치구·직할시·</w:t>
            </w:r>
            <w:proofErr w:type="spellStart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계획단열시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재정청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(국), </w:t>
            </w:r>
            <w:proofErr w:type="spellStart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국가세무국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</w:t>
            </w:r>
            <w:proofErr w:type="spellStart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지방세무국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 신장(</w:t>
            </w:r>
            <w:proofErr w:type="spellStart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新疆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proofErr w:type="spellStart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생산건설병단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proofErr w:type="gramStart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재무국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:</w:t>
            </w:r>
            <w:proofErr w:type="gramEnd"/>
          </w:p>
          <w:p w:rsidR="00B2328E" w:rsidRPr="00B2328E" w:rsidRDefault="00B2328E" w:rsidP="00B2328E">
            <w:pPr>
              <w:wordWrap w:val="0"/>
              <w:autoSpaceDN w:val="0"/>
              <w:spacing w:line="290" w:lineRule="atLeast"/>
              <w:ind w:firstLine="396"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2328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국무원의 비준을 거쳐 하이테크기업 직원교육경비 </w:t>
            </w:r>
            <w:proofErr w:type="spellStart"/>
            <w:r w:rsidRPr="00B2328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세전공제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정책을 다음과 같이 통보한다.</w:t>
            </w:r>
          </w:p>
          <w:p w:rsidR="00B2328E" w:rsidRPr="00B2328E" w:rsidRDefault="00B2328E" w:rsidP="00B2328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하이테크기업이 발생한 직원교육경비 지출은 임금·급여 총액의 8%를 초과하지 않는 </w:t>
            </w:r>
            <w:proofErr w:type="spellStart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한도내에서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기업소득세 과세대상소득 </w:t>
            </w:r>
            <w:proofErr w:type="spellStart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산정시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공제하는 것을 허용하며; 초과 부분은 다음 납세연도로 이월하여 공제하는 것을 허용한다.</w:t>
            </w:r>
          </w:p>
          <w:p w:rsidR="00B2328E" w:rsidRPr="00B2328E" w:rsidRDefault="00B2328E" w:rsidP="00B2328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B2328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이 통지에서 하이테크기업이라 함은 중국 경내에 등록되었고 </w:t>
            </w:r>
            <w:proofErr w:type="spellStart"/>
            <w:r w:rsidRPr="00B2328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장부근거징수제를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B2328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적용받으며</w:t>
            </w:r>
            <w:proofErr w:type="spellEnd"/>
            <w:r w:rsidRPr="00B2328E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인증을 통과한 하이테크기업을 지칭한다.</w:t>
            </w:r>
          </w:p>
          <w:p w:rsidR="00B2328E" w:rsidRPr="00B2328E" w:rsidRDefault="00B2328E" w:rsidP="00B2328E">
            <w:pPr>
              <w:wordWrap w:val="0"/>
              <w:autoSpaceDN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통지는 2015년 1월 1일부터 집행한다.</w:t>
            </w:r>
          </w:p>
          <w:p w:rsidR="00B2328E" w:rsidRPr="00B2328E" w:rsidRDefault="00B2328E" w:rsidP="00B2328E">
            <w:pPr>
              <w:pStyle w:val="a4"/>
              <w:wordWrap w:val="0"/>
              <w:autoSpaceDN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B2328E" w:rsidRPr="00B2328E" w:rsidRDefault="00B2328E" w:rsidP="00B2328E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</w:p>
          <w:p w:rsidR="00B2328E" w:rsidRPr="00B2328E" w:rsidRDefault="00B2328E" w:rsidP="00B2328E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B2328E" w:rsidRPr="00B2328E" w:rsidRDefault="00B2328E" w:rsidP="00B2328E">
            <w:pPr>
              <w:pStyle w:val="a4"/>
              <w:wordWrap w:val="0"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2328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6월 9일</w:t>
            </w:r>
          </w:p>
          <w:p w:rsidR="00B2328E" w:rsidRPr="00B2328E" w:rsidRDefault="00B2328E" w:rsidP="00B2328E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68" w:type="dxa"/>
          </w:tcPr>
          <w:p w:rsidR="00B2328E" w:rsidRDefault="00B2328E" w:rsidP="00B2328E">
            <w:pPr>
              <w:ind w:firstLine="420"/>
              <w:rPr>
                <w:lang w:eastAsia="ko-KR"/>
              </w:rPr>
            </w:pPr>
          </w:p>
        </w:tc>
        <w:tc>
          <w:tcPr>
            <w:tcW w:w="3929" w:type="dxa"/>
          </w:tcPr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B2328E">
              <w:rPr>
                <w:rFonts w:ascii="SimSun" w:eastAsia="SimSun" w:hAnsi="SimSun" w:hint="eastAsia"/>
                <w:b/>
                <w:sz w:val="26"/>
                <w:szCs w:val="26"/>
              </w:rPr>
              <w:t>关于高新技术企业职工教育经费</w:t>
            </w: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B2328E">
              <w:rPr>
                <w:rFonts w:ascii="SimSun" w:eastAsia="SimSun" w:hAnsi="SimSun" w:hint="eastAsia"/>
                <w:b/>
                <w:sz w:val="26"/>
                <w:szCs w:val="26"/>
              </w:rPr>
              <w:t>税前扣除政策的通知</w:t>
            </w: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B2328E">
              <w:rPr>
                <w:rFonts w:ascii="SimSun" w:eastAsia="SimSun" w:hAnsi="SimSun" w:hint="eastAsia"/>
                <w:szCs w:val="21"/>
              </w:rPr>
              <w:t>财税〔2015〕63号</w:t>
            </w: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B2328E">
              <w:rPr>
                <w:rFonts w:ascii="SimSun" w:eastAsia="SimSun" w:hAnsi="SimSun" w:hint="eastAsia"/>
                <w:szCs w:val="21"/>
              </w:rPr>
              <w:t>各省、自治区、直辖市、计划单列市财政厅（局）、国家税务局、地方税务局，新疆生产建设兵团财务局：</w:t>
            </w: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B2328E">
              <w:rPr>
                <w:rFonts w:ascii="SimSun" w:eastAsia="SimSun" w:hAnsi="SimSun" w:hint="eastAsia"/>
                <w:szCs w:val="21"/>
              </w:rPr>
              <w:t xml:space="preserve">　　经国务院批准，现就高新技术企业职工教育经费税前扣除政策通知如下：</w:t>
            </w: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B2328E">
              <w:rPr>
                <w:rFonts w:ascii="SimSun" w:eastAsia="SimSun" w:hAnsi="SimSun" w:hint="eastAsia"/>
                <w:szCs w:val="21"/>
              </w:rPr>
              <w:t xml:space="preserve">　　一、高新技术企业发生的职工教育经费支出，不超过工资薪金总额8%的部分，准予在计算企业所得税应纳税所得额时扣除；超过部分，准予在以后纳税年度结转扣除。</w:t>
            </w: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B2328E">
              <w:rPr>
                <w:rFonts w:ascii="SimSun" w:eastAsia="SimSun" w:hAnsi="SimSun" w:hint="eastAsia"/>
                <w:szCs w:val="21"/>
              </w:rPr>
              <w:t xml:space="preserve">　　二、本通知所称高新技术企业，是指注册在中国境内、实行查账征收、经认定的高新技术企业。</w:t>
            </w: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B2328E">
              <w:rPr>
                <w:rFonts w:ascii="SimSun" w:eastAsia="SimSun" w:hAnsi="SimSun" w:hint="eastAsia"/>
                <w:szCs w:val="21"/>
              </w:rPr>
              <w:t xml:space="preserve">　　三、本通知自2015年1月1日起执行。</w:t>
            </w: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B2328E">
              <w:rPr>
                <w:rFonts w:ascii="SimSun" w:eastAsia="SimSun" w:hAnsi="SimSun" w:hint="eastAsia"/>
                <w:szCs w:val="21"/>
              </w:rPr>
              <w:t>财政部</w:t>
            </w: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B2328E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B2328E">
              <w:rPr>
                <w:rFonts w:ascii="SimSun" w:eastAsia="SimSun" w:hAnsi="SimSun" w:hint="eastAsia"/>
                <w:szCs w:val="21"/>
              </w:rPr>
              <w:t>2015年6月9日</w:t>
            </w:r>
          </w:p>
          <w:p w:rsidR="00B2328E" w:rsidRPr="00B2328E" w:rsidRDefault="00B2328E" w:rsidP="00B2328E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 w:rsidP="00B2328E">
      <w:pPr>
        <w:ind w:firstLine="420"/>
      </w:pPr>
    </w:p>
    <w:sectPr w:rsidR="00100135" w:rsidSect="00B2328E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7D3"/>
    <w:multiLevelType w:val="hybridMultilevel"/>
    <w:tmpl w:val="6DD4BC42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2328E"/>
    <w:rsid w:val="00100135"/>
    <w:rsid w:val="00B2328E"/>
    <w:rsid w:val="00BE0CFC"/>
    <w:rsid w:val="00F7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8E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28E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2015-06-25T00:23:00Z</dcterms:created>
  <dcterms:modified xsi:type="dcterms:W3CDTF">2015-06-25T01:09:00Z</dcterms:modified>
</cp:coreProperties>
</file>