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ayout w:type="fixed"/>
        <w:tblLook w:val="04A0"/>
      </w:tblPr>
      <w:tblGrid>
        <w:gridCol w:w="4785"/>
        <w:gridCol w:w="539"/>
        <w:gridCol w:w="3958"/>
      </w:tblGrid>
      <w:tr w:rsidR="003647FB" w:rsidTr="0031778E">
        <w:tc>
          <w:tcPr>
            <w:tcW w:w="4785" w:type="dxa"/>
            <w:tcBorders>
              <w:top w:val="nil"/>
              <w:left w:val="nil"/>
              <w:bottom w:val="nil"/>
              <w:right w:val="nil"/>
            </w:tcBorders>
          </w:tcPr>
          <w:p w:rsidR="0031778E" w:rsidRPr="0031778E" w:rsidRDefault="0031778E" w:rsidP="0031778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proofErr w:type="spellStart"/>
            <w:r w:rsidRPr="0031778E">
              <w:rPr>
                <w:rFonts w:ascii="한컴바탕" w:eastAsia="한컴바탕" w:hAnsi="한컴바탕" w:cs="한컴바탕" w:hint="eastAsia"/>
                <w:b/>
                <w:sz w:val="26"/>
                <w:szCs w:val="26"/>
                <w:lang w:eastAsia="ko-KR"/>
              </w:rPr>
              <w:t>민정부</w:t>
            </w:r>
            <w:proofErr w:type="spellEnd"/>
            <w:r w:rsidRPr="0031778E">
              <w:rPr>
                <w:rFonts w:ascii="한컴바탕" w:eastAsia="한컴바탕" w:hAnsi="한컴바탕" w:cs="한컴바탕" w:hint="eastAsia"/>
                <w:b/>
                <w:sz w:val="26"/>
                <w:szCs w:val="26"/>
                <w:lang w:eastAsia="ko-KR"/>
              </w:rPr>
              <w:t xml:space="preserve">, </w:t>
            </w:r>
            <w:proofErr w:type="spellStart"/>
            <w:r w:rsidRPr="0031778E">
              <w:rPr>
                <w:rFonts w:ascii="한컴바탕" w:eastAsia="한컴바탕" w:hAnsi="한컴바탕" w:cs="한컴바탕" w:hint="eastAsia"/>
                <w:b/>
                <w:sz w:val="26"/>
                <w:szCs w:val="26"/>
                <w:lang w:eastAsia="ko-KR"/>
              </w:rPr>
              <w:t>재정부</w:t>
            </w:r>
            <w:proofErr w:type="spellEnd"/>
            <w:r w:rsidRPr="0031778E">
              <w:rPr>
                <w:rFonts w:ascii="한컴바탕" w:eastAsia="한컴바탕" w:hAnsi="한컴바탕" w:cs="한컴바탕" w:hint="eastAsia"/>
                <w:b/>
                <w:sz w:val="26"/>
                <w:szCs w:val="26"/>
                <w:lang w:eastAsia="ko-KR"/>
              </w:rPr>
              <w:t>, 인민은행</w:t>
            </w:r>
          </w:p>
          <w:p w:rsidR="0031778E" w:rsidRPr="0031778E" w:rsidRDefault="0031778E" w:rsidP="0031778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31778E">
              <w:rPr>
                <w:rFonts w:ascii="한컴바탕" w:eastAsia="한컴바탕" w:hAnsi="한컴바탕" w:cs="한컴바탕" w:hint="eastAsia"/>
                <w:b/>
                <w:sz w:val="26"/>
                <w:szCs w:val="26"/>
                <w:lang w:eastAsia="ko-KR"/>
              </w:rPr>
              <w:t>사회단체 분지(대표)기구의 재무관리</w:t>
            </w:r>
          </w:p>
          <w:p w:rsidR="0031778E" w:rsidRPr="0031778E" w:rsidRDefault="0031778E" w:rsidP="0031778E">
            <w:pPr>
              <w:wordWrap w:val="0"/>
              <w:autoSpaceDN w:val="0"/>
              <w:snapToGrid w:val="0"/>
              <w:spacing w:line="290" w:lineRule="atLeast"/>
              <w:ind w:firstLineChars="0" w:firstLine="0"/>
              <w:jc w:val="center"/>
              <w:rPr>
                <w:rFonts w:ascii="한컴바탕" w:eastAsia="한컴바탕" w:hAnsi="한컴바탕" w:cs="한컴바탕"/>
                <w:b/>
                <w:sz w:val="26"/>
                <w:szCs w:val="26"/>
                <w:lang w:eastAsia="ko-KR"/>
              </w:rPr>
            </w:pPr>
            <w:r w:rsidRPr="0031778E">
              <w:rPr>
                <w:rFonts w:ascii="한컴바탕" w:eastAsia="한컴바탕" w:hAnsi="한컴바탕" w:cs="한컴바탕" w:hint="eastAsia"/>
                <w:b/>
                <w:sz w:val="26"/>
                <w:szCs w:val="26"/>
                <w:lang w:eastAsia="ko-KR"/>
              </w:rPr>
              <w:t>강화에 관한 통지</w:t>
            </w:r>
          </w:p>
          <w:p w:rsidR="0031778E" w:rsidRPr="0031778E" w:rsidRDefault="0031778E" w:rsidP="0031778E">
            <w:pPr>
              <w:wordWrap w:val="0"/>
              <w:autoSpaceDN w:val="0"/>
              <w:snapToGrid w:val="0"/>
              <w:spacing w:line="290" w:lineRule="atLeast"/>
              <w:ind w:firstLineChars="0" w:firstLine="0"/>
              <w:jc w:val="center"/>
              <w:rPr>
                <w:rFonts w:ascii="한컴바탕" w:eastAsia="한컴바탕" w:hAnsi="한컴바탕" w:cs="한컴바탕"/>
                <w:szCs w:val="21"/>
                <w:lang w:eastAsia="ko-KR"/>
              </w:rPr>
            </w:pPr>
            <w:proofErr w:type="spellStart"/>
            <w:r w:rsidRPr="0031778E">
              <w:rPr>
                <w:rFonts w:ascii="한컴바탕" w:eastAsia="한컴바탕" w:hAnsi="한컴바탕" w:cs="한컴바탕" w:hint="eastAsia"/>
                <w:szCs w:val="21"/>
                <w:lang w:eastAsia="ko-KR"/>
              </w:rPr>
              <w:t>민발</w:t>
            </w:r>
            <w:proofErr w:type="spellEnd"/>
            <w:r w:rsidRPr="0031778E">
              <w:rPr>
                <w:rFonts w:ascii="한컴바탕" w:eastAsia="한컴바탕" w:hAnsi="한컴바탕" w:cs="한컴바탕" w:hint="eastAsia"/>
                <w:szCs w:val="21"/>
                <w:lang w:eastAsia="ko-KR"/>
              </w:rPr>
              <w:t xml:space="preserve"> [2014] 259호</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p>
          <w:p w:rsidR="0031778E" w:rsidRPr="0031778E" w:rsidRDefault="0031778E" w:rsidP="0031778E">
            <w:pPr>
              <w:wordWrap w:val="0"/>
              <w:autoSpaceDN w:val="0"/>
              <w:snapToGrid w:val="0"/>
              <w:spacing w:line="290" w:lineRule="atLeast"/>
              <w:ind w:firstLine="444"/>
              <w:jc w:val="both"/>
              <w:rPr>
                <w:rFonts w:ascii="한컴바탕" w:eastAsia="한컴바탕" w:hAnsi="한컴바탕" w:cs="한컴바탕"/>
                <w:spacing w:val="6"/>
                <w:szCs w:val="21"/>
                <w:lang w:eastAsia="ko-KR"/>
              </w:rPr>
            </w:pPr>
            <w:r w:rsidRPr="0031778E">
              <w:rPr>
                <w:rFonts w:ascii="한컴바탕" w:eastAsia="한컴바탕" w:hAnsi="한컴바탕" w:cs="한컴바탕" w:hint="eastAsia"/>
                <w:spacing w:val="6"/>
                <w:szCs w:val="21"/>
                <w:lang w:eastAsia="ko-KR"/>
              </w:rPr>
              <w:t xml:space="preserve">각 성, 자치구, </w:t>
            </w:r>
            <w:proofErr w:type="spellStart"/>
            <w:r w:rsidRPr="0031778E">
              <w:rPr>
                <w:rFonts w:ascii="한컴바탕" w:eastAsia="한컴바탕" w:hAnsi="한컴바탕" w:cs="한컴바탕" w:hint="eastAsia"/>
                <w:spacing w:val="6"/>
                <w:szCs w:val="21"/>
                <w:lang w:eastAsia="ko-KR"/>
              </w:rPr>
              <w:t>직할시민정청</w:t>
            </w:r>
            <w:proofErr w:type="spellEnd"/>
            <w:r w:rsidRPr="0031778E">
              <w:rPr>
                <w:rFonts w:ascii="한컴바탕" w:eastAsia="한컴바탕" w:hAnsi="한컴바탕" w:cs="한컴바탕" w:hint="eastAsia"/>
                <w:spacing w:val="6"/>
                <w:szCs w:val="21"/>
                <w:lang w:eastAsia="ko-KR"/>
              </w:rPr>
              <w:t xml:space="preserve">(국), </w:t>
            </w:r>
            <w:proofErr w:type="spellStart"/>
            <w:r w:rsidRPr="0031778E">
              <w:rPr>
                <w:rFonts w:ascii="한컴바탕" w:eastAsia="한컴바탕" w:hAnsi="한컴바탕" w:cs="한컴바탕" w:hint="eastAsia"/>
                <w:spacing w:val="6"/>
                <w:szCs w:val="21"/>
                <w:lang w:eastAsia="ko-KR"/>
              </w:rPr>
              <w:t>재정청</w:t>
            </w:r>
            <w:proofErr w:type="spellEnd"/>
            <w:r w:rsidRPr="0031778E">
              <w:rPr>
                <w:rFonts w:ascii="한컴바탕" w:eastAsia="한컴바탕" w:hAnsi="한컴바탕" w:cs="한컴바탕" w:hint="eastAsia"/>
                <w:spacing w:val="6"/>
                <w:szCs w:val="21"/>
                <w:lang w:eastAsia="ko-KR"/>
              </w:rPr>
              <w:t xml:space="preserve">(국), 각 </w:t>
            </w:r>
            <w:proofErr w:type="spellStart"/>
            <w:r w:rsidRPr="0031778E">
              <w:rPr>
                <w:rFonts w:ascii="한컴바탕" w:eastAsia="한컴바탕" w:hAnsi="한컴바탕" w:cs="한컴바탕" w:hint="eastAsia"/>
                <w:spacing w:val="6"/>
                <w:szCs w:val="21"/>
                <w:lang w:eastAsia="ko-KR"/>
              </w:rPr>
              <w:t>계회단열시민정국</w:t>
            </w:r>
            <w:proofErr w:type="spellEnd"/>
            <w:r w:rsidRPr="0031778E">
              <w:rPr>
                <w:rFonts w:ascii="한컴바탕" w:eastAsia="한컴바탕" w:hAnsi="한컴바탕" w:cs="한컴바탕" w:hint="eastAsia"/>
                <w:spacing w:val="6"/>
                <w:szCs w:val="21"/>
                <w:lang w:eastAsia="ko-KR"/>
              </w:rPr>
              <w:t xml:space="preserve">, </w:t>
            </w:r>
            <w:proofErr w:type="spellStart"/>
            <w:r w:rsidRPr="0031778E">
              <w:rPr>
                <w:rFonts w:ascii="한컴바탕" w:eastAsia="한컴바탕" w:hAnsi="한컴바탕" w:cs="한컴바탕" w:hint="eastAsia"/>
                <w:spacing w:val="6"/>
                <w:szCs w:val="21"/>
                <w:lang w:eastAsia="ko-KR"/>
              </w:rPr>
              <w:t>재정국</w:t>
            </w:r>
            <w:proofErr w:type="spellEnd"/>
            <w:r w:rsidRPr="0031778E">
              <w:rPr>
                <w:rFonts w:ascii="한컴바탕" w:eastAsia="한컴바탕" w:hAnsi="한컴바탕" w:cs="한컴바탕" w:hint="eastAsia"/>
                <w:spacing w:val="6"/>
                <w:szCs w:val="21"/>
                <w:lang w:eastAsia="ko-KR"/>
              </w:rPr>
              <w:t xml:space="preserve">, </w:t>
            </w:r>
            <w:proofErr w:type="spellStart"/>
            <w:r w:rsidRPr="0031778E">
              <w:rPr>
                <w:rFonts w:ascii="한컴바탕" w:eastAsia="한컴바탕" w:hAnsi="한컴바탕" w:cs="한컴바탕" w:hint="eastAsia"/>
                <w:spacing w:val="6"/>
                <w:szCs w:val="21"/>
                <w:lang w:eastAsia="ko-KR"/>
              </w:rPr>
              <w:t>신장생산걸설병단</w:t>
            </w:r>
            <w:proofErr w:type="spellEnd"/>
            <w:r w:rsidRPr="0031778E">
              <w:rPr>
                <w:rFonts w:ascii="한컴바탕" w:eastAsia="한컴바탕" w:hAnsi="한컴바탕" w:cs="한컴바탕" w:hint="eastAsia"/>
                <w:spacing w:val="6"/>
                <w:szCs w:val="21"/>
                <w:lang w:eastAsia="ko-KR"/>
              </w:rPr>
              <w:t xml:space="preserve"> 민정국, </w:t>
            </w:r>
            <w:proofErr w:type="spellStart"/>
            <w:r w:rsidRPr="0031778E">
              <w:rPr>
                <w:rFonts w:ascii="한컴바탕" w:eastAsia="한컴바탕" w:hAnsi="한컴바탕" w:cs="한컴바탕" w:hint="eastAsia"/>
                <w:spacing w:val="6"/>
                <w:szCs w:val="21"/>
                <w:lang w:eastAsia="ko-KR"/>
              </w:rPr>
              <w:t>재무국</w:t>
            </w:r>
            <w:proofErr w:type="spellEnd"/>
            <w:r w:rsidRPr="0031778E">
              <w:rPr>
                <w:rFonts w:ascii="한컴바탕" w:eastAsia="한컴바탕" w:hAnsi="한컴바탕" w:cs="한컴바탕" w:hint="eastAsia"/>
                <w:spacing w:val="6"/>
                <w:szCs w:val="21"/>
                <w:lang w:eastAsia="ko-KR"/>
              </w:rPr>
              <w:t xml:space="preserve">, 중국인민은행 </w:t>
            </w:r>
            <w:proofErr w:type="spellStart"/>
            <w:r w:rsidRPr="0031778E">
              <w:rPr>
                <w:rFonts w:ascii="한컴바탕" w:eastAsia="한컴바탕" w:hAnsi="한컴바탕" w:cs="한컴바탕" w:hint="eastAsia"/>
                <w:spacing w:val="6"/>
                <w:szCs w:val="21"/>
                <w:lang w:eastAsia="ko-KR"/>
              </w:rPr>
              <w:t>상해총부</w:t>
            </w:r>
            <w:proofErr w:type="spellEnd"/>
            <w:r w:rsidRPr="0031778E">
              <w:rPr>
                <w:rFonts w:ascii="한컴바탕" w:eastAsia="한컴바탕" w:hAnsi="한컴바탕" w:cs="한컴바탕" w:hint="eastAsia"/>
                <w:spacing w:val="6"/>
                <w:szCs w:val="21"/>
                <w:lang w:eastAsia="ko-KR"/>
              </w:rPr>
              <w:t xml:space="preserve"> 각 </w:t>
            </w:r>
            <w:proofErr w:type="spellStart"/>
            <w:r w:rsidRPr="0031778E">
              <w:rPr>
                <w:rFonts w:ascii="한컴바탕" w:eastAsia="한컴바탕" w:hAnsi="한컴바탕" w:cs="한컴바탕" w:hint="eastAsia"/>
                <w:spacing w:val="6"/>
                <w:szCs w:val="21"/>
                <w:lang w:eastAsia="ko-KR"/>
              </w:rPr>
              <w:t>분행</w:t>
            </w:r>
            <w:proofErr w:type="spellEnd"/>
            <w:r w:rsidRPr="0031778E">
              <w:rPr>
                <w:rFonts w:ascii="한컴바탕" w:eastAsia="한컴바탕" w:hAnsi="한컴바탕" w:cs="한컴바탕" w:hint="eastAsia"/>
                <w:spacing w:val="6"/>
                <w:szCs w:val="21"/>
                <w:lang w:eastAsia="ko-KR"/>
              </w:rPr>
              <w:t xml:space="preserve"> 및 영업관리부, 각 성 정부 소재지(자치구 정부 소재지)도시센터 지행, </w:t>
            </w:r>
            <w:proofErr w:type="spellStart"/>
            <w:r w:rsidRPr="0031778E">
              <w:rPr>
                <w:rFonts w:ascii="한컴바탕" w:eastAsia="한컴바탕" w:hAnsi="한컴바탕" w:cs="한컴바탕" w:hint="eastAsia"/>
                <w:spacing w:val="6"/>
                <w:szCs w:val="21"/>
                <w:lang w:eastAsia="ko-KR"/>
              </w:rPr>
              <w:t>심천시센터</w:t>
            </w:r>
            <w:proofErr w:type="spellEnd"/>
            <w:r w:rsidRPr="0031778E">
              <w:rPr>
                <w:rFonts w:ascii="한컴바탕" w:eastAsia="한컴바탕" w:hAnsi="한컴바탕" w:cs="한컴바탕" w:hint="eastAsia"/>
                <w:spacing w:val="6"/>
                <w:szCs w:val="21"/>
                <w:lang w:eastAsia="ko-KR"/>
              </w:rPr>
              <w:t xml:space="preserve"> 지행, 국가개발은행, 각 </w:t>
            </w:r>
            <w:proofErr w:type="spellStart"/>
            <w:r w:rsidRPr="0031778E">
              <w:rPr>
                <w:rFonts w:ascii="한컴바탕" w:eastAsia="한컴바탕" w:hAnsi="한컴바탕" w:cs="한컴바탕" w:hint="eastAsia"/>
                <w:spacing w:val="6"/>
                <w:szCs w:val="21"/>
                <w:lang w:eastAsia="ko-KR"/>
              </w:rPr>
              <w:t>정책성은행</w:t>
            </w:r>
            <w:proofErr w:type="spellEnd"/>
            <w:r w:rsidRPr="0031778E">
              <w:rPr>
                <w:rFonts w:ascii="한컴바탕" w:eastAsia="한컴바탕" w:hAnsi="한컴바탕" w:cs="한컴바탕" w:hint="eastAsia"/>
                <w:spacing w:val="6"/>
                <w:szCs w:val="21"/>
                <w:lang w:eastAsia="ko-KR"/>
              </w:rPr>
              <w:t xml:space="preserve">, 국유상업은행, </w:t>
            </w:r>
            <w:proofErr w:type="spellStart"/>
            <w:r w:rsidRPr="0031778E">
              <w:rPr>
                <w:rFonts w:ascii="한컴바탕" w:eastAsia="한컴바탕" w:hAnsi="한컴바탕" w:cs="한컴바탕" w:hint="eastAsia"/>
                <w:spacing w:val="6"/>
                <w:szCs w:val="21"/>
                <w:lang w:eastAsia="ko-KR"/>
              </w:rPr>
              <w:t>주식제</w:t>
            </w:r>
            <w:proofErr w:type="spellEnd"/>
            <w:r w:rsidRPr="0031778E">
              <w:rPr>
                <w:rFonts w:ascii="한컴바탕" w:eastAsia="한컴바탕" w:hAnsi="한컴바탕" w:cs="한컴바탕" w:hint="eastAsia"/>
                <w:spacing w:val="6"/>
                <w:szCs w:val="21"/>
                <w:lang w:eastAsia="ko-KR"/>
              </w:rPr>
              <w:t xml:space="preserve"> 상업은행, 중국우정저축은행:</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사회단체분지(대표)기구 재무관리 강화를 위해, 《사회단체등기관리조례》、《민간비영리조직회계제도》 및 유관법규정책에 근거하여, 사회단체분지(대표)기구 재무관리 유관 사항의 통지는 아래와 같다.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1. 사회단체분지(대표)기구는 사회단체 조직 구성부분에 속하고, 법인자격을 가지고 있지 아니하며, 법률책임은 이 분지(대표)기구를 설립한 사회단체가 부담한다.</w:t>
            </w:r>
            <w:r w:rsidRPr="0031778E">
              <w:rPr>
                <w:rFonts w:ascii="한컴바탕" w:eastAsia="한컴바탕" w:hAnsi="한컴바탕" w:cs="한컴바탕"/>
                <w:szCs w:val="21"/>
                <w:lang w:eastAsia="ko-KR"/>
              </w:rPr>
              <w:t xml:space="preserve"> </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사회단체분지(대표)기구의 전체수지(수입과 지출)는 사회단체의 재무의 통일적 결산 및 관리에 반드시 </w:t>
            </w:r>
            <w:proofErr w:type="spellStart"/>
            <w:r w:rsidRPr="0031778E">
              <w:rPr>
                <w:rFonts w:ascii="한컴바탕" w:eastAsia="한컴바탕" w:hAnsi="한컴바탕" w:cs="한컴바탕" w:hint="eastAsia"/>
                <w:szCs w:val="21"/>
                <w:lang w:eastAsia="ko-KR"/>
              </w:rPr>
              <w:t>계상하여야</w:t>
            </w:r>
            <w:proofErr w:type="spellEnd"/>
            <w:r w:rsidRPr="0031778E">
              <w:rPr>
                <w:rFonts w:ascii="한컴바탕" w:eastAsia="한컴바탕" w:hAnsi="한컴바탕" w:cs="한컴바탕" w:hint="eastAsia"/>
                <w:szCs w:val="21"/>
                <w:lang w:eastAsia="ko-KR"/>
              </w:rPr>
              <w:t xml:space="preserve"> 하며, 기타 다른 단위、조직 또는 개인 계좌에 </w:t>
            </w:r>
            <w:proofErr w:type="spellStart"/>
            <w:r w:rsidRPr="0031778E">
              <w:rPr>
                <w:rFonts w:ascii="한컴바탕" w:eastAsia="한컴바탕" w:hAnsi="한컴바탕" w:cs="한컴바탕" w:hint="eastAsia"/>
                <w:szCs w:val="21"/>
                <w:lang w:eastAsia="ko-KR"/>
              </w:rPr>
              <w:t>계상할</w:t>
            </w:r>
            <w:proofErr w:type="spellEnd"/>
            <w:r w:rsidRPr="0031778E">
              <w:rPr>
                <w:rFonts w:ascii="한컴바탕" w:eastAsia="한컴바탕" w:hAnsi="한컴바탕" w:cs="한컴바탕" w:hint="eastAsia"/>
                <w:szCs w:val="21"/>
                <w:lang w:eastAsia="ko-KR"/>
              </w:rPr>
              <w:t xml:space="preserve"> 수 없다.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2. 사회단체분지(대표)기구는 은행계좌를 개설할 수 없다.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본 통지가 하달되기 전, 사회단체의 분지(대표)기구에서 이미 개설한 은행계좌는 분지(대표)기구의 등기증서 유효기한이 만료된 후 말소해야 한다.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rPr>
            </w:pPr>
            <w:r w:rsidRPr="0031778E">
              <w:rPr>
                <w:rFonts w:ascii="한컴바탕" w:eastAsia="한컴바탕" w:hAnsi="한컴바탕" w:cs="한컴바탕" w:hint="eastAsia"/>
                <w:szCs w:val="21"/>
                <w:lang w:eastAsia="ko-KR"/>
              </w:rPr>
              <w:t xml:space="preserve">3. </w:t>
            </w:r>
            <w:r w:rsidRPr="0031778E">
              <w:rPr>
                <w:rFonts w:ascii="한컴바탕" w:eastAsia="한컴바탕" w:hAnsi="한컴바탕" w:cs="한컴바탕" w:hint="eastAsia"/>
                <w:spacing w:val="-6"/>
                <w:szCs w:val="21"/>
                <w:lang w:eastAsia="ko-KR"/>
              </w:rPr>
              <w:t>사회단체에서 개설한 전용예금계좌의 명칭은 사회단체명칭 뒤에 분지(대표)기구명칭을 붙여 사용할 수 있고, 전용예금계좌의 서명날인부분은 전용예금계좌의 명칭과 일치해야 한다</w:t>
            </w:r>
            <w:r>
              <w:rPr>
                <w:rFonts w:ascii="한컴바탕" w:eastAsia="한컴바탕" w:hAnsi="한컴바탕" w:cs="한컴바탕" w:hint="eastAsia"/>
                <w:szCs w:val="21"/>
                <w:lang w:eastAsia="ko-KR"/>
              </w:rPr>
              <w:t>.</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4. </w:t>
            </w:r>
            <w:r w:rsidRPr="0031778E">
              <w:rPr>
                <w:rFonts w:ascii="한컴바탕" w:eastAsia="한컴바탕" w:hAnsi="한컴바탕" w:cs="한컴바탕" w:hint="eastAsia"/>
                <w:spacing w:val="-6"/>
                <w:szCs w:val="21"/>
                <w:lang w:eastAsia="ko-KR"/>
              </w:rPr>
              <w:t>내부적으로 독립적인 결산을 하는 사회단체분지(대표)기구에서는 단독으로 회계장부를 작성하며, 《민간비영리조직회계제도》와 사회단체의 요구에 따라 회계결산을 진행하며, 정기적으로 사회단체에 수지(수입과 지출)현황을 보고하며, 아울러 매 회계연도 종료 시점에 회계보고서를 사회단체 회계 보고서와 병합한다.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5. </w:t>
            </w:r>
            <w:r w:rsidRPr="0031778E">
              <w:rPr>
                <w:rFonts w:ascii="한컴바탕" w:eastAsia="한컴바탕" w:hAnsi="한컴바탕" w:cs="한컴바탕" w:hint="eastAsia"/>
                <w:spacing w:val="-6"/>
                <w:szCs w:val="21"/>
                <w:lang w:eastAsia="ko-KR"/>
              </w:rPr>
              <w:t>사회단체분지(대표)기구는 사회단체 수권범위 내에서 사회단체회비표준에 의거하여 사회단</w:t>
            </w:r>
            <w:r w:rsidRPr="0031778E">
              <w:rPr>
                <w:rFonts w:ascii="한컴바탕" w:eastAsia="한컴바탕" w:hAnsi="한컴바탕" w:cs="한컴바탕" w:hint="eastAsia"/>
                <w:spacing w:val="-6"/>
                <w:szCs w:val="21"/>
                <w:lang w:eastAsia="ko-KR"/>
              </w:rPr>
              <w:lastRenderedPageBreak/>
              <w:t>체를 대리하여 회비를 수납할 수 있고, 그 수납한 회비는 그 사회단체에 속하며, 사회단체의 대응계좌에 납입하여 통일적으로 결산하여야 한다.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분지(대표)기구는 단독으로 회비표준을 제정할 수 없으며, 회비수입을 유보할 수 없다. </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6. 사회단체분지(대표)기구는 사회단체수권을 통해 사회단체를 대리하여 기부수입을 받을 수 있으며, 기부수입은 사회단체의 대응계좌에 납입하여 통일적으로 결산하여야 한다.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분지(대표)기구는 기부수입을 개별적으로 받을 수 없으며, 기부금을 유보할 수 없다.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7. </w:t>
            </w:r>
            <w:r w:rsidRPr="0031778E">
              <w:rPr>
                <w:rFonts w:ascii="한컴바탕" w:eastAsia="한컴바탕" w:hAnsi="한컴바탕" w:cs="한컴바탕" w:hint="eastAsia"/>
                <w:spacing w:val="-6"/>
                <w:szCs w:val="21"/>
                <w:lang w:eastAsia="ko-KR"/>
              </w:rPr>
              <w:t>내부적으로 독립적인 결산을 하는 사회단체분지(대표)기구가 사용하는 회비의 영수증、기부어음 등은 사회단체가 제공하고, 법률법규와 사회단체의 규정에 따라 사용하며, 유관 정부부문과 사회단체의 감독관리를 받아야 한다.</w:t>
            </w:r>
            <w:r w:rsidRPr="0031778E">
              <w:rPr>
                <w:rFonts w:ascii="한컴바탕" w:eastAsia="한컴바탕" w:hAnsi="한컴바탕" w:cs="한컴바탕" w:hint="eastAsia"/>
                <w:szCs w:val="21"/>
                <w:lang w:eastAsia="ko-KR"/>
              </w:rPr>
              <w:t xml:space="preserve"> </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8. </w:t>
            </w:r>
            <w:r w:rsidRPr="0031778E">
              <w:rPr>
                <w:rFonts w:ascii="한컴바탕" w:eastAsia="한컴바탕" w:hAnsi="한컴바탕" w:cs="한컴바탕" w:hint="eastAsia"/>
                <w:spacing w:val="-4"/>
                <w:szCs w:val="21"/>
                <w:lang w:eastAsia="ko-KR"/>
              </w:rPr>
              <w:t>사회단체의 재무회계보고서 작성범위와 회계감사보고서의 감사범위는 모든 분지(대표)기구의 전체수지(수입과 지출)를 포함시켜야 한다</w:t>
            </w:r>
            <w:r w:rsidRPr="0031778E">
              <w:rPr>
                <w:rFonts w:ascii="한컴바탕" w:eastAsia="한컴바탕" w:hAnsi="한컴바탕" w:cs="한컴바탕" w:hint="eastAsia"/>
                <w:szCs w:val="21"/>
                <w:lang w:eastAsia="ko-KR"/>
              </w:rPr>
              <w:t xml:space="preserve">. </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9. 사회단체는 분지(대표)기구재무관리제도를 갖추어야 하며, 내부감독을 강화하고, 분지(대표)기구의 재무관리를 규범화하여야 한다.</w:t>
            </w:r>
          </w:p>
          <w:p w:rsidR="0031778E" w:rsidRDefault="0031778E" w:rsidP="0031778E">
            <w:pPr>
              <w:wordWrap w:val="0"/>
              <w:autoSpaceDN w:val="0"/>
              <w:snapToGrid w:val="0"/>
              <w:spacing w:line="290" w:lineRule="atLeast"/>
              <w:ind w:firstLine="420"/>
              <w:jc w:val="both"/>
              <w:rPr>
                <w:rFonts w:ascii="한컴바탕" w:eastAsia="한컴바탕" w:hAnsi="한컴바탕" w:cs="한컴바탕" w:hint="eastAsia"/>
                <w:szCs w:val="21"/>
              </w:rPr>
            </w:pPr>
            <w:r w:rsidRPr="0031778E">
              <w:rPr>
                <w:rFonts w:ascii="한컴바탕" w:eastAsia="한컴바탕" w:hAnsi="한컴바탕" w:cs="한컴바탕" w:hint="eastAsia"/>
                <w:szCs w:val="21"/>
                <w:lang w:eastAsia="ko-KR"/>
              </w:rPr>
              <w:t>10. 각 지방 사회단체등기관리기관、재정、감사、인민은행 등 부문은 부문의 직책에 따라 사회단체분지(대표)기구의 재무、계좌관리 현황에 대하여 감독검사를 진행해야 한다. 규정위반 문제를 발견했을 경우 법률에 따라 처리하도록 한다.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본 통지는 발표일로부터 집행한다.</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중국인민은행 </w:t>
            </w:r>
            <w:proofErr w:type="spellStart"/>
            <w:r w:rsidRPr="0031778E">
              <w:rPr>
                <w:rFonts w:ascii="한컴바탕" w:eastAsia="한컴바탕" w:hAnsi="한컴바탕" w:cs="한컴바탕" w:hint="eastAsia"/>
                <w:szCs w:val="21"/>
                <w:lang w:eastAsia="ko-KR"/>
              </w:rPr>
              <w:t>상해총부</w:t>
            </w:r>
            <w:proofErr w:type="spellEnd"/>
            <w:r w:rsidRPr="0031778E">
              <w:rPr>
                <w:rFonts w:ascii="한컴바탕" w:eastAsia="한컴바탕" w:hAnsi="한컴바탕" w:cs="한컴바탕" w:hint="eastAsia"/>
                <w:szCs w:val="21"/>
                <w:lang w:eastAsia="ko-KR"/>
              </w:rPr>
              <w:t xml:space="preserve">, 각 </w:t>
            </w:r>
            <w:proofErr w:type="spellStart"/>
            <w:r w:rsidRPr="0031778E">
              <w:rPr>
                <w:rFonts w:ascii="한컴바탕" w:eastAsia="한컴바탕" w:hAnsi="한컴바탕" w:cs="한컴바탕" w:hint="eastAsia"/>
                <w:szCs w:val="21"/>
                <w:lang w:eastAsia="ko-KR"/>
              </w:rPr>
              <w:t>분행</w:t>
            </w:r>
            <w:proofErr w:type="spellEnd"/>
            <w:r w:rsidRPr="0031778E">
              <w:rPr>
                <w:rFonts w:ascii="한컴바탕" w:eastAsia="한컴바탕" w:hAnsi="한컴바탕" w:cs="한컴바탕" w:hint="eastAsia"/>
                <w:szCs w:val="21"/>
                <w:lang w:eastAsia="ko-KR"/>
              </w:rPr>
              <w:t xml:space="preserve">, 영업관리부, 성 정부 소재지(자치구 정부 소재지)도시센터 지행, </w:t>
            </w:r>
            <w:proofErr w:type="spellStart"/>
            <w:r w:rsidRPr="0031778E">
              <w:rPr>
                <w:rFonts w:ascii="한컴바탕" w:eastAsia="한컴바탕" w:hAnsi="한컴바탕" w:cs="한컴바탕" w:hint="eastAsia"/>
                <w:szCs w:val="21"/>
                <w:lang w:eastAsia="ko-KR"/>
              </w:rPr>
              <w:t>심천시센터</w:t>
            </w:r>
            <w:proofErr w:type="spellEnd"/>
            <w:r w:rsidRPr="0031778E">
              <w:rPr>
                <w:rFonts w:ascii="한컴바탕" w:eastAsia="한컴바탕" w:hAnsi="한컴바탕" w:cs="한컴바탕" w:hint="eastAsia"/>
                <w:szCs w:val="21"/>
                <w:lang w:eastAsia="ko-KR"/>
              </w:rPr>
              <w:t xml:space="preserve"> 지행은 본 통지를 직할시 내 인민은행분지기구와 은행금융기구에 전달하길 바랍니다. </w:t>
            </w:r>
          </w:p>
          <w:p w:rsidR="0031778E" w:rsidRPr="0031778E" w:rsidRDefault="0031778E" w:rsidP="0031778E">
            <w:pPr>
              <w:wordWrap w:val="0"/>
              <w:autoSpaceDN w:val="0"/>
              <w:snapToGrid w:val="0"/>
              <w:spacing w:line="290" w:lineRule="atLeast"/>
              <w:ind w:firstLine="420"/>
              <w:jc w:val="both"/>
              <w:rPr>
                <w:rFonts w:ascii="한컴바탕" w:eastAsia="한컴바탕" w:hAnsi="한컴바탕" w:cs="한컴바탕"/>
                <w:szCs w:val="21"/>
                <w:lang w:eastAsia="ko-KR"/>
              </w:rPr>
            </w:pPr>
          </w:p>
          <w:p w:rsidR="0031778E" w:rsidRPr="0031778E" w:rsidRDefault="0031778E" w:rsidP="0031778E">
            <w:pPr>
              <w:wordWrap w:val="0"/>
              <w:autoSpaceDN w:val="0"/>
              <w:snapToGrid w:val="0"/>
              <w:spacing w:line="290" w:lineRule="atLeast"/>
              <w:ind w:firstLine="420"/>
              <w:jc w:val="right"/>
              <w:rPr>
                <w:rFonts w:ascii="한컴바탕" w:eastAsia="한컴바탕" w:hAnsi="한컴바탕" w:cs="한컴바탕"/>
                <w:szCs w:val="21"/>
                <w:lang w:eastAsia="ko-KR"/>
              </w:rPr>
            </w:pPr>
            <w:proofErr w:type="spellStart"/>
            <w:r w:rsidRPr="0031778E">
              <w:rPr>
                <w:rFonts w:ascii="한컴바탕" w:eastAsia="한컴바탕" w:hAnsi="한컴바탕" w:cs="한컴바탕" w:hint="eastAsia"/>
                <w:szCs w:val="21"/>
                <w:lang w:eastAsia="ko-KR"/>
              </w:rPr>
              <w:t>민정부</w:t>
            </w:r>
            <w:proofErr w:type="spellEnd"/>
          </w:p>
          <w:p w:rsidR="0031778E" w:rsidRPr="0031778E" w:rsidRDefault="0031778E" w:rsidP="0031778E">
            <w:pPr>
              <w:wordWrap w:val="0"/>
              <w:autoSpaceDN w:val="0"/>
              <w:snapToGrid w:val="0"/>
              <w:spacing w:line="290" w:lineRule="atLeast"/>
              <w:ind w:firstLine="420"/>
              <w:jc w:val="right"/>
              <w:rPr>
                <w:rFonts w:ascii="한컴바탕" w:eastAsia="한컴바탕" w:hAnsi="한컴바탕" w:cs="한컴바탕"/>
                <w:szCs w:val="21"/>
                <w:lang w:eastAsia="ko-KR"/>
              </w:rPr>
            </w:pPr>
            <w:proofErr w:type="spellStart"/>
            <w:r w:rsidRPr="0031778E">
              <w:rPr>
                <w:rFonts w:ascii="한컴바탕" w:eastAsia="한컴바탕" w:hAnsi="한컴바탕" w:cs="한컴바탕" w:hint="eastAsia"/>
                <w:szCs w:val="21"/>
                <w:lang w:eastAsia="ko-KR"/>
              </w:rPr>
              <w:t>재정부</w:t>
            </w:r>
            <w:proofErr w:type="spellEnd"/>
          </w:p>
          <w:p w:rsidR="0031778E" w:rsidRPr="0031778E" w:rsidRDefault="0031778E" w:rsidP="0031778E">
            <w:pPr>
              <w:wordWrap w:val="0"/>
              <w:autoSpaceDN w:val="0"/>
              <w:snapToGrid w:val="0"/>
              <w:spacing w:line="290" w:lineRule="atLeast"/>
              <w:ind w:firstLine="420"/>
              <w:jc w:val="right"/>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인민은행</w:t>
            </w:r>
          </w:p>
          <w:p w:rsidR="0031778E" w:rsidRPr="0031778E" w:rsidRDefault="0031778E" w:rsidP="0031778E">
            <w:pPr>
              <w:wordWrap w:val="0"/>
              <w:autoSpaceDN w:val="0"/>
              <w:snapToGrid w:val="0"/>
              <w:spacing w:line="290" w:lineRule="atLeast"/>
              <w:ind w:firstLine="420"/>
              <w:jc w:val="right"/>
              <w:rPr>
                <w:rFonts w:ascii="한컴바탕" w:eastAsia="한컴바탕" w:hAnsi="한컴바탕" w:cs="한컴바탕"/>
                <w:szCs w:val="21"/>
                <w:lang w:eastAsia="ko-KR"/>
              </w:rPr>
            </w:pPr>
            <w:r w:rsidRPr="0031778E">
              <w:rPr>
                <w:rFonts w:ascii="한컴바탕" w:eastAsia="한컴바탕" w:hAnsi="한컴바탕" w:cs="한컴바탕" w:hint="eastAsia"/>
                <w:szCs w:val="21"/>
                <w:lang w:eastAsia="ko-KR"/>
              </w:rPr>
              <w:t xml:space="preserve">2014년 12월 16일 </w:t>
            </w:r>
          </w:p>
          <w:p w:rsidR="003647FB" w:rsidRPr="0031778E" w:rsidRDefault="0031778E" w:rsidP="0031778E">
            <w:pPr>
              <w:wordWrap w:val="0"/>
              <w:autoSpaceDN w:val="0"/>
              <w:snapToGrid w:val="0"/>
              <w:spacing w:line="290" w:lineRule="atLeast"/>
              <w:ind w:firstLine="420"/>
              <w:jc w:val="both"/>
              <w:rPr>
                <w:rFonts w:ascii="한컴바탕" w:eastAsia="한컴바탕" w:hAnsi="한컴바탕" w:cs="한컴바탕" w:hint="eastAsia"/>
                <w:szCs w:val="21"/>
              </w:rPr>
            </w:pPr>
            <w:r w:rsidRPr="0031778E">
              <w:rPr>
                <w:rFonts w:ascii="한컴바탕" w:eastAsia="한컴바탕" w:hAnsi="한컴바탕" w:cs="한컴바탕" w:hint="eastAsia"/>
                <w:szCs w:val="21"/>
                <w:lang w:eastAsia="ko-KR"/>
              </w:rPr>
              <w:t>﻿</w:t>
            </w:r>
          </w:p>
        </w:tc>
        <w:tc>
          <w:tcPr>
            <w:tcW w:w="539" w:type="dxa"/>
            <w:tcBorders>
              <w:top w:val="nil"/>
              <w:left w:val="nil"/>
              <w:bottom w:val="nil"/>
              <w:right w:val="nil"/>
            </w:tcBorders>
          </w:tcPr>
          <w:p w:rsidR="003647FB" w:rsidRDefault="003647FB" w:rsidP="003647FB">
            <w:pPr>
              <w:ind w:firstLine="420"/>
            </w:pPr>
          </w:p>
        </w:tc>
        <w:tc>
          <w:tcPr>
            <w:tcW w:w="3958" w:type="dxa"/>
            <w:tcBorders>
              <w:top w:val="nil"/>
              <w:left w:val="nil"/>
              <w:bottom w:val="nil"/>
              <w:right w:val="nil"/>
            </w:tcBorders>
          </w:tcPr>
          <w:p w:rsidR="003647FB" w:rsidRPr="0031778E" w:rsidRDefault="003647FB" w:rsidP="0031778E">
            <w:pPr>
              <w:wordWrap w:val="0"/>
              <w:autoSpaceDE w:val="0"/>
              <w:autoSpaceDN w:val="0"/>
              <w:spacing w:line="290" w:lineRule="atLeast"/>
              <w:ind w:firstLineChars="0" w:firstLine="0"/>
              <w:jc w:val="center"/>
              <w:rPr>
                <w:rFonts w:ascii="SimSun" w:eastAsia="SimSun" w:hAnsi="SimSun"/>
                <w:b/>
                <w:sz w:val="26"/>
                <w:szCs w:val="26"/>
              </w:rPr>
            </w:pPr>
            <w:r w:rsidRPr="0031778E">
              <w:rPr>
                <w:rFonts w:ascii="SimSun" w:eastAsia="SimSun" w:hAnsi="SimSun" w:hint="eastAsia"/>
                <w:b/>
                <w:sz w:val="26"/>
                <w:szCs w:val="26"/>
              </w:rPr>
              <w:t>民政部、财政部、人民银行</w:t>
            </w:r>
          </w:p>
          <w:p w:rsidR="003647FB" w:rsidRPr="0031778E" w:rsidRDefault="003647FB" w:rsidP="0031778E">
            <w:pPr>
              <w:wordWrap w:val="0"/>
              <w:autoSpaceDE w:val="0"/>
              <w:autoSpaceDN w:val="0"/>
              <w:spacing w:line="290" w:lineRule="atLeast"/>
              <w:ind w:firstLineChars="0" w:firstLine="0"/>
              <w:jc w:val="center"/>
              <w:rPr>
                <w:rFonts w:ascii="SimSun" w:eastAsia="SimSun" w:hAnsi="SimSun"/>
                <w:b/>
                <w:spacing w:val="-8"/>
                <w:sz w:val="26"/>
                <w:szCs w:val="26"/>
              </w:rPr>
            </w:pPr>
            <w:r w:rsidRPr="0031778E">
              <w:rPr>
                <w:rFonts w:ascii="SimSun" w:eastAsia="SimSun" w:hAnsi="SimSun" w:hint="eastAsia"/>
                <w:b/>
                <w:spacing w:val="-8"/>
                <w:sz w:val="26"/>
                <w:szCs w:val="26"/>
              </w:rPr>
              <w:t>关于加强社会团体分支</w:t>
            </w:r>
            <w:r w:rsidR="0031778E" w:rsidRPr="0031778E">
              <w:rPr>
                <w:rFonts w:ascii="SimSun" w:hAnsi="SimSun" w:hint="eastAsia"/>
                <w:b/>
                <w:spacing w:val="-8"/>
                <w:sz w:val="26"/>
                <w:szCs w:val="26"/>
              </w:rPr>
              <w:t>(</w:t>
            </w:r>
            <w:r w:rsidR="0031778E" w:rsidRPr="0031778E">
              <w:rPr>
                <w:rFonts w:ascii="SimSun" w:eastAsia="SimSun" w:hAnsi="SimSun" w:hint="eastAsia"/>
                <w:b/>
                <w:spacing w:val="-8"/>
                <w:sz w:val="26"/>
                <w:szCs w:val="26"/>
              </w:rPr>
              <w:t>代表</w:t>
            </w:r>
            <w:r w:rsidR="0031778E" w:rsidRPr="0031778E">
              <w:rPr>
                <w:rFonts w:ascii="SimSun" w:hAnsi="SimSun" w:hint="eastAsia"/>
                <w:b/>
                <w:spacing w:val="-8"/>
                <w:sz w:val="26"/>
                <w:szCs w:val="26"/>
              </w:rPr>
              <w:t>)</w:t>
            </w:r>
            <w:r w:rsidR="0031778E" w:rsidRPr="0031778E">
              <w:rPr>
                <w:rFonts w:ascii="SimSun" w:eastAsia="SimSun" w:hAnsi="SimSun" w:hint="eastAsia"/>
                <w:b/>
                <w:spacing w:val="-8"/>
                <w:sz w:val="26"/>
                <w:szCs w:val="26"/>
              </w:rPr>
              <w:t>机构</w:t>
            </w:r>
          </w:p>
          <w:p w:rsidR="003647FB" w:rsidRPr="0031778E" w:rsidRDefault="003647FB" w:rsidP="0031778E">
            <w:pPr>
              <w:wordWrap w:val="0"/>
              <w:autoSpaceDE w:val="0"/>
              <w:autoSpaceDN w:val="0"/>
              <w:spacing w:line="290" w:lineRule="atLeast"/>
              <w:ind w:firstLineChars="0" w:firstLine="0"/>
              <w:jc w:val="center"/>
              <w:rPr>
                <w:rFonts w:ascii="SimSun" w:eastAsia="SimSun" w:hAnsi="SimSun"/>
                <w:b/>
                <w:sz w:val="26"/>
                <w:szCs w:val="26"/>
              </w:rPr>
            </w:pPr>
            <w:r w:rsidRPr="0031778E">
              <w:rPr>
                <w:rFonts w:ascii="SimSun" w:eastAsia="SimSun" w:hAnsi="SimSun" w:hint="eastAsia"/>
                <w:b/>
                <w:sz w:val="26"/>
                <w:szCs w:val="26"/>
              </w:rPr>
              <w:t>财务管理的通知</w:t>
            </w:r>
          </w:p>
          <w:p w:rsidR="003647FB" w:rsidRPr="0031778E" w:rsidRDefault="003647FB" w:rsidP="0031778E">
            <w:pPr>
              <w:wordWrap w:val="0"/>
              <w:autoSpaceDE w:val="0"/>
              <w:autoSpaceDN w:val="0"/>
              <w:spacing w:line="290" w:lineRule="atLeast"/>
              <w:ind w:firstLineChars="0" w:firstLine="0"/>
              <w:jc w:val="center"/>
              <w:rPr>
                <w:rFonts w:ascii="SimSun" w:eastAsia="SimSun" w:hAnsi="SimSun"/>
                <w:szCs w:val="21"/>
              </w:rPr>
            </w:pPr>
            <w:r w:rsidRPr="0031778E">
              <w:rPr>
                <w:rFonts w:ascii="SimSun" w:eastAsia="SimSun" w:hAnsi="SimSun" w:hint="eastAsia"/>
                <w:szCs w:val="21"/>
              </w:rPr>
              <w:t>民发〔2014〕259号</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p>
          <w:p w:rsidR="003647FB" w:rsidRPr="0031778E" w:rsidRDefault="003647FB" w:rsidP="0031778E">
            <w:pPr>
              <w:wordWrap w:val="0"/>
              <w:autoSpaceDE w:val="0"/>
              <w:autoSpaceDN w:val="0"/>
              <w:spacing w:line="290" w:lineRule="atLeast"/>
              <w:ind w:firstLine="396"/>
              <w:jc w:val="both"/>
              <w:rPr>
                <w:rFonts w:ascii="SimSun" w:eastAsia="SimSun" w:hAnsi="SimSun"/>
                <w:szCs w:val="21"/>
              </w:rPr>
            </w:pPr>
            <w:r w:rsidRPr="0031778E">
              <w:rPr>
                <w:rFonts w:ascii="SimSun" w:eastAsia="SimSun" w:hAnsi="SimSun" w:hint="eastAsia"/>
                <w:spacing w:val="-6"/>
                <w:szCs w:val="21"/>
              </w:rPr>
              <w:t>各省、自治区、直辖市民政厅（局）、财政厅（局），各计划单列市民政局、财政局，新疆生产建设兵团民政局、财务局，中国人民银行上海总部，各分行、营业管理部，各省会（首府）城市中心支行，深圳市中心支行，国家开发银行，各政策性银行、国有商业银行、股份制商业银行，中国邮政储蓄银行</w:t>
            </w:r>
            <w:r w:rsidRPr="0031778E">
              <w:rPr>
                <w:rFonts w:ascii="SimSun" w:eastAsia="SimSun" w:hAnsi="SimSun" w:hint="eastAsia"/>
                <w:szCs w:val="21"/>
              </w:rPr>
              <w:t>：</w:t>
            </w:r>
          </w:p>
          <w:p w:rsidR="003647FB" w:rsidRPr="0031778E" w:rsidRDefault="003647FB" w:rsidP="0031778E">
            <w:pPr>
              <w:wordWrap w:val="0"/>
              <w:autoSpaceDE w:val="0"/>
              <w:autoSpaceDN w:val="0"/>
              <w:spacing w:line="290" w:lineRule="atLeast"/>
              <w:ind w:firstLine="396"/>
              <w:jc w:val="both"/>
              <w:rPr>
                <w:rFonts w:ascii="SimSun" w:eastAsia="SimSun" w:hAnsi="SimSun"/>
                <w:spacing w:val="-6"/>
                <w:szCs w:val="21"/>
              </w:rPr>
            </w:pPr>
            <w:r w:rsidRPr="0031778E">
              <w:rPr>
                <w:rFonts w:ascii="SimSun" w:eastAsia="SimSun" w:hAnsi="SimSun" w:hint="eastAsia"/>
                <w:spacing w:val="-6"/>
                <w:szCs w:val="21"/>
              </w:rPr>
              <w:t>为加强社会团体分支（代表）机构财务管理，根据《社会团体登记管理条例》、《民间非营利组织会计制度》以及有关法规政策，现就社会团体分支（代表）机构财务管理有关事宜通知如下：</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一、社会团体分支（代表）机构属于社会团体的组成部分，不具有法人资格，法律责任由设立该分支（代表）机构的社会团体承担。</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社会团体分支（代表）机构的全部收支应当纳入社会团体财务统一核算、管理，不得计入其他单位、组织或个人账户。</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二、社会团体分支（代表）机构不得开设银行账户。</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本通知下发前社会团体分支（代表）机构已经开立的银行账户，应当在分支（代表）机构登记证书有效期满后撤销。</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三、社会团体开立专用存款账户的名称可以为社会团体名称后加分支（代表）机构名称，专用存款账户的预留签章应与专用存款账户名称一致。</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四、内部独立核算的社会团体分支（代表）机构，应单独设置会计账簿，按照《民间非营利组织会计制度》和社会团体的要求进行会计核算，定期向社会团体报告收支情况，并在每一会计年度终了时将会计报表并入社会团体会计报表。</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五、社会团体分支（代表）机构在社会团体授权范围内可以依据社会团体</w:t>
            </w:r>
            <w:r w:rsidRPr="0031778E">
              <w:rPr>
                <w:rFonts w:ascii="SimSun" w:eastAsia="SimSun" w:hAnsi="SimSun" w:hint="eastAsia"/>
                <w:szCs w:val="21"/>
              </w:rPr>
              <w:lastRenderedPageBreak/>
              <w:t>会费标准代表社会团体收取会费，其收取的会费属于该社会团体所有，应当缴入社会团体对应账户统一核算。</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分支（代表）机构不得单独制定会费标准，不得截留会费收入。</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六、社会团体分支（代表）机构经社会团体授权可以代表社会团体接受捐赠收入，捐赠收入应当缴入社会团体对应账户统一核算。</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分支（代表）机构不得自行接受捐赠收入，不得截留捐赠收入。</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七、内部独立核算的社会团体分支（代表）机构使用的会费收据、捐赠票据等由社会团体提供，按照法律法规和社会团体的规定使用，并接受有关政府部门和社会团体的监督管理。</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八、社会团体的财务会计报告编制范围和审计报告审计范围应当包含所有分支（代表）机构的全部收支。</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九、社会团体应当建立分支（代表）机构财务管理制度，加强内部监督，规范分支（代表）机构的财务管理。</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十、各地社会团体登记管理机关、财政、审计、人民银行等部门应当按照部门职责依法对社会团体分支（代表）机构的财务、账户管理情况进行监督检查。发现违法违规问题，依法做出处理。</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本通知自下发之日起执行。</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hint="eastAsia"/>
                <w:szCs w:val="21"/>
              </w:rPr>
              <w:t>请中国人民银行上海总部，各分行、营业管理部、省会（首府）城市中心支行、深圳市中心支行将本通知转发至辖区内人民银行分支机构和银行业金融机构。</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p>
          <w:p w:rsidR="003647FB" w:rsidRPr="0031778E" w:rsidRDefault="003647FB" w:rsidP="0031778E">
            <w:pPr>
              <w:wordWrap w:val="0"/>
              <w:autoSpaceDE w:val="0"/>
              <w:autoSpaceDN w:val="0"/>
              <w:spacing w:line="290" w:lineRule="atLeast"/>
              <w:ind w:firstLine="420"/>
              <w:jc w:val="right"/>
              <w:rPr>
                <w:rFonts w:ascii="SimSun" w:eastAsia="SimSun" w:hAnsi="SimSun"/>
                <w:szCs w:val="21"/>
              </w:rPr>
            </w:pPr>
            <w:r w:rsidRPr="0031778E">
              <w:rPr>
                <w:rFonts w:ascii="SimSun" w:eastAsia="SimSun" w:hAnsi="SimSun" w:hint="eastAsia"/>
                <w:szCs w:val="21"/>
              </w:rPr>
              <w:t xml:space="preserve">民政部 </w:t>
            </w:r>
          </w:p>
          <w:p w:rsidR="003647FB" w:rsidRPr="0031778E" w:rsidRDefault="003647FB" w:rsidP="0031778E">
            <w:pPr>
              <w:wordWrap w:val="0"/>
              <w:autoSpaceDE w:val="0"/>
              <w:autoSpaceDN w:val="0"/>
              <w:spacing w:line="290" w:lineRule="atLeast"/>
              <w:ind w:firstLine="420"/>
              <w:jc w:val="right"/>
              <w:rPr>
                <w:rFonts w:ascii="SimSun" w:eastAsia="SimSun" w:hAnsi="SimSun"/>
                <w:szCs w:val="21"/>
              </w:rPr>
            </w:pPr>
            <w:r w:rsidRPr="0031778E">
              <w:rPr>
                <w:rFonts w:ascii="SimSun" w:eastAsia="SimSun" w:hAnsi="SimSun" w:hint="eastAsia"/>
                <w:szCs w:val="21"/>
              </w:rPr>
              <w:t>财政部</w:t>
            </w:r>
          </w:p>
          <w:p w:rsidR="003647FB" w:rsidRPr="0031778E" w:rsidRDefault="003647FB" w:rsidP="0031778E">
            <w:pPr>
              <w:wordWrap w:val="0"/>
              <w:autoSpaceDE w:val="0"/>
              <w:autoSpaceDN w:val="0"/>
              <w:spacing w:line="290" w:lineRule="atLeast"/>
              <w:ind w:firstLine="420"/>
              <w:jc w:val="right"/>
              <w:rPr>
                <w:rFonts w:ascii="SimSun" w:eastAsia="SimSun" w:hAnsi="SimSun"/>
                <w:szCs w:val="21"/>
              </w:rPr>
            </w:pPr>
            <w:r w:rsidRPr="0031778E">
              <w:rPr>
                <w:rFonts w:ascii="SimSun" w:eastAsia="SimSun" w:hAnsi="SimSun" w:hint="eastAsia"/>
                <w:szCs w:val="21"/>
              </w:rPr>
              <w:t xml:space="preserve"> 人民银行</w:t>
            </w:r>
          </w:p>
          <w:p w:rsidR="003647FB" w:rsidRPr="0031778E" w:rsidRDefault="003647FB" w:rsidP="0031778E">
            <w:pPr>
              <w:wordWrap w:val="0"/>
              <w:autoSpaceDE w:val="0"/>
              <w:autoSpaceDN w:val="0"/>
              <w:spacing w:line="290" w:lineRule="atLeast"/>
              <w:ind w:firstLine="420"/>
              <w:jc w:val="right"/>
              <w:rPr>
                <w:rFonts w:ascii="SimSun" w:eastAsia="SimSun" w:hAnsi="SimSun"/>
                <w:szCs w:val="21"/>
              </w:rPr>
            </w:pPr>
            <w:r w:rsidRPr="0031778E">
              <w:rPr>
                <w:rFonts w:ascii="SimSun" w:eastAsia="SimSun" w:hAnsi="SimSun" w:hint="eastAsia"/>
                <w:szCs w:val="21"/>
              </w:rPr>
              <w:t xml:space="preserve">2014年12月16日 </w:t>
            </w:r>
          </w:p>
          <w:p w:rsidR="003647FB" w:rsidRPr="0031778E" w:rsidRDefault="003647FB" w:rsidP="0031778E">
            <w:pPr>
              <w:wordWrap w:val="0"/>
              <w:autoSpaceDE w:val="0"/>
              <w:autoSpaceDN w:val="0"/>
              <w:spacing w:line="290" w:lineRule="atLeast"/>
              <w:ind w:firstLine="420"/>
              <w:jc w:val="both"/>
              <w:rPr>
                <w:rFonts w:ascii="SimSun" w:eastAsia="SimSun" w:hAnsi="SimSun"/>
                <w:szCs w:val="21"/>
              </w:rPr>
            </w:pPr>
            <w:r w:rsidRPr="0031778E">
              <w:rPr>
                <w:rFonts w:ascii="SimSun" w:eastAsia="SimSun" w:hAnsi="SimSun"/>
                <w:szCs w:val="21"/>
              </w:rPr>
              <w:t>﻿</w:t>
            </w:r>
          </w:p>
        </w:tc>
      </w:tr>
    </w:tbl>
    <w:p w:rsidR="00A502EC" w:rsidRDefault="00A502EC" w:rsidP="003647FB">
      <w:pPr>
        <w:ind w:firstLine="420"/>
      </w:pPr>
    </w:p>
    <w:sectPr w:rsidR="00A502EC" w:rsidSect="003647FB">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3647FB"/>
    <w:rsid w:val="0031778E"/>
    <w:rsid w:val="003647FB"/>
    <w:rsid w:val="00A502E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7FB"/>
    <w:pPr>
      <w:widowControl w:val="0"/>
      <w:spacing w:line="360" w:lineRule="auto"/>
      <w:ind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7F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446</Words>
  <Characters>2545</Characters>
  <Application>Microsoft Office Word</Application>
  <DocSecurity>0</DocSecurity>
  <Lines>21</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1</cp:revision>
  <dcterms:created xsi:type="dcterms:W3CDTF">2015-01-12T00:38:00Z</dcterms:created>
  <dcterms:modified xsi:type="dcterms:W3CDTF">2015-01-12T01:41:00Z</dcterms:modified>
</cp:coreProperties>
</file>