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860E70" w:rsidTr="0070285D">
        <w:tc>
          <w:tcPr>
            <w:tcW w:w="4786" w:type="dxa"/>
          </w:tcPr>
          <w:p w:rsidR="00E31457" w:rsidRPr="00E31457" w:rsidRDefault="00E31457" w:rsidP="00E31457">
            <w:pPr>
              <w:snapToGrid w:val="0"/>
              <w:spacing w:line="360" w:lineRule="auto"/>
              <w:jc w:val="center"/>
              <w:rPr>
                <w:rFonts w:ascii="宋体" w:eastAsia="宋体" w:hAnsi="宋体"/>
                <w:b/>
                <w:bCs/>
                <w:sz w:val="26"/>
                <w:szCs w:val="26"/>
              </w:rPr>
            </w:pPr>
            <w:r w:rsidRPr="00E31457">
              <w:rPr>
                <w:rFonts w:ascii="宋体" w:eastAsia="宋体" w:hAnsi="宋体" w:hint="eastAsia"/>
                <w:b/>
                <w:bCs/>
                <w:sz w:val="26"/>
                <w:szCs w:val="26"/>
              </w:rPr>
              <w:t>정부조달에서 내국인투자기업 및 외국인투자기업 평등 대우 실천을 위한 정책 통지문</w:t>
            </w:r>
          </w:p>
          <w:p w:rsidR="00E31457" w:rsidRPr="00B26973" w:rsidRDefault="00E31457" w:rsidP="00E31457">
            <w:pPr>
              <w:topLinePunct/>
              <w:spacing w:line="360" w:lineRule="auto"/>
              <w:jc w:val="center"/>
              <w:rPr>
                <w:rFonts w:ascii="Gulim" w:eastAsia="Gulim" w:hAnsi="Gulim"/>
                <w:color w:val="333333"/>
                <w:szCs w:val="21"/>
                <w:lang w:eastAsia="ko-KR"/>
              </w:rPr>
            </w:pPr>
            <w:r w:rsidRPr="00B26973">
              <w:rPr>
                <w:rFonts w:ascii="Gulim" w:eastAsia="Gulim" w:hAnsi="Gulim" w:cs="Batang" w:hint="eastAsia"/>
                <w:color w:val="333333"/>
                <w:szCs w:val="21"/>
                <w:lang w:eastAsia="ko-KR"/>
              </w:rPr>
              <w:t>재고[</w:t>
            </w:r>
            <w:r w:rsidRPr="00B26973">
              <w:rPr>
                <w:rFonts w:ascii="Gulim" w:eastAsia="Gulim" w:hAnsi="Gulim" w:cs="Batang"/>
                <w:color w:val="333333"/>
                <w:szCs w:val="21"/>
                <w:lang w:eastAsia="ko-KR"/>
              </w:rPr>
              <w:t>2021]35</w:t>
            </w:r>
            <w:r w:rsidRPr="00B26973">
              <w:rPr>
                <w:rFonts w:ascii="Gulim" w:eastAsia="Gulim" w:hAnsi="Gulim" w:cs="Batang" w:hint="eastAsia"/>
                <w:color w:val="333333"/>
                <w:szCs w:val="21"/>
                <w:lang w:eastAsia="ko-KR"/>
              </w:rPr>
              <w:t>호</w:t>
            </w:r>
          </w:p>
          <w:p w:rsidR="00E31457" w:rsidRDefault="00E31457" w:rsidP="00E31457">
            <w:pPr>
              <w:wordWrap w:val="0"/>
              <w:topLinePunct/>
              <w:spacing w:line="360" w:lineRule="auto"/>
              <w:rPr>
                <w:rFonts w:ascii="Gulim" w:eastAsia="Gulim" w:hAnsi="Gulim" w:cs="Batang"/>
                <w:color w:val="333333"/>
                <w:szCs w:val="21"/>
                <w:lang w:eastAsia="ko-KR"/>
              </w:rPr>
            </w:pPr>
          </w:p>
          <w:p w:rsidR="00E31457" w:rsidRPr="00B26973" w:rsidRDefault="00E31457" w:rsidP="00E31457">
            <w:pPr>
              <w:wordWrap w:val="0"/>
              <w:topLinePunct/>
              <w:spacing w:line="360" w:lineRule="auto"/>
              <w:rPr>
                <w:rFonts w:ascii="Gulim" w:eastAsia="Gulim" w:hAnsi="Gulim" w:cs="Batang"/>
                <w:color w:val="333333"/>
                <w:szCs w:val="21"/>
                <w:lang w:eastAsia="ko-KR"/>
              </w:rPr>
            </w:pPr>
            <w:r w:rsidRPr="00B26973">
              <w:rPr>
                <w:rFonts w:ascii="Gulim" w:eastAsia="Gulim" w:hAnsi="Gulim" w:cs="Batang" w:hint="eastAsia"/>
                <w:color w:val="333333"/>
                <w:szCs w:val="21"/>
                <w:lang w:eastAsia="ko-KR"/>
              </w:rPr>
              <w:t>각 중앙예산기관,</w:t>
            </w:r>
            <w:r w:rsidRPr="00B26973">
              <w:rPr>
                <w:rFonts w:ascii="Gulim" w:eastAsia="Gulim" w:hAnsi="Gulim" w:cs="Batang"/>
                <w:color w:val="333333"/>
                <w:szCs w:val="21"/>
                <w:lang w:eastAsia="ko-KR"/>
              </w:rPr>
              <w:t xml:space="preserve"> </w:t>
            </w:r>
            <w:r w:rsidRPr="00B26973">
              <w:rPr>
                <w:rFonts w:ascii="Gulim" w:eastAsia="Gulim" w:hAnsi="Gulim" w:cs="Batang" w:hint="eastAsia"/>
                <w:color w:val="333333"/>
                <w:szCs w:val="21"/>
                <w:lang w:eastAsia="ko-KR"/>
              </w:rPr>
              <w:t>각 성•자치구•직할시•</w:t>
            </w:r>
            <w:proofErr w:type="spellStart"/>
            <w:r w:rsidRPr="00B26973">
              <w:rPr>
                <w:rFonts w:ascii="Gulim" w:eastAsia="Gulim" w:hAnsi="Gulim" w:cs="Batang" w:hint="eastAsia"/>
                <w:color w:val="333333"/>
                <w:szCs w:val="21"/>
                <w:lang w:eastAsia="ko-KR"/>
              </w:rPr>
              <w:t>계획단열시</w:t>
            </w:r>
            <w:proofErr w:type="spellEnd"/>
            <w:r w:rsidRPr="00B26973">
              <w:rPr>
                <w:rFonts w:ascii="Gulim" w:eastAsia="Gulim" w:hAnsi="Gulim" w:cs="Batang" w:hint="eastAsia"/>
                <w:color w:val="333333"/>
                <w:szCs w:val="21"/>
                <w:lang w:eastAsia="ko-KR"/>
              </w:rPr>
              <w:t xml:space="preserve"> </w:t>
            </w:r>
            <w:proofErr w:type="spellStart"/>
            <w:r w:rsidRPr="00B26973">
              <w:rPr>
                <w:rFonts w:ascii="Gulim" w:eastAsia="Gulim" w:hAnsi="Gulim" w:cs="Batang" w:hint="eastAsia"/>
                <w:color w:val="333333"/>
                <w:szCs w:val="21"/>
                <w:lang w:eastAsia="ko-KR"/>
              </w:rPr>
              <w:t>재정청</w:t>
            </w:r>
            <w:proofErr w:type="spellEnd"/>
            <w:r w:rsidRPr="00B26973">
              <w:rPr>
                <w:rFonts w:ascii="Gulim" w:eastAsia="Gulim" w:hAnsi="Gulim" w:cs="Batang" w:hint="eastAsia"/>
                <w:color w:val="333333"/>
                <w:szCs w:val="21"/>
                <w:lang w:eastAsia="ko-KR"/>
              </w:rPr>
              <w:t>(국</w:t>
            </w:r>
            <w:r w:rsidRPr="00B26973">
              <w:rPr>
                <w:rFonts w:ascii="Gulim" w:eastAsia="Gulim" w:hAnsi="Gulim" w:cs="Batang"/>
                <w:color w:val="333333"/>
                <w:szCs w:val="21"/>
                <w:lang w:eastAsia="ko-KR"/>
              </w:rPr>
              <w:t xml:space="preserve">), </w:t>
            </w:r>
            <w:r w:rsidRPr="00B26973">
              <w:rPr>
                <w:rFonts w:ascii="Gulim" w:eastAsia="Gulim" w:hAnsi="Gulim" w:cs="Batang" w:hint="eastAsia"/>
                <w:color w:val="333333"/>
                <w:szCs w:val="21"/>
                <w:lang w:eastAsia="ko-KR"/>
              </w:rPr>
              <w:t>신장(</w:t>
            </w:r>
            <w:proofErr w:type="spellStart"/>
            <w:r w:rsidRPr="00B26973">
              <w:rPr>
                <w:rFonts w:ascii="Gulim" w:eastAsia="Gulim" w:hAnsi="Gulim" w:cs="Batang" w:hint="eastAsia"/>
                <w:color w:val="333333"/>
                <w:szCs w:val="21"/>
                <w:lang w:eastAsia="ko-KR"/>
              </w:rPr>
              <w:t>新彊</w:t>
            </w:r>
            <w:proofErr w:type="spellEnd"/>
            <w:r w:rsidRPr="00B26973">
              <w:rPr>
                <w:rFonts w:ascii="Gulim" w:eastAsia="Gulim" w:hAnsi="Gulim" w:cs="Batang"/>
                <w:color w:val="333333"/>
                <w:szCs w:val="21"/>
                <w:lang w:eastAsia="ko-KR"/>
              </w:rPr>
              <w:t>)</w:t>
            </w:r>
            <w:proofErr w:type="spellStart"/>
            <w:r w:rsidRPr="00B26973">
              <w:rPr>
                <w:rFonts w:ascii="Gulim" w:eastAsia="Gulim" w:hAnsi="Gulim" w:cs="Batang" w:hint="eastAsia"/>
                <w:color w:val="333333"/>
                <w:szCs w:val="21"/>
                <w:lang w:eastAsia="ko-KR"/>
              </w:rPr>
              <w:t>생산건설병단</w:t>
            </w:r>
            <w:proofErr w:type="spellEnd"/>
            <w:r w:rsidRPr="00B26973">
              <w:rPr>
                <w:rFonts w:ascii="Gulim" w:eastAsia="Gulim" w:hAnsi="Gulim" w:cs="Batang" w:hint="eastAsia"/>
                <w:color w:val="333333"/>
                <w:szCs w:val="21"/>
                <w:lang w:eastAsia="ko-KR"/>
              </w:rPr>
              <w:t xml:space="preserve"> </w:t>
            </w:r>
            <w:proofErr w:type="spellStart"/>
            <w:r w:rsidRPr="00B26973">
              <w:rPr>
                <w:rFonts w:ascii="Gulim" w:eastAsia="Gulim" w:hAnsi="Gulim" w:cs="Batang" w:hint="eastAsia"/>
                <w:color w:val="333333"/>
                <w:szCs w:val="21"/>
                <w:lang w:eastAsia="ko-KR"/>
              </w:rPr>
              <w:t>재정국</w:t>
            </w:r>
            <w:proofErr w:type="spellEnd"/>
            <w:r w:rsidRPr="00B26973">
              <w:rPr>
                <w:rFonts w:ascii="Gulim" w:eastAsia="Gulim" w:hAnsi="Gulim" w:cs="Batang" w:hint="eastAsia"/>
                <w:color w:val="333333"/>
                <w:szCs w:val="21"/>
                <w:lang w:eastAsia="ko-KR"/>
              </w:rPr>
              <w:t>:</w:t>
            </w:r>
            <w:r w:rsidRPr="00B26973">
              <w:rPr>
                <w:rFonts w:ascii="Gulim" w:eastAsia="Gulim" w:hAnsi="Gulim" w:cs="Batang"/>
                <w:color w:val="333333"/>
                <w:szCs w:val="21"/>
                <w:lang w:eastAsia="ko-KR"/>
              </w:rPr>
              <w:t xml:space="preserve"> </w:t>
            </w:r>
          </w:p>
          <w:p w:rsidR="00E31457" w:rsidRDefault="00E31457" w:rsidP="00E31457">
            <w:pPr>
              <w:wordWrap w:val="0"/>
              <w:topLinePunct/>
              <w:spacing w:line="360" w:lineRule="auto"/>
              <w:rPr>
                <w:rFonts w:ascii="Gulim" w:eastAsia="Gulim" w:hAnsi="Gulim" w:cs="Batang"/>
                <w:color w:val="333333"/>
                <w:szCs w:val="21"/>
                <w:lang w:eastAsia="ko-KR"/>
              </w:rPr>
            </w:pPr>
          </w:p>
          <w:p w:rsidR="00E31457" w:rsidRDefault="00E31457" w:rsidP="00E31457">
            <w:pPr>
              <w:wordWrap w:val="0"/>
              <w:topLinePunct/>
              <w:spacing w:line="360" w:lineRule="auto"/>
              <w:rPr>
                <w:rFonts w:ascii="Gulim" w:eastAsia="Gulim" w:hAnsi="Gulim" w:cs="Batang"/>
                <w:color w:val="333333"/>
                <w:szCs w:val="21"/>
                <w:lang w:eastAsia="ko-KR"/>
              </w:rPr>
            </w:pPr>
            <w:r w:rsidRPr="00B26973">
              <w:rPr>
                <w:rFonts w:ascii="Gulim" w:eastAsia="Gulim" w:hAnsi="Gulim" w:cs="Batang" w:hint="eastAsia"/>
                <w:color w:val="333333"/>
                <w:szCs w:val="21"/>
                <w:lang w:eastAsia="ko-KR"/>
              </w:rPr>
              <w:t>통합적•개방적이고 경쟁질서가 양호한 정부조달 시장 체계를 구축하고 정부조달</w:t>
            </w:r>
            <w:r>
              <w:rPr>
                <w:rFonts w:ascii="Gulim" w:eastAsia="Gulim" w:hAnsi="Gulim" w:cs="Batang" w:hint="eastAsia"/>
                <w:color w:val="333333"/>
                <w:szCs w:val="21"/>
                <w:lang w:eastAsia="ko-KR"/>
              </w:rPr>
              <w:t xml:space="preserve"> 시장의</w:t>
            </w:r>
            <w:r w:rsidRPr="00B26973">
              <w:rPr>
                <w:rFonts w:ascii="Gulim" w:eastAsia="Gulim" w:hAnsi="Gulim" w:cs="Batang" w:hint="eastAsia"/>
                <w:color w:val="333333"/>
                <w:szCs w:val="21"/>
                <w:lang w:eastAsia="ko-KR"/>
              </w:rPr>
              <w:t xml:space="preserve"> 경쟁 </w:t>
            </w:r>
            <w:proofErr w:type="spellStart"/>
            <w:r w:rsidRPr="00B26973">
              <w:rPr>
                <w:rFonts w:ascii="Gulim" w:eastAsia="Gulim" w:hAnsi="Gulim" w:cs="Batang" w:hint="eastAsia"/>
                <w:color w:val="333333"/>
                <w:szCs w:val="21"/>
                <w:lang w:eastAsia="ko-KR"/>
              </w:rPr>
              <w:t>공평성을</w:t>
            </w:r>
            <w:proofErr w:type="spellEnd"/>
            <w:r w:rsidRPr="00B26973">
              <w:rPr>
                <w:rFonts w:ascii="Gulim" w:eastAsia="Gulim" w:hAnsi="Gulim" w:cs="Batang" w:hint="eastAsia"/>
                <w:color w:val="333333"/>
                <w:szCs w:val="21"/>
                <w:lang w:eastAsia="ko-KR"/>
              </w:rPr>
              <w:t xml:space="preserve"> 촉진하기 위한 목적으로 정부조달에서 중국 내에 설립된 내국인투자기업 및 외국인투자기업 평등 대우 관련 사항에 대하여 다음과 같이 통지한다.</w:t>
            </w:r>
          </w:p>
          <w:p w:rsidR="00E31457" w:rsidRPr="00B26973" w:rsidRDefault="00E31457" w:rsidP="00E31457">
            <w:pPr>
              <w:wordWrap w:val="0"/>
              <w:topLinePunct/>
              <w:spacing w:line="360" w:lineRule="auto"/>
              <w:rPr>
                <w:rFonts w:ascii="Gulim" w:eastAsia="Gulim" w:hAnsi="Gulim" w:cs="Batang"/>
                <w:color w:val="333333"/>
                <w:szCs w:val="21"/>
                <w:lang w:eastAsia="ko-KR"/>
              </w:rPr>
            </w:pPr>
          </w:p>
          <w:p w:rsidR="00E31457" w:rsidRPr="00B26973" w:rsidRDefault="00E31457" w:rsidP="00E31457">
            <w:pPr>
              <w:pStyle w:val="a4"/>
              <w:widowControl/>
              <w:numPr>
                <w:ilvl w:val="0"/>
                <w:numId w:val="34"/>
              </w:numPr>
              <w:wordWrap w:val="0"/>
              <w:topLinePunct/>
              <w:spacing w:line="360" w:lineRule="auto"/>
              <w:ind w:firstLineChars="0"/>
              <w:rPr>
                <w:rFonts w:ascii="Gulim" w:eastAsia="Gulim" w:hAnsi="Gulim" w:cs="Batang"/>
                <w:b/>
                <w:bCs/>
                <w:color w:val="333333"/>
                <w:szCs w:val="21"/>
                <w:lang w:eastAsia="ko-KR"/>
              </w:rPr>
            </w:pPr>
            <w:proofErr w:type="spellStart"/>
            <w:r w:rsidRPr="00B26973">
              <w:rPr>
                <w:rFonts w:ascii="Gulim" w:eastAsia="Gulim" w:hAnsi="Gulim" w:cs="Batang" w:hint="eastAsia"/>
                <w:b/>
                <w:bCs/>
                <w:color w:val="333333"/>
                <w:szCs w:val="21"/>
                <w:lang w:eastAsia="ko-KR"/>
              </w:rPr>
              <w:t>내국인투자업</w:t>
            </w:r>
            <w:proofErr w:type="spellEnd"/>
            <w:r w:rsidRPr="00B26973">
              <w:rPr>
                <w:rFonts w:ascii="Gulim" w:eastAsia="Gulim" w:hAnsi="Gulim" w:cs="Batang" w:hint="eastAsia"/>
                <w:b/>
                <w:bCs/>
                <w:color w:val="333333"/>
                <w:szCs w:val="21"/>
                <w:lang w:eastAsia="ko-KR"/>
              </w:rPr>
              <w:t xml:space="preserve"> 및 외국인투자기업의 정부조달 참여 </w:t>
            </w:r>
            <w:proofErr w:type="spellStart"/>
            <w:r w:rsidRPr="00B26973">
              <w:rPr>
                <w:rFonts w:ascii="Gulim" w:eastAsia="Gulim" w:hAnsi="Gulim" w:cs="Batang" w:hint="eastAsia"/>
                <w:b/>
                <w:bCs/>
                <w:color w:val="333333"/>
                <w:szCs w:val="21"/>
                <w:lang w:eastAsia="ko-KR"/>
              </w:rPr>
              <w:t>평등성을</w:t>
            </w:r>
            <w:proofErr w:type="spellEnd"/>
            <w:r w:rsidRPr="00B26973">
              <w:rPr>
                <w:rFonts w:ascii="Gulim" w:eastAsia="Gulim" w:hAnsi="Gulim" w:cs="Batang" w:hint="eastAsia"/>
                <w:b/>
                <w:bCs/>
                <w:color w:val="333333"/>
                <w:szCs w:val="21"/>
                <w:lang w:eastAsia="ko-KR"/>
              </w:rPr>
              <w:t xml:space="preserve"> 보장한다.</w:t>
            </w:r>
          </w:p>
          <w:p w:rsidR="00E31457" w:rsidRDefault="00E31457" w:rsidP="00E31457">
            <w:pPr>
              <w:wordWrap w:val="0"/>
              <w:topLinePunct/>
              <w:spacing w:line="360" w:lineRule="auto"/>
              <w:rPr>
                <w:rFonts w:ascii="Gulim" w:eastAsia="Gulim" w:hAnsi="Gulim" w:cs="Batang"/>
                <w:color w:val="333333"/>
                <w:szCs w:val="21"/>
                <w:lang w:eastAsia="ko-KR"/>
              </w:rPr>
            </w:pPr>
            <w:r>
              <w:rPr>
                <w:rFonts w:ascii="Gulim" w:eastAsia="Gulim" w:hAnsi="Gulim" w:cs="Batang" w:hint="eastAsia"/>
                <w:color w:val="333333"/>
                <w:szCs w:val="21"/>
                <w:lang w:eastAsia="ko-KR"/>
              </w:rPr>
              <w:t>정부조달에 있어 법에 따라 내국인투자기업 및 외국인투자기업이 중국 내에서 생산한 상품(제공하는 서비스도 포함,</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이하 같음</w:t>
            </w:r>
            <w:r>
              <w:rPr>
                <w:rFonts w:ascii="Gulim" w:eastAsia="Gulim" w:hAnsi="Gulim" w:cs="Batang"/>
                <w:color w:val="333333"/>
                <w:szCs w:val="21"/>
                <w:lang w:eastAsia="ko-KR"/>
              </w:rPr>
              <w:t>)</w:t>
            </w:r>
            <w:r>
              <w:rPr>
                <w:rFonts w:ascii="Gulim" w:eastAsia="Gulim" w:hAnsi="Gulim" w:cs="Batang" w:hint="eastAsia"/>
                <w:color w:val="333333"/>
                <w:szCs w:val="21"/>
                <w:lang w:eastAsia="ko-KR"/>
              </w:rPr>
              <w:t>을 평등하게 대우한다.</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각 급 예산기관은 </w:t>
            </w:r>
            <w:r>
              <w:rPr>
                <w:rFonts w:ascii="Gulim" w:eastAsia="Gulim" w:hAnsi="Gulim" w:cs="Batang"/>
                <w:color w:val="333333"/>
                <w:szCs w:val="21"/>
                <w:lang w:eastAsia="ko-KR"/>
              </w:rPr>
              <w:t>&lt;</w:t>
            </w:r>
            <w:r>
              <w:rPr>
                <w:rFonts w:ascii="Gulim" w:eastAsia="Gulim" w:hAnsi="Gulim" w:cs="Batang" w:hint="eastAsia"/>
                <w:color w:val="333333"/>
                <w:szCs w:val="21"/>
                <w:lang w:eastAsia="ko-KR"/>
              </w:rPr>
              <w:t xml:space="preserve">중화인민공화국 </w:t>
            </w:r>
            <w:proofErr w:type="spellStart"/>
            <w:r>
              <w:rPr>
                <w:rFonts w:ascii="Gulim" w:eastAsia="Gulim" w:hAnsi="Gulim" w:cs="Batang" w:hint="eastAsia"/>
                <w:color w:val="333333"/>
                <w:szCs w:val="21"/>
                <w:lang w:eastAsia="ko-KR"/>
              </w:rPr>
              <w:t>정부조달법</w:t>
            </w:r>
            <w:proofErr w:type="spellEnd"/>
            <w:r>
              <w:rPr>
                <w:rFonts w:ascii="Gulim" w:eastAsia="Gulim" w:hAnsi="Gulim" w:cs="Batang"/>
                <w:color w:val="333333"/>
                <w:szCs w:val="21"/>
                <w:lang w:eastAsia="ko-KR"/>
              </w:rPr>
              <w:t xml:space="preserve">&gt; </w:t>
            </w:r>
            <w:r>
              <w:rPr>
                <w:rFonts w:ascii="Gulim" w:eastAsia="Gulim" w:hAnsi="Gulim" w:cs="Batang" w:hint="eastAsia"/>
                <w:color w:val="333333"/>
                <w:szCs w:val="21"/>
                <w:lang w:eastAsia="ko-KR"/>
              </w:rPr>
              <w:t xml:space="preserve">및 </w:t>
            </w:r>
            <w:r>
              <w:rPr>
                <w:rFonts w:ascii="Gulim" w:eastAsia="Gulim" w:hAnsi="Gulim" w:cs="Batang"/>
                <w:color w:val="333333"/>
                <w:szCs w:val="21"/>
                <w:lang w:eastAsia="ko-KR"/>
              </w:rPr>
              <w:t>&lt;</w:t>
            </w:r>
            <w:r>
              <w:rPr>
                <w:rFonts w:ascii="Gulim" w:eastAsia="Gulim" w:hAnsi="Gulim" w:cs="Batang" w:hint="eastAsia"/>
                <w:color w:val="333333"/>
                <w:szCs w:val="21"/>
                <w:lang w:eastAsia="ko-KR"/>
              </w:rPr>
              <w:t xml:space="preserve">중화인민공화국 </w:t>
            </w:r>
            <w:proofErr w:type="spellStart"/>
            <w:r>
              <w:rPr>
                <w:rFonts w:ascii="Gulim" w:eastAsia="Gulim" w:hAnsi="Gulim" w:cs="Batang" w:hint="eastAsia"/>
                <w:color w:val="333333"/>
                <w:szCs w:val="21"/>
                <w:lang w:eastAsia="ko-KR"/>
              </w:rPr>
              <w:t>외국인투자법</w:t>
            </w:r>
            <w:proofErr w:type="spellEnd"/>
            <w:r>
              <w:rPr>
                <w:rFonts w:ascii="Gulim" w:eastAsia="Gulim" w:hAnsi="Gulim" w:cs="Batang"/>
                <w:color w:val="333333"/>
                <w:szCs w:val="21"/>
                <w:lang w:eastAsia="ko-KR"/>
              </w:rPr>
              <w:t xml:space="preserve">&gt; </w:t>
            </w:r>
            <w:r>
              <w:rPr>
                <w:rFonts w:ascii="Gulim" w:eastAsia="Gulim" w:hAnsi="Gulim" w:cs="Batang" w:hint="eastAsia"/>
                <w:color w:val="333333"/>
                <w:szCs w:val="21"/>
                <w:lang w:eastAsia="ko-KR"/>
              </w:rPr>
              <w:t xml:space="preserve">등 관련 법률•법규를 엄격히 집행하여야 하며 정부조달에서 국가안보•국가기밀과 연관된 조달 프로젝트를 제외하고 내국인투자기업 및 외국인투자기업이 중국 내에서 생산한 상품에 차별을 두어서는 </w:t>
            </w:r>
            <w:proofErr w:type="spellStart"/>
            <w:r>
              <w:rPr>
                <w:rFonts w:ascii="Gulim" w:eastAsia="Gulim" w:hAnsi="Gulim" w:cs="Batang" w:hint="eastAsia"/>
                <w:color w:val="333333"/>
                <w:szCs w:val="21"/>
                <w:lang w:eastAsia="ko-KR"/>
              </w:rPr>
              <w:t>아니된다</w:t>
            </w:r>
            <w:proofErr w:type="spellEnd"/>
            <w:r>
              <w:rPr>
                <w:rFonts w:ascii="Gulim" w:eastAsia="Gulim" w:hAnsi="Gulim" w:cs="Batang" w:hint="eastAsia"/>
                <w:color w:val="333333"/>
                <w:szCs w:val="21"/>
                <w:lang w:eastAsia="ko-KR"/>
              </w:rPr>
              <w:t>.</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내국인투자기업 또는 외국인투자기업을 막론하고</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중국 내에서 생산된 상품을 공급하는 공급업체의 정부조달에 평등하게 참여할 권리를 법에 따라 보장하여야 한다. </w:t>
            </w:r>
          </w:p>
          <w:p w:rsidR="00E31457" w:rsidRDefault="00E31457" w:rsidP="00E31457">
            <w:pPr>
              <w:wordWrap w:val="0"/>
              <w:topLinePunct/>
              <w:spacing w:line="360" w:lineRule="auto"/>
              <w:rPr>
                <w:rFonts w:ascii="Gulim" w:eastAsia="Gulim" w:hAnsi="Gulim" w:cs="Batang"/>
                <w:color w:val="333333"/>
                <w:szCs w:val="21"/>
                <w:lang w:eastAsia="ko-KR"/>
              </w:rPr>
            </w:pPr>
          </w:p>
          <w:p w:rsidR="00E31457" w:rsidRPr="00D03C4B" w:rsidRDefault="00E31457" w:rsidP="00E31457">
            <w:pPr>
              <w:pStyle w:val="a4"/>
              <w:widowControl/>
              <w:numPr>
                <w:ilvl w:val="0"/>
                <w:numId w:val="34"/>
              </w:numPr>
              <w:wordWrap w:val="0"/>
              <w:topLinePunct/>
              <w:spacing w:line="360" w:lineRule="auto"/>
              <w:ind w:firstLineChars="0"/>
              <w:rPr>
                <w:rFonts w:ascii="Gulim" w:eastAsia="Gulim" w:hAnsi="Gulim" w:cs="Batang"/>
                <w:b/>
                <w:bCs/>
                <w:color w:val="333333"/>
                <w:szCs w:val="21"/>
                <w:lang w:eastAsia="ko-KR"/>
              </w:rPr>
            </w:pPr>
            <w:r w:rsidRPr="00D03C4B">
              <w:rPr>
                <w:rFonts w:ascii="Gulim" w:eastAsia="Gulim" w:hAnsi="Gulim" w:cs="Batang" w:hint="eastAsia"/>
                <w:b/>
                <w:bCs/>
                <w:color w:val="333333"/>
                <w:szCs w:val="21"/>
                <w:lang w:eastAsia="ko-KR"/>
              </w:rPr>
              <w:t>정부조달에서 내국인투자기업 및</w:t>
            </w:r>
            <w:r w:rsidRPr="00D03C4B">
              <w:rPr>
                <w:rFonts w:ascii="Gulim" w:eastAsia="Gulim" w:hAnsi="Gulim" w:cs="Batang"/>
                <w:b/>
                <w:bCs/>
                <w:color w:val="333333"/>
                <w:szCs w:val="21"/>
                <w:lang w:eastAsia="ko-KR"/>
              </w:rPr>
              <w:t xml:space="preserve"> </w:t>
            </w:r>
            <w:r w:rsidRPr="00D03C4B">
              <w:rPr>
                <w:rFonts w:ascii="Gulim" w:eastAsia="Gulim" w:hAnsi="Gulim" w:cs="Batang" w:hint="eastAsia"/>
                <w:b/>
                <w:bCs/>
                <w:color w:val="333333"/>
                <w:szCs w:val="21"/>
                <w:lang w:eastAsia="ko-KR"/>
              </w:rPr>
              <w:t>외국인투자기업 평등 대우 요구를 실</w:t>
            </w:r>
            <w:r>
              <w:rPr>
                <w:rFonts w:ascii="Gulim" w:eastAsia="Gulim" w:hAnsi="Gulim" w:cs="Batang" w:hint="eastAsia"/>
                <w:b/>
                <w:bCs/>
                <w:color w:val="333333"/>
                <w:szCs w:val="21"/>
                <w:lang w:eastAsia="ko-KR"/>
              </w:rPr>
              <w:t>천</w:t>
            </w:r>
            <w:r w:rsidRPr="00D03C4B">
              <w:rPr>
                <w:rFonts w:ascii="Gulim" w:eastAsia="Gulim" w:hAnsi="Gulim" w:cs="Batang" w:hint="eastAsia"/>
                <w:b/>
                <w:bCs/>
                <w:color w:val="333333"/>
                <w:szCs w:val="21"/>
                <w:lang w:eastAsia="ko-KR"/>
              </w:rPr>
              <w:t xml:space="preserve">한다.  </w:t>
            </w:r>
            <w:r w:rsidRPr="00D03C4B">
              <w:rPr>
                <w:rFonts w:ascii="Gulim" w:eastAsia="Gulim" w:hAnsi="Gulim" w:cs="Batang"/>
                <w:b/>
                <w:bCs/>
                <w:color w:val="333333"/>
                <w:szCs w:val="21"/>
                <w:lang w:eastAsia="ko-KR"/>
              </w:rPr>
              <w:t xml:space="preserve"> </w:t>
            </w:r>
            <w:r w:rsidRPr="00D03C4B">
              <w:rPr>
                <w:rFonts w:ascii="Gulim" w:eastAsia="Gulim" w:hAnsi="Gulim" w:cs="Batang" w:hint="eastAsia"/>
                <w:b/>
                <w:bCs/>
                <w:color w:val="333333"/>
                <w:szCs w:val="21"/>
                <w:lang w:eastAsia="ko-KR"/>
              </w:rPr>
              <w:t xml:space="preserve">  </w:t>
            </w:r>
          </w:p>
          <w:p w:rsidR="00E31457" w:rsidRDefault="00E31457" w:rsidP="00E31457">
            <w:pPr>
              <w:wordWrap w:val="0"/>
              <w:topLinePunct/>
              <w:spacing w:line="360" w:lineRule="auto"/>
              <w:rPr>
                <w:rFonts w:ascii="Gulim" w:eastAsia="Gulim" w:hAnsi="Gulim" w:cs="Batang"/>
                <w:color w:val="333333"/>
                <w:szCs w:val="21"/>
                <w:lang w:eastAsia="ko-KR"/>
              </w:rPr>
            </w:pPr>
            <w:r w:rsidRPr="00F86DA4">
              <w:rPr>
                <w:rFonts w:ascii="Gulim" w:eastAsia="Gulim" w:hAnsi="Gulim" w:cs="Batang" w:hint="eastAsia"/>
                <w:color w:val="333333"/>
                <w:szCs w:val="21"/>
                <w:lang w:eastAsia="ko-KR"/>
              </w:rPr>
              <w:t>각</w:t>
            </w:r>
            <w:r>
              <w:rPr>
                <w:rFonts w:ascii="Gulim" w:eastAsia="Gulim" w:hAnsi="Gulim" w:cs="Batang" w:hint="eastAsia"/>
                <w:color w:val="333333"/>
                <w:szCs w:val="21"/>
                <w:lang w:eastAsia="ko-KR"/>
              </w:rPr>
              <w:t xml:space="preserve"> </w:t>
            </w:r>
            <w:r w:rsidRPr="00F86DA4">
              <w:rPr>
                <w:rFonts w:ascii="Gulim" w:eastAsia="Gulim" w:hAnsi="Gulim" w:cs="Batang" w:hint="eastAsia"/>
                <w:color w:val="333333"/>
                <w:szCs w:val="21"/>
                <w:lang w:eastAsia="ko-KR"/>
              </w:rPr>
              <w:t>급</w:t>
            </w:r>
            <w:r>
              <w:rPr>
                <w:rFonts w:ascii="Gulim" w:eastAsia="Gulim" w:hAnsi="Gulim" w:cs="Batang" w:hint="eastAsia"/>
                <w:color w:val="333333"/>
                <w:szCs w:val="21"/>
                <w:lang w:eastAsia="ko-KR"/>
              </w:rPr>
              <w:t xml:space="preserve"> 예산기관은 정부조달에서 내국인투자기업 및 외국인투자기업의 경쟁 </w:t>
            </w:r>
            <w:proofErr w:type="spellStart"/>
            <w:r>
              <w:rPr>
                <w:rFonts w:ascii="Gulim" w:eastAsia="Gulim" w:hAnsi="Gulim" w:cs="Batang" w:hint="eastAsia"/>
                <w:color w:val="333333"/>
                <w:szCs w:val="21"/>
                <w:lang w:eastAsia="ko-KR"/>
              </w:rPr>
              <w:t>공평성을</w:t>
            </w:r>
            <w:proofErr w:type="spellEnd"/>
            <w:r>
              <w:rPr>
                <w:rFonts w:ascii="Gulim" w:eastAsia="Gulim" w:hAnsi="Gulim" w:cs="Batang" w:hint="eastAsia"/>
                <w:color w:val="333333"/>
                <w:szCs w:val="21"/>
                <w:lang w:eastAsia="ko-KR"/>
              </w:rPr>
              <w:t xml:space="preserve"> 확실히 보장하여야 한다.</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정부조달 정보 발표,</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공급업체 자격요건 확정 및 자격심사</w:t>
            </w:r>
            <w:r>
              <w:rPr>
                <w:rFonts w:ascii="Gulim" w:eastAsia="Gulim" w:hAnsi="Gulim" w:cs="Batang"/>
                <w:color w:val="333333"/>
                <w:szCs w:val="21"/>
                <w:lang w:eastAsia="ko-KR"/>
              </w:rPr>
              <w:t>•</w:t>
            </w:r>
            <w:r>
              <w:rPr>
                <w:rFonts w:ascii="Gulim" w:eastAsia="Gulim" w:hAnsi="Gulim" w:cs="Batang" w:hint="eastAsia"/>
                <w:color w:val="333333"/>
                <w:szCs w:val="21"/>
                <w:lang w:eastAsia="ko-KR"/>
              </w:rPr>
              <w:t>심사평가기준 등 면에서 내국인투자기업과 외국인투자기업을 차별적으로 대우하거나 경시(</w:t>
            </w:r>
            <w:proofErr w:type="spellStart"/>
            <w:r>
              <w:rPr>
                <w:rFonts w:ascii="Gulim" w:eastAsia="Gulim" w:hAnsi="Gulim" w:cs="Batang" w:hint="eastAsia"/>
                <w:color w:val="333333"/>
                <w:szCs w:val="21"/>
                <w:lang w:eastAsia="ko-KR"/>
              </w:rPr>
              <w:t>岐視</w:t>
            </w:r>
            <w:proofErr w:type="spellEnd"/>
            <w:r>
              <w:rPr>
                <w:rFonts w:ascii="Gulim" w:eastAsia="Gulim" w:hAnsi="Gulim" w:cs="Batang"/>
                <w:color w:val="333333"/>
                <w:szCs w:val="21"/>
                <w:lang w:eastAsia="ko-KR"/>
              </w:rPr>
              <w:t>)</w:t>
            </w:r>
            <w:r>
              <w:rPr>
                <w:rFonts w:ascii="Gulim" w:eastAsia="Gulim" w:hAnsi="Gulim" w:cs="Batang" w:hint="eastAsia"/>
                <w:color w:val="333333"/>
                <w:szCs w:val="21"/>
                <w:lang w:eastAsia="ko-KR"/>
              </w:rPr>
              <w:t xml:space="preserve">하여서는 </w:t>
            </w:r>
            <w:proofErr w:type="spellStart"/>
            <w:r>
              <w:rPr>
                <w:rFonts w:ascii="Gulim" w:eastAsia="Gulim" w:hAnsi="Gulim" w:cs="Batang" w:hint="eastAsia"/>
                <w:color w:val="333333"/>
                <w:szCs w:val="21"/>
                <w:lang w:eastAsia="ko-KR"/>
              </w:rPr>
              <w:t>아니되며</w:t>
            </w:r>
            <w:proofErr w:type="spellEnd"/>
            <w:r>
              <w:rPr>
                <w:rFonts w:ascii="Gulim" w:eastAsia="Gulim" w:hAnsi="Gulim" w:cs="Batang" w:hint="eastAsia"/>
                <w:color w:val="333333"/>
                <w:szCs w:val="21"/>
                <w:lang w:eastAsia="ko-KR"/>
              </w:rPr>
              <w:t xml:space="preserve"> 소유제형태,</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조직형태,</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지분구조,</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투자자의 국적,</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상품의 브랜드 및 기타 불합리한 조건을 설정함으로써 공급업체를 한정하여서도 </w:t>
            </w:r>
            <w:proofErr w:type="spellStart"/>
            <w:r>
              <w:rPr>
                <w:rFonts w:ascii="Gulim" w:eastAsia="Gulim" w:hAnsi="Gulim" w:cs="Batang" w:hint="eastAsia"/>
                <w:color w:val="333333"/>
                <w:szCs w:val="21"/>
                <w:lang w:eastAsia="ko-KR"/>
              </w:rPr>
              <w:t>아니된다</w:t>
            </w:r>
            <w:proofErr w:type="spellEnd"/>
            <w:r>
              <w:rPr>
                <w:rFonts w:ascii="Gulim" w:eastAsia="Gulim" w:hAnsi="Gulim" w:cs="Batang" w:hint="eastAsia"/>
                <w:color w:val="333333"/>
                <w:szCs w:val="21"/>
                <w:lang w:eastAsia="ko-KR"/>
              </w:rPr>
              <w:t>.</w:t>
            </w:r>
          </w:p>
          <w:p w:rsidR="00E31457" w:rsidRDefault="00E31457" w:rsidP="00E31457">
            <w:pPr>
              <w:topLinePunct/>
              <w:spacing w:line="360" w:lineRule="auto"/>
              <w:rPr>
                <w:rFonts w:ascii="Gulim" w:eastAsia="Gulim" w:hAnsi="Gulim" w:cs="Batang"/>
                <w:color w:val="333333"/>
                <w:szCs w:val="21"/>
                <w:lang w:eastAsia="ko-KR"/>
              </w:rPr>
            </w:pPr>
          </w:p>
          <w:p w:rsidR="00E31457" w:rsidRPr="000162BB" w:rsidRDefault="00E31457" w:rsidP="00E31457">
            <w:pPr>
              <w:pStyle w:val="a4"/>
              <w:widowControl/>
              <w:numPr>
                <w:ilvl w:val="0"/>
                <w:numId w:val="34"/>
              </w:numPr>
              <w:wordWrap w:val="0"/>
              <w:topLinePunct/>
              <w:spacing w:line="360" w:lineRule="auto"/>
              <w:ind w:firstLineChars="0"/>
              <w:rPr>
                <w:rFonts w:ascii="Gulim" w:eastAsia="Gulim" w:hAnsi="Gulim" w:cs="Batang"/>
                <w:b/>
                <w:bCs/>
                <w:color w:val="333333"/>
                <w:szCs w:val="21"/>
                <w:lang w:eastAsia="ko-KR"/>
              </w:rPr>
            </w:pPr>
            <w:r>
              <w:rPr>
                <w:rFonts w:ascii="Gulim" w:eastAsia="Gulim" w:hAnsi="Gulim" w:cs="Batang" w:hint="eastAsia"/>
                <w:b/>
                <w:bCs/>
                <w:color w:val="333333"/>
                <w:szCs w:val="21"/>
                <w:lang w:eastAsia="ko-KR"/>
              </w:rPr>
              <w:t>내국인투자기업과 외국인투자기업의 합법적 권익을 평등하게 보호한다.</w:t>
            </w:r>
          </w:p>
          <w:p w:rsidR="00E31457" w:rsidRDefault="00E31457" w:rsidP="00E31457">
            <w:pPr>
              <w:wordWrap w:val="0"/>
              <w:topLinePunct/>
              <w:spacing w:line="360" w:lineRule="auto"/>
              <w:rPr>
                <w:rFonts w:ascii="Gulim" w:eastAsia="Gulim" w:hAnsi="Gulim" w:cs="Batang"/>
                <w:color w:val="333333"/>
                <w:szCs w:val="21"/>
                <w:lang w:eastAsia="ko-KR"/>
              </w:rPr>
            </w:pPr>
            <w:r>
              <w:rPr>
                <w:rFonts w:ascii="Gulim" w:eastAsia="Gulim" w:hAnsi="Gulim" w:cs="Batang" w:hint="eastAsia"/>
                <w:color w:val="333333"/>
                <w:szCs w:val="21"/>
                <w:lang w:eastAsia="ko-KR"/>
              </w:rPr>
              <w:t>정부조달에 참여하는 내국인투자기업과 외국인투자기업은 조달문서,</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조달과정,</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낙찰 또는 거래성립 결과가 자사의</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권익에 손해를 초래하였다고 판단될 시 관련 규정에 따라 질의를 제기하거나 신고할 수 있다.</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각 급 재정부서는 </w:t>
            </w:r>
            <w:r>
              <w:rPr>
                <w:rFonts w:ascii="Gulim" w:eastAsia="Gulim" w:hAnsi="Gulim" w:cs="Batang"/>
                <w:color w:val="333333"/>
                <w:szCs w:val="21"/>
                <w:lang w:eastAsia="ko-KR"/>
              </w:rPr>
              <w:t>&lt;</w:t>
            </w:r>
            <w:r>
              <w:rPr>
                <w:rFonts w:ascii="Gulim" w:eastAsia="Gulim" w:hAnsi="Gulim" w:cs="Batang" w:hint="eastAsia"/>
                <w:color w:val="333333"/>
                <w:szCs w:val="21"/>
                <w:lang w:eastAsia="ko-KR"/>
              </w:rPr>
              <w:t>정부조달에 대한 질의 제기 및 신고 방법</w:t>
            </w:r>
            <w:r>
              <w:rPr>
                <w:rFonts w:ascii="Gulim" w:eastAsia="Gulim" w:hAnsi="Gulim" w:cs="Batang"/>
                <w:color w:val="333333"/>
                <w:szCs w:val="21"/>
                <w:lang w:eastAsia="ko-KR"/>
              </w:rPr>
              <w:t>&gt;</w:t>
            </w:r>
            <w:r>
              <w:rPr>
                <w:rFonts w:ascii="Gulim" w:eastAsia="Gulim" w:hAnsi="Gulim" w:cs="Batang" w:hint="eastAsia"/>
                <w:color w:val="333333"/>
                <w:szCs w:val="21"/>
                <w:lang w:eastAsia="ko-KR"/>
              </w:rPr>
              <w:t>(</w:t>
            </w:r>
            <w:proofErr w:type="spellStart"/>
            <w:r>
              <w:rPr>
                <w:rFonts w:ascii="Gulim" w:eastAsia="Gulim" w:hAnsi="Gulim" w:cs="Batang" w:hint="eastAsia"/>
                <w:color w:val="333333"/>
                <w:szCs w:val="21"/>
                <w:lang w:eastAsia="ko-KR"/>
              </w:rPr>
              <w:t>재정부령</w:t>
            </w:r>
            <w:proofErr w:type="spellEnd"/>
            <w:r>
              <w:rPr>
                <w:rFonts w:ascii="Gulim" w:eastAsia="Gulim" w:hAnsi="Gulim" w:cs="Batang" w:hint="eastAsia"/>
                <w:color w:val="333333"/>
                <w:szCs w:val="21"/>
                <w:lang w:eastAsia="ko-KR"/>
              </w:rPr>
              <w:t xml:space="preserve"> 제</w:t>
            </w:r>
            <w:r>
              <w:rPr>
                <w:rFonts w:ascii="Gulim" w:eastAsia="Gulim" w:hAnsi="Gulim" w:cs="Batang"/>
                <w:color w:val="333333"/>
                <w:szCs w:val="21"/>
                <w:lang w:eastAsia="ko-KR"/>
              </w:rPr>
              <w:t>94</w:t>
            </w:r>
            <w:r>
              <w:rPr>
                <w:rFonts w:ascii="Gulim" w:eastAsia="Gulim" w:hAnsi="Gulim" w:cs="Batang" w:hint="eastAsia"/>
                <w:color w:val="333333"/>
                <w:szCs w:val="21"/>
                <w:lang w:eastAsia="ko-KR"/>
              </w:rPr>
              <w:t>호</w:t>
            </w:r>
            <w:r>
              <w:rPr>
                <w:rFonts w:ascii="Gulim" w:eastAsia="Gulim" w:hAnsi="Gulim" w:cs="Batang"/>
                <w:color w:val="333333"/>
                <w:szCs w:val="21"/>
                <w:lang w:eastAsia="ko-KR"/>
              </w:rPr>
              <w:t>)</w:t>
            </w:r>
            <w:r>
              <w:rPr>
                <w:rFonts w:ascii="Gulim" w:eastAsia="Gulim" w:hAnsi="Gulim" w:cs="Batang" w:hint="eastAsia"/>
                <w:color w:val="333333"/>
                <w:szCs w:val="21"/>
                <w:lang w:eastAsia="ko-KR"/>
              </w:rPr>
              <w:t>를 엄격히 실행함으로써 정부조달에 참여하는 공급업체의 합법적 권익을 보호하여야 한다.</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신고 채널을 원활히 하여야 하며 법에 의거하여 공급업체의 신고를 접수하고 공평하게 처리하여야 한다. 신고 처리에 있어 내국인투자기업 및 외국인투자기업을 차별적으로 대우하거나 경시(</w:t>
            </w:r>
            <w:proofErr w:type="spellStart"/>
            <w:r>
              <w:rPr>
                <w:rFonts w:ascii="Gulim" w:eastAsia="Gulim" w:hAnsi="Gulim" w:cs="Batang" w:hint="eastAsia"/>
                <w:color w:val="333333"/>
                <w:szCs w:val="21"/>
                <w:lang w:eastAsia="ko-KR"/>
              </w:rPr>
              <w:t>岐視</w:t>
            </w:r>
            <w:proofErr w:type="spellEnd"/>
            <w:r>
              <w:rPr>
                <w:rFonts w:ascii="Gulim" w:eastAsia="Gulim" w:hAnsi="Gulim" w:cs="Batang"/>
                <w:color w:val="333333"/>
                <w:szCs w:val="21"/>
                <w:lang w:eastAsia="ko-KR"/>
              </w:rPr>
              <w:t>)</w:t>
            </w:r>
            <w:r>
              <w:rPr>
                <w:rFonts w:ascii="Gulim" w:eastAsia="Gulim" w:hAnsi="Gulim" w:cs="Batang" w:hint="eastAsia"/>
                <w:color w:val="333333"/>
                <w:szCs w:val="21"/>
                <w:lang w:eastAsia="ko-KR"/>
              </w:rPr>
              <w:t xml:space="preserve">하여서는 </w:t>
            </w:r>
            <w:proofErr w:type="spellStart"/>
            <w:r>
              <w:rPr>
                <w:rFonts w:ascii="Gulim" w:eastAsia="Gulim" w:hAnsi="Gulim" w:cs="Batang" w:hint="eastAsia"/>
                <w:color w:val="333333"/>
                <w:szCs w:val="21"/>
                <w:lang w:eastAsia="ko-KR"/>
              </w:rPr>
              <w:t>아니된다</w:t>
            </w:r>
            <w:proofErr w:type="spellEnd"/>
            <w:r>
              <w:rPr>
                <w:rFonts w:ascii="Gulim" w:eastAsia="Gulim" w:hAnsi="Gulim" w:cs="Batang" w:hint="eastAsia"/>
                <w:color w:val="333333"/>
                <w:szCs w:val="21"/>
                <w:lang w:eastAsia="ko-KR"/>
              </w:rPr>
              <w:t xml:space="preserve">. </w:t>
            </w:r>
          </w:p>
          <w:p w:rsidR="00E31457" w:rsidRDefault="00E31457" w:rsidP="00E31457">
            <w:pPr>
              <w:wordWrap w:val="0"/>
              <w:topLinePunct/>
              <w:spacing w:line="360" w:lineRule="auto"/>
              <w:rPr>
                <w:rFonts w:ascii="Gulim" w:eastAsia="Gulim" w:hAnsi="Gulim" w:cs="Batang"/>
                <w:color w:val="333333"/>
                <w:szCs w:val="21"/>
                <w:lang w:eastAsia="ko-KR"/>
              </w:rPr>
            </w:pPr>
          </w:p>
          <w:p w:rsidR="00E31457" w:rsidRDefault="00E31457" w:rsidP="00E31457">
            <w:pPr>
              <w:wordWrap w:val="0"/>
              <w:topLinePunct/>
              <w:spacing w:line="360" w:lineRule="auto"/>
              <w:rPr>
                <w:rFonts w:ascii="Gulim" w:eastAsia="Gulim" w:hAnsi="Gulim" w:cs="Batang"/>
                <w:color w:val="333333"/>
                <w:szCs w:val="21"/>
                <w:lang w:eastAsia="ko-KR"/>
              </w:rPr>
            </w:pPr>
            <w:r>
              <w:rPr>
                <w:rFonts w:ascii="Gulim" w:eastAsia="Gulim" w:hAnsi="Gulim" w:cs="Batang" w:hint="eastAsia"/>
                <w:color w:val="333333"/>
                <w:szCs w:val="21"/>
                <w:lang w:eastAsia="ko-KR"/>
              </w:rPr>
              <w:t>이 통지문의 요구사항에</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위반되는 규정•처리방식과 법률•법규의 규정을 어기고 상품•공급업체 </w:t>
            </w:r>
            <w:r>
              <w:rPr>
                <w:rFonts w:ascii="Gulim" w:eastAsia="Gulim" w:hAnsi="Gulim" w:cs="Batang" w:hint="eastAsia"/>
                <w:color w:val="333333"/>
                <w:szCs w:val="21"/>
                <w:lang w:eastAsia="ko-KR"/>
              </w:rPr>
              <w:lastRenderedPageBreak/>
              <w:t>등 각종 후보 데이터베이스,</w:t>
            </w:r>
            <w:r>
              <w:rPr>
                <w:rFonts w:ascii="Gulim" w:eastAsia="Gulim" w:hAnsi="Gulim" w:cs="Batang"/>
                <w:color w:val="333333"/>
                <w:szCs w:val="21"/>
                <w:lang w:eastAsia="ko-KR"/>
              </w:rPr>
              <w:t xml:space="preserve"> </w:t>
            </w:r>
            <w:proofErr w:type="spellStart"/>
            <w:r>
              <w:rPr>
                <w:rFonts w:ascii="Gulim" w:eastAsia="Gulim" w:hAnsi="Gulim" w:cs="Batang" w:hint="eastAsia"/>
                <w:color w:val="333333"/>
                <w:szCs w:val="21"/>
                <w:lang w:eastAsia="ko-KR"/>
              </w:rPr>
              <w:t>명록</w:t>
            </w:r>
            <w:proofErr w:type="spellEnd"/>
            <w:r>
              <w:rPr>
                <w:rFonts w:ascii="Gulim" w:eastAsia="Gulim" w:hAnsi="Gulim" w:cs="Batang" w:hint="eastAsia"/>
                <w:color w:val="333333"/>
                <w:szCs w:val="21"/>
                <w:lang w:eastAsia="ko-KR"/>
              </w:rPr>
              <w:t xml:space="preserve"> 데이터베이스,</w:t>
            </w:r>
            <w:r>
              <w:rPr>
                <w:rFonts w:ascii="Gulim" w:eastAsia="Gulim" w:hAnsi="Gulim" w:cs="Batang"/>
                <w:color w:val="333333"/>
                <w:szCs w:val="21"/>
                <w:lang w:eastAsia="ko-KR"/>
              </w:rPr>
              <w:t xml:space="preserve"> </w:t>
            </w:r>
            <w:r>
              <w:rPr>
                <w:rFonts w:ascii="Gulim" w:eastAsia="Gulim" w:hAnsi="Gulim" w:cs="Batang" w:hint="eastAsia"/>
                <w:color w:val="333333"/>
                <w:szCs w:val="21"/>
                <w:lang w:eastAsia="ko-KR"/>
              </w:rPr>
              <w:t xml:space="preserve">자격 데이터베이스 등을 구축하는 규정•처리방식에 대하여 각 지방은 </w:t>
            </w:r>
            <w:proofErr w:type="spellStart"/>
            <w:r>
              <w:rPr>
                <w:rFonts w:ascii="Gulim" w:eastAsia="Gulim" w:hAnsi="Gulim" w:cs="Batang" w:hint="eastAsia"/>
                <w:color w:val="333333"/>
                <w:szCs w:val="21"/>
                <w:lang w:eastAsia="ko-KR"/>
              </w:rPr>
              <w:t>지체없이</w:t>
            </w:r>
            <w:proofErr w:type="spellEnd"/>
            <w:r>
              <w:rPr>
                <w:rFonts w:ascii="Gulim" w:eastAsia="Gulim" w:hAnsi="Gulim" w:cs="Batang" w:hint="eastAsia"/>
                <w:color w:val="333333"/>
                <w:szCs w:val="21"/>
                <w:lang w:eastAsia="ko-KR"/>
              </w:rPr>
              <w:t xml:space="preserve"> 정리</w:t>
            </w:r>
            <w:r>
              <w:rPr>
                <w:rFonts w:ascii="Gulim" w:eastAsia="Gulim" w:hAnsi="Gulim" w:cs="Batang"/>
                <w:color w:val="333333"/>
                <w:szCs w:val="21"/>
                <w:lang w:eastAsia="ko-KR"/>
              </w:rPr>
              <w:t>•</w:t>
            </w:r>
            <w:r>
              <w:rPr>
                <w:rFonts w:ascii="Gulim" w:eastAsia="Gulim" w:hAnsi="Gulim" w:cs="Batang" w:hint="eastAsia"/>
                <w:color w:val="333333"/>
                <w:szCs w:val="21"/>
                <w:lang w:eastAsia="ko-KR"/>
              </w:rPr>
              <w:t xml:space="preserve">시정 조치를 취하여야 하며 정리•시정 결과를 </w:t>
            </w:r>
            <w:r>
              <w:rPr>
                <w:rFonts w:ascii="Gulim" w:eastAsia="Gulim" w:hAnsi="Gulim" w:cs="Batang"/>
                <w:color w:val="333333"/>
                <w:szCs w:val="21"/>
                <w:lang w:eastAsia="ko-KR"/>
              </w:rPr>
              <w:t>11</w:t>
            </w:r>
            <w:r>
              <w:rPr>
                <w:rFonts w:ascii="Gulim" w:eastAsia="Gulim" w:hAnsi="Gulim" w:cs="Batang" w:hint="eastAsia"/>
                <w:color w:val="333333"/>
                <w:szCs w:val="21"/>
                <w:lang w:eastAsia="ko-KR"/>
              </w:rPr>
              <w:t xml:space="preserve">월 말까지 </w:t>
            </w:r>
            <w:proofErr w:type="spellStart"/>
            <w:r>
              <w:rPr>
                <w:rFonts w:ascii="Gulim" w:eastAsia="Gulim" w:hAnsi="Gulim" w:cs="Batang" w:hint="eastAsia"/>
                <w:color w:val="333333"/>
                <w:szCs w:val="21"/>
                <w:lang w:eastAsia="ko-KR"/>
              </w:rPr>
              <w:t>재정부에</w:t>
            </w:r>
            <w:proofErr w:type="spellEnd"/>
            <w:r>
              <w:rPr>
                <w:rFonts w:ascii="Gulim" w:eastAsia="Gulim" w:hAnsi="Gulim" w:cs="Batang" w:hint="eastAsia"/>
                <w:color w:val="333333"/>
                <w:szCs w:val="21"/>
                <w:lang w:eastAsia="ko-KR"/>
              </w:rPr>
              <w:t xml:space="preserve"> 제출하여야 한다.</w:t>
            </w:r>
          </w:p>
          <w:p w:rsidR="00E31457" w:rsidRDefault="00E31457" w:rsidP="00E31457">
            <w:pPr>
              <w:wordWrap w:val="0"/>
              <w:topLinePunct/>
              <w:spacing w:line="360" w:lineRule="auto"/>
              <w:rPr>
                <w:rFonts w:ascii="Gulim" w:eastAsia="Gulim" w:hAnsi="Gulim" w:cs="Batang"/>
                <w:color w:val="333333"/>
                <w:szCs w:val="21"/>
                <w:lang w:eastAsia="ko-KR"/>
              </w:rPr>
            </w:pPr>
          </w:p>
          <w:p w:rsidR="00E31457" w:rsidRPr="00F86DA4" w:rsidRDefault="00E31457" w:rsidP="00E31457">
            <w:pPr>
              <w:wordWrap w:val="0"/>
              <w:topLinePunct/>
              <w:spacing w:line="360" w:lineRule="auto"/>
              <w:jc w:val="right"/>
              <w:rPr>
                <w:rFonts w:ascii="Gulim" w:eastAsia="Gulim" w:hAnsi="Gulim" w:cs="Batang"/>
                <w:color w:val="333333"/>
                <w:szCs w:val="21"/>
                <w:lang w:eastAsia="ko-KR"/>
              </w:rPr>
            </w:pPr>
            <w:proofErr w:type="gramStart"/>
            <w:r>
              <w:rPr>
                <w:rFonts w:ascii="Gulim" w:eastAsia="Gulim" w:hAnsi="Gulim" w:cs="Batang" w:hint="eastAsia"/>
                <w:color w:val="333333"/>
                <w:szCs w:val="21"/>
                <w:lang w:eastAsia="ko-KR"/>
              </w:rPr>
              <w:t xml:space="preserve">발표일자 </w:t>
            </w:r>
            <w:r>
              <w:rPr>
                <w:rFonts w:ascii="Gulim" w:eastAsia="Gulim" w:hAnsi="Gulim" w:cs="Batang"/>
                <w:color w:val="333333"/>
                <w:szCs w:val="21"/>
                <w:lang w:eastAsia="ko-KR"/>
              </w:rPr>
              <w:t>:</w:t>
            </w:r>
            <w:proofErr w:type="gramEnd"/>
            <w:r>
              <w:rPr>
                <w:rFonts w:ascii="Gulim" w:eastAsia="Gulim" w:hAnsi="Gulim" w:cs="Batang"/>
                <w:color w:val="333333"/>
                <w:szCs w:val="21"/>
                <w:lang w:eastAsia="ko-KR"/>
              </w:rPr>
              <w:t xml:space="preserve"> 2021</w:t>
            </w:r>
            <w:r>
              <w:rPr>
                <w:rFonts w:ascii="Gulim" w:eastAsia="Gulim" w:hAnsi="Gulim" w:cs="Batang" w:hint="eastAsia"/>
                <w:color w:val="333333"/>
                <w:szCs w:val="21"/>
                <w:lang w:eastAsia="ko-KR"/>
              </w:rPr>
              <w:t xml:space="preserve">년 </w:t>
            </w:r>
            <w:r>
              <w:rPr>
                <w:rFonts w:ascii="Gulim" w:eastAsia="Gulim" w:hAnsi="Gulim" w:cs="Batang"/>
                <w:color w:val="333333"/>
                <w:szCs w:val="21"/>
                <w:lang w:eastAsia="ko-KR"/>
              </w:rPr>
              <w:t>10</w:t>
            </w:r>
            <w:r>
              <w:rPr>
                <w:rFonts w:ascii="Gulim" w:eastAsia="Gulim" w:hAnsi="Gulim" w:cs="Batang" w:hint="eastAsia"/>
                <w:color w:val="333333"/>
                <w:szCs w:val="21"/>
                <w:lang w:eastAsia="ko-KR"/>
              </w:rPr>
              <w:t xml:space="preserve">월 </w:t>
            </w:r>
            <w:r>
              <w:rPr>
                <w:rFonts w:ascii="Gulim" w:eastAsia="Gulim" w:hAnsi="Gulim" w:cs="Batang"/>
                <w:color w:val="333333"/>
                <w:szCs w:val="21"/>
                <w:lang w:eastAsia="ko-KR"/>
              </w:rPr>
              <w:t>25</w:t>
            </w:r>
            <w:r>
              <w:rPr>
                <w:rFonts w:ascii="Gulim" w:eastAsia="Gulim" w:hAnsi="Gulim" w:cs="Batang" w:hint="eastAsia"/>
                <w:color w:val="333333"/>
                <w:szCs w:val="21"/>
                <w:lang w:eastAsia="ko-KR"/>
              </w:rPr>
              <w:t>일</w:t>
            </w:r>
          </w:p>
          <w:p w:rsidR="00DB5008" w:rsidRPr="00E27A28"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E31457" w:rsidRPr="00E31457" w:rsidRDefault="00E31457" w:rsidP="00E31457">
            <w:pPr>
              <w:snapToGrid w:val="0"/>
              <w:spacing w:line="360" w:lineRule="auto"/>
              <w:jc w:val="center"/>
              <w:rPr>
                <w:rFonts w:ascii="宋体" w:eastAsia="宋体" w:hAnsi="宋体"/>
                <w:b/>
                <w:bCs/>
                <w:sz w:val="26"/>
                <w:szCs w:val="26"/>
              </w:rPr>
            </w:pPr>
            <w:r w:rsidRPr="00E31457">
              <w:rPr>
                <w:rFonts w:ascii="宋体" w:eastAsia="宋体" w:hAnsi="宋体" w:hint="eastAsia"/>
                <w:b/>
                <w:bCs/>
                <w:sz w:val="26"/>
                <w:szCs w:val="26"/>
              </w:rPr>
              <w:t>关于在政府采购活动中落实平等</w:t>
            </w:r>
            <w:r w:rsidRPr="00E31457">
              <w:rPr>
                <w:rFonts w:ascii="宋体" w:eastAsia="宋体" w:hAnsi="宋体" w:hint="eastAsia"/>
                <w:b/>
                <w:bCs/>
                <w:sz w:val="26"/>
                <w:szCs w:val="26"/>
              </w:rPr>
              <w:br/>
              <w:t>对待内外资企业有关政策的通知</w:t>
            </w:r>
          </w:p>
          <w:p w:rsidR="00E31457" w:rsidRDefault="00E31457" w:rsidP="00E31457">
            <w:pPr>
              <w:spacing w:after="240"/>
              <w:jc w:val="center"/>
              <w:rPr>
                <w:rFonts w:hint="eastAsia"/>
                <w:color w:val="333333"/>
                <w:lang w:eastAsia="ko-KR"/>
              </w:rPr>
            </w:pPr>
          </w:p>
          <w:p w:rsidR="00E31457" w:rsidRPr="002C63E2" w:rsidRDefault="00E31457" w:rsidP="00E31457">
            <w:pPr>
              <w:spacing w:after="240"/>
              <w:jc w:val="center"/>
              <w:rPr>
                <w:color w:val="333333"/>
              </w:rPr>
            </w:pPr>
            <w:r w:rsidRPr="002C63E2">
              <w:rPr>
                <w:rFonts w:hint="eastAsia"/>
                <w:color w:val="333333"/>
              </w:rPr>
              <w:t>财库〔2021〕35号</w:t>
            </w:r>
          </w:p>
          <w:p w:rsidR="00E31457" w:rsidRDefault="00E31457" w:rsidP="00E31457">
            <w:pPr>
              <w:spacing w:after="240"/>
              <w:ind w:firstLineChars="200" w:firstLine="420"/>
              <w:rPr>
                <w:rFonts w:hint="eastAsia"/>
                <w:color w:val="333333"/>
                <w:lang w:eastAsia="ko-KR"/>
              </w:rPr>
            </w:pPr>
            <w:r w:rsidRPr="002C63E2">
              <w:rPr>
                <w:rFonts w:hint="eastAsia"/>
                <w:color w:val="333333"/>
              </w:rPr>
              <w:t>各中央预算单位，各省、自治区、直辖市、计划单列市财政厅（局），新疆生产建设兵团财政局：</w:t>
            </w:r>
          </w:p>
          <w:p w:rsidR="00E31457" w:rsidRPr="00E31457" w:rsidRDefault="00E31457" w:rsidP="00E31457">
            <w:pPr>
              <w:spacing w:after="240"/>
              <w:ind w:firstLineChars="200" w:firstLine="100"/>
              <w:rPr>
                <w:color w:val="333333"/>
                <w:sz w:val="5"/>
                <w:lang w:eastAsia="ko-KR"/>
              </w:rPr>
            </w:pPr>
          </w:p>
          <w:p w:rsidR="00E31457" w:rsidRDefault="00E31457" w:rsidP="00E31457">
            <w:pPr>
              <w:spacing w:after="240"/>
              <w:ind w:firstLine="450"/>
              <w:rPr>
                <w:rFonts w:hint="eastAsia"/>
                <w:color w:val="333333"/>
              </w:rPr>
            </w:pPr>
            <w:r w:rsidRPr="002C63E2">
              <w:rPr>
                <w:rFonts w:hint="eastAsia"/>
                <w:color w:val="333333"/>
              </w:rPr>
              <w:t>为构建统一开放、竞争有序的政府采购市场体系，促进政府采购公平竞争，现就在政府采购活动中平等对待在中国境内设立的内外资企业有关事项通知如下：</w:t>
            </w:r>
          </w:p>
          <w:p w:rsidR="00E31457" w:rsidRDefault="00E31457" w:rsidP="00E31457">
            <w:pPr>
              <w:spacing w:after="240"/>
              <w:ind w:firstLine="450"/>
              <w:rPr>
                <w:rFonts w:hint="eastAsia"/>
                <w:color w:val="333333"/>
                <w:lang w:eastAsia="ko-KR"/>
              </w:rPr>
            </w:pPr>
          </w:p>
          <w:p w:rsidR="00E31457" w:rsidRPr="00E31457" w:rsidRDefault="00E31457" w:rsidP="00E31457">
            <w:pPr>
              <w:spacing w:after="240"/>
              <w:ind w:firstLine="450"/>
              <w:rPr>
                <w:color w:val="333333"/>
                <w:sz w:val="2"/>
              </w:rPr>
            </w:pPr>
          </w:p>
          <w:p w:rsidR="00E31457" w:rsidRPr="002C63E2" w:rsidRDefault="00E31457" w:rsidP="00E31457">
            <w:pPr>
              <w:spacing w:after="240"/>
              <w:rPr>
                <w:color w:val="333333"/>
              </w:rPr>
            </w:pPr>
            <w:r w:rsidRPr="002C63E2">
              <w:rPr>
                <w:rFonts w:hint="eastAsia"/>
                <w:color w:val="333333"/>
              </w:rPr>
              <w:t xml:space="preserve">　　</w:t>
            </w:r>
            <w:r w:rsidRPr="002C63E2">
              <w:rPr>
                <w:rFonts w:hint="eastAsia"/>
                <w:b/>
                <w:bCs/>
                <w:color w:val="333333"/>
              </w:rPr>
              <w:t>一、保障内外资企业平等参与政府采购</w:t>
            </w:r>
          </w:p>
          <w:p w:rsidR="00E31457" w:rsidRDefault="00E31457" w:rsidP="00E31457">
            <w:pPr>
              <w:spacing w:after="240"/>
              <w:ind w:firstLine="450"/>
              <w:rPr>
                <w:rFonts w:hint="eastAsia"/>
                <w:color w:val="333333"/>
                <w:lang w:eastAsia="ko-KR"/>
              </w:rPr>
            </w:pPr>
            <w:r w:rsidRPr="002C63E2">
              <w:rPr>
                <w:rFonts w:hint="eastAsia"/>
                <w:color w:val="333333"/>
              </w:rPr>
              <w:t>政府采购依法对内外资企业在中国境内生产的产品（包括提供的服务，下同）平等对待。各级预算单位应当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rsidR="00E31457" w:rsidRDefault="00E31457" w:rsidP="00E31457">
            <w:pPr>
              <w:spacing w:after="240"/>
              <w:ind w:firstLine="450"/>
              <w:rPr>
                <w:rFonts w:hint="eastAsia"/>
                <w:color w:val="333333"/>
                <w:lang w:eastAsia="ko-KR"/>
              </w:rPr>
            </w:pPr>
          </w:p>
          <w:p w:rsidR="00E31457" w:rsidRDefault="00E31457" w:rsidP="00E31457">
            <w:pPr>
              <w:spacing w:after="240"/>
              <w:ind w:firstLine="450"/>
              <w:rPr>
                <w:rFonts w:hint="eastAsia"/>
                <w:color w:val="333333"/>
                <w:lang w:eastAsia="ko-KR"/>
              </w:rPr>
            </w:pPr>
          </w:p>
          <w:p w:rsidR="00E31457" w:rsidRPr="00E31457" w:rsidRDefault="00E31457" w:rsidP="00E31457">
            <w:pPr>
              <w:spacing w:after="240"/>
              <w:ind w:firstLine="450"/>
              <w:rPr>
                <w:color w:val="333333"/>
                <w:sz w:val="5"/>
                <w:lang w:eastAsia="ko-KR"/>
              </w:rPr>
            </w:pPr>
          </w:p>
          <w:p w:rsidR="00E31457" w:rsidRPr="002C63E2" w:rsidRDefault="00E31457" w:rsidP="00E31457">
            <w:pPr>
              <w:spacing w:after="240"/>
              <w:rPr>
                <w:color w:val="333333"/>
              </w:rPr>
            </w:pPr>
            <w:r w:rsidRPr="002C63E2">
              <w:rPr>
                <w:rFonts w:hint="eastAsia"/>
                <w:color w:val="333333"/>
              </w:rPr>
              <w:t xml:space="preserve">　　</w:t>
            </w:r>
            <w:r w:rsidRPr="002C63E2">
              <w:rPr>
                <w:rFonts w:hint="eastAsia"/>
                <w:b/>
                <w:bCs/>
                <w:color w:val="333333"/>
              </w:rPr>
              <w:t>二、在政府采购活动中落实平等对待内外资企业的要求</w:t>
            </w:r>
          </w:p>
          <w:p w:rsidR="00E31457" w:rsidRDefault="00E31457" w:rsidP="00E31457">
            <w:pPr>
              <w:spacing w:after="240"/>
              <w:ind w:firstLine="450"/>
              <w:rPr>
                <w:rFonts w:hint="eastAsia"/>
                <w:color w:val="333333"/>
              </w:rPr>
            </w:pPr>
            <w:r w:rsidRPr="002C63E2">
              <w:rPr>
                <w:rFonts w:hint="eastAsia"/>
                <w:color w:val="333333"/>
              </w:rPr>
              <w:t>各级预算单位在政府采购活动中，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p>
          <w:p w:rsidR="00E31457" w:rsidRDefault="00E31457" w:rsidP="00E31457">
            <w:pPr>
              <w:spacing w:after="240"/>
              <w:ind w:firstLine="450"/>
              <w:rPr>
                <w:rFonts w:hint="eastAsia"/>
                <w:color w:val="333333"/>
              </w:rPr>
            </w:pPr>
          </w:p>
          <w:p w:rsidR="00E31457" w:rsidRPr="00E31457" w:rsidRDefault="00E31457" w:rsidP="00E31457">
            <w:pPr>
              <w:spacing w:after="240"/>
              <w:ind w:firstLine="450"/>
              <w:rPr>
                <w:color w:val="333333"/>
                <w:sz w:val="3"/>
              </w:rPr>
            </w:pPr>
          </w:p>
          <w:p w:rsidR="00E31457" w:rsidRPr="002C63E2" w:rsidRDefault="00E31457" w:rsidP="00E31457">
            <w:pPr>
              <w:spacing w:after="240"/>
              <w:rPr>
                <w:color w:val="333333"/>
              </w:rPr>
            </w:pPr>
            <w:r w:rsidRPr="002C63E2">
              <w:rPr>
                <w:rFonts w:hint="eastAsia"/>
                <w:color w:val="333333"/>
              </w:rPr>
              <w:t xml:space="preserve">　　</w:t>
            </w:r>
            <w:r w:rsidRPr="002C63E2">
              <w:rPr>
                <w:rFonts w:hint="eastAsia"/>
                <w:b/>
                <w:bCs/>
                <w:color w:val="333333"/>
              </w:rPr>
              <w:t>三、平等维护内外资企业的合法权益</w:t>
            </w:r>
          </w:p>
          <w:p w:rsidR="00E31457" w:rsidRDefault="00E31457" w:rsidP="00E31457">
            <w:pPr>
              <w:spacing w:after="240"/>
              <w:ind w:firstLine="450"/>
              <w:rPr>
                <w:rFonts w:hint="eastAsia"/>
                <w:color w:val="333333"/>
                <w:lang w:eastAsia="ko-KR"/>
              </w:rPr>
            </w:pPr>
            <w:r w:rsidRPr="002C63E2">
              <w:rPr>
                <w:rFonts w:hint="eastAsia"/>
                <w:color w:val="333333"/>
              </w:rPr>
              <w:t>内外资企业在政府采购活动中，凡认为采购文件、采购过程、中标或者成交结果使自身权益受到损害的，均可依照相关规定提起质疑和投诉。各级财政部门应当严格落实《政府采购质疑和投诉办法》（财政部令第94号），畅通投诉渠道，依法受理并公平处理供应商的投诉，不得在投诉处理中对内外资企业实施差别待遇或者歧视待遇，维护政府采购供应商的合法权益。</w:t>
            </w:r>
          </w:p>
          <w:p w:rsidR="00E31457" w:rsidRDefault="00E31457" w:rsidP="00E31457">
            <w:pPr>
              <w:spacing w:after="240"/>
              <w:ind w:firstLine="450"/>
              <w:rPr>
                <w:rFonts w:hint="eastAsia"/>
                <w:color w:val="333333"/>
                <w:lang w:eastAsia="ko-KR"/>
              </w:rPr>
            </w:pPr>
          </w:p>
          <w:p w:rsidR="00E31457" w:rsidRDefault="00E31457" w:rsidP="00E31457">
            <w:pPr>
              <w:spacing w:after="240"/>
              <w:ind w:firstLine="450"/>
              <w:rPr>
                <w:rFonts w:hint="eastAsia"/>
                <w:color w:val="333333"/>
                <w:lang w:eastAsia="ko-KR"/>
              </w:rPr>
            </w:pPr>
          </w:p>
          <w:p w:rsidR="00E31457" w:rsidRPr="00E31457" w:rsidRDefault="00E31457" w:rsidP="00E31457">
            <w:pPr>
              <w:spacing w:after="240"/>
              <w:ind w:firstLine="450"/>
              <w:rPr>
                <w:color w:val="333333"/>
                <w:sz w:val="13"/>
                <w:lang w:eastAsia="ko-KR"/>
              </w:rPr>
            </w:pPr>
          </w:p>
          <w:p w:rsidR="00E31457" w:rsidRDefault="00E31457" w:rsidP="00E31457">
            <w:pPr>
              <w:ind w:firstLine="480"/>
              <w:rPr>
                <w:color w:val="333333"/>
              </w:rPr>
            </w:pPr>
            <w:r w:rsidRPr="002C63E2">
              <w:rPr>
                <w:rFonts w:hint="eastAsia"/>
                <w:color w:val="333333"/>
              </w:rPr>
              <w:t>对于违反本通知要求的规定和做法，以及违规设立产品、供应商等各类备选库、名录库、资格库等规定和做</w:t>
            </w:r>
            <w:r w:rsidRPr="002C63E2">
              <w:rPr>
                <w:rFonts w:hint="eastAsia"/>
                <w:color w:val="333333"/>
              </w:rPr>
              <w:lastRenderedPageBreak/>
              <w:t>法，各地要及时予以清理纠正，并将清理纠正情况于11月底前报送财政部。</w:t>
            </w:r>
          </w:p>
          <w:p w:rsidR="00E31457" w:rsidRDefault="00E31457" w:rsidP="00E31457">
            <w:pPr>
              <w:ind w:firstLine="480"/>
              <w:rPr>
                <w:color w:val="333333"/>
              </w:rPr>
            </w:pPr>
          </w:p>
          <w:p w:rsidR="00E31457" w:rsidRDefault="00E31457" w:rsidP="00E31457">
            <w:pPr>
              <w:ind w:firstLine="480"/>
              <w:jc w:val="right"/>
              <w:rPr>
                <w:rFonts w:hint="eastAsia"/>
                <w:color w:val="333333"/>
                <w:lang w:eastAsia="ko-KR"/>
              </w:rPr>
            </w:pPr>
            <w:bookmarkStart w:id="0" w:name="_GoBack"/>
            <w:bookmarkEnd w:id="0"/>
          </w:p>
          <w:p w:rsidR="00E31457" w:rsidRDefault="00E31457" w:rsidP="00E31457">
            <w:pPr>
              <w:ind w:firstLine="480"/>
              <w:jc w:val="right"/>
              <w:rPr>
                <w:rFonts w:hint="eastAsia"/>
                <w:color w:val="333333"/>
                <w:lang w:eastAsia="ko-KR"/>
              </w:rPr>
            </w:pPr>
          </w:p>
          <w:p w:rsidR="00E31457" w:rsidRDefault="00E31457" w:rsidP="00E31457">
            <w:pPr>
              <w:ind w:firstLine="480"/>
              <w:jc w:val="right"/>
              <w:rPr>
                <w:rFonts w:hint="eastAsia"/>
                <w:color w:val="333333"/>
                <w:lang w:eastAsia="ko-KR"/>
              </w:rPr>
            </w:pPr>
          </w:p>
          <w:p w:rsidR="00E31457" w:rsidRPr="002C63E2" w:rsidRDefault="00E31457" w:rsidP="00E31457">
            <w:pPr>
              <w:ind w:firstLine="480"/>
              <w:jc w:val="right"/>
              <w:rPr>
                <w:color w:val="333333"/>
              </w:rPr>
            </w:pPr>
            <w:r w:rsidRPr="00E31457">
              <w:rPr>
                <w:color w:val="333333"/>
                <w:sz w:val="13"/>
              </w:rPr>
              <w:br/>
            </w:r>
            <w:r w:rsidRPr="002C63E2">
              <w:rPr>
                <w:rFonts w:hint="eastAsia"/>
                <w:color w:val="333333"/>
              </w:rPr>
              <w:t>发布日期:  2021年10月25日</w:t>
            </w:r>
          </w:p>
          <w:p w:rsidR="00DB5008" w:rsidRPr="00860E70"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EE" w:rsidRDefault="00A935EE" w:rsidP="00C278F4">
      <w:r>
        <w:separator/>
      </w:r>
    </w:p>
  </w:endnote>
  <w:endnote w:type="continuationSeparator" w:id="0">
    <w:p w:rsidR="00A935EE" w:rsidRDefault="00A935E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EE" w:rsidRDefault="00A935EE" w:rsidP="00C278F4">
      <w:r>
        <w:separator/>
      </w:r>
    </w:p>
  </w:footnote>
  <w:footnote w:type="continuationSeparator" w:id="0">
    <w:p w:rsidR="00A935EE" w:rsidRDefault="00A935E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5601BF"/>
    <w:multiLevelType w:val="hybridMultilevel"/>
    <w:tmpl w:val="091E04C8"/>
    <w:lvl w:ilvl="0" w:tplc="CF9ABEAC">
      <w:start w:val="1"/>
      <w:numFmt w:val="decimal"/>
      <w:lvlText w:val="(%1)"/>
      <w:lvlJc w:val="left"/>
      <w:pPr>
        <w:ind w:left="360" w:hanging="360"/>
      </w:pPr>
      <w:rPr>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4">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8C76EA9"/>
    <w:multiLevelType w:val="hybridMultilevel"/>
    <w:tmpl w:val="68A60214"/>
    <w:lvl w:ilvl="0" w:tplc="64243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nsid w:val="411E5A67"/>
    <w:multiLevelType w:val="hybridMultilevel"/>
    <w:tmpl w:val="4BD21A80"/>
    <w:lvl w:ilvl="0" w:tplc="C23AA7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E2196"/>
    <w:multiLevelType w:val="hybridMultilevel"/>
    <w:tmpl w:val="4588E438"/>
    <w:lvl w:ilvl="0" w:tplc="76F615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23">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8"/>
  </w:num>
  <w:num w:numId="3">
    <w:abstractNumId w:val="1"/>
  </w:num>
  <w:num w:numId="4">
    <w:abstractNumId w:val="24"/>
  </w:num>
  <w:num w:numId="5">
    <w:abstractNumId w:val="4"/>
  </w:num>
  <w:num w:numId="6">
    <w:abstractNumId w:val="11"/>
  </w:num>
  <w:num w:numId="7">
    <w:abstractNumId w:val="31"/>
  </w:num>
  <w:num w:numId="8">
    <w:abstractNumId w:val="2"/>
  </w:num>
  <w:num w:numId="9">
    <w:abstractNumId w:val="29"/>
  </w:num>
  <w:num w:numId="10">
    <w:abstractNumId w:val="12"/>
  </w:num>
  <w:num w:numId="11">
    <w:abstractNumId w:val="23"/>
  </w:num>
  <w:num w:numId="12">
    <w:abstractNumId w:val="16"/>
  </w:num>
  <w:num w:numId="13">
    <w:abstractNumId w:val="33"/>
  </w:num>
  <w:num w:numId="14">
    <w:abstractNumId w:val="26"/>
  </w:num>
  <w:num w:numId="15">
    <w:abstractNumId w:val="13"/>
  </w:num>
  <w:num w:numId="16">
    <w:abstractNumId w:val="0"/>
  </w:num>
  <w:num w:numId="17">
    <w:abstractNumId w:val="25"/>
  </w:num>
  <w:num w:numId="18">
    <w:abstractNumId w:val="28"/>
  </w:num>
  <w:num w:numId="19">
    <w:abstractNumId w:val="32"/>
  </w:num>
  <w:num w:numId="20">
    <w:abstractNumId w:val="3"/>
  </w:num>
  <w:num w:numId="21">
    <w:abstractNumId w:val="20"/>
  </w:num>
  <w:num w:numId="22">
    <w:abstractNumId w:val="5"/>
  </w:num>
  <w:num w:numId="23">
    <w:abstractNumId w:val="19"/>
  </w:num>
  <w:num w:numId="24">
    <w:abstractNumId w:val="6"/>
  </w:num>
  <w:num w:numId="25">
    <w:abstractNumId w:val="27"/>
  </w:num>
  <w:num w:numId="26">
    <w:abstractNumId w:val="7"/>
  </w:num>
  <w:num w:numId="27">
    <w:abstractNumId w:val="1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C6C5C"/>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60E70"/>
    <w:rsid w:val="00872BD1"/>
    <w:rsid w:val="00874D2F"/>
    <w:rsid w:val="00882A4B"/>
    <w:rsid w:val="00895A68"/>
    <w:rsid w:val="00896D67"/>
    <w:rsid w:val="008D50EF"/>
    <w:rsid w:val="009053B4"/>
    <w:rsid w:val="00907432"/>
    <w:rsid w:val="00913DA6"/>
    <w:rsid w:val="009274C0"/>
    <w:rsid w:val="0093393B"/>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35EE"/>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31457"/>
    <w:rsid w:val="00E46AEF"/>
    <w:rsid w:val="00E75E1F"/>
    <w:rsid w:val="00E7653A"/>
    <w:rsid w:val="00E9059C"/>
    <w:rsid w:val="00E9086C"/>
    <w:rsid w:val="00E9758D"/>
    <w:rsid w:val="00EE4CB9"/>
    <w:rsid w:val="00F01C22"/>
    <w:rsid w:val="00F078AB"/>
    <w:rsid w:val="00F261B7"/>
    <w:rsid w:val="00F32227"/>
    <w:rsid w:val="00F460AD"/>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72064511">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75736468">
      <w:bodyDiv w:val="1"/>
      <w:marLeft w:val="0"/>
      <w:marRight w:val="0"/>
      <w:marTop w:val="0"/>
      <w:marBottom w:val="0"/>
      <w:divBdr>
        <w:top w:val="none" w:sz="0" w:space="0" w:color="auto"/>
        <w:left w:val="none" w:sz="0" w:space="0" w:color="auto"/>
        <w:bottom w:val="none" w:sz="0" w:space="0" w:color="auto"/>
        <w:right w:val="none" w:sz="0" w:space="0" w:color="auto"/>
      </w:divBdr>
    </w:div>
    <w:div w:id="1088187834">
      <w:bodyDiv w:val="1"/>
      <w:marLeft w:val="0"/>
      <w:marRight w:val="0"/>
      <w:marTop w:val="0"/>
      <w:marBottom w:val="0"/>
      <w:divBdr>
        <w:top w:val="none" w:sz="0" w:space="0" w:color="auto"/>
        <w:left w:val="none" w:sz="0" w:space="0" w:color="auto"/>
        <w:bottom w:val="none" w:sz="0" w:space="0" w:color="auto"/>
        <w:right w:val="none" w:sz="0" w:space="0" w:color="auto"/>
      </w:divBdr>
    </w:div>
    <w:div w:id="1124230640">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4425-3431-45D0-B124-5743414A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Pages>
  <Words>337</Words>
  <Characters>1926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66</cp:revision>
  <dcterms:created xsi:type="dcterms:W3CDTF">2016-01-15T03:23:00Z</dcterms:created>
  <dcterms:modified xsi:type="dcterms:W3CDTF">2021-10-28T05:58:00Z</dcterms:modified>
</cp:coreProperties>
</file>