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46557A" w:rsidRPr="0046557A" w:rsidRDefault="0046557A" w:rsidP="0046557A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Batang" w:eastAsia="Batang" w:hAnsi="Batang" w:cs="Batang"/>
                <w:b/>
                <w:bCs/>
                <w:color w:val="333333"/>
                <w:sz w:val="22"/>
                <w:szCs w:val="22"/>
                <w:lang w:eastAsia="ko-KR"/>
              </w:rPr>
            </w:pPr>
            <w:r w:rsidRPr="0046557A"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  <w:t xml:space="preserve">공익성기부 </w:t>
            </w:r>
            <w:proofErr w:type="spellStart"/>
            <w:r w:rsidRPr="0046557A"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  <w:t>세전공제</w:t>
            </w:r>
            <w:proofErr w:type="spellEnd"/>
            <w:r w:rsidRPr="0046557A"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  <w:t xml:space="preserve"> 자격 확인 관련</w:t>
            </w:r>
          </w:p>
          <w:p w:rsidR="0046557A" w:rsidRPr="0046557A" w:rsidRDefault="0046557A" w:rsidP="0046557A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</w:pPr>
            <w:r w:rsidRPr="0046557A"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  <w:t xml:space="preserve"> 연계 사항에 관한 공고</w:t>
            </w:r>
          </w:p>
          <w:p w:rsidR="0046557A" w:rsidRPr="0046557A" w:rsidRDefault="0046557A" w:rsidP="0046557A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Batang" w:eastAsia="Batang" w:hAnsi="Batang" w:cs="Batang" w:hint="eastAsia"/>
                <w:color w:val="262626" w:themeColor="text1" w:themeTint="D9"/>
                <w:sz w:val="22"/>
                <w:szCs w:val="22"/>
                <w:lang w:eastAsia="ko-KR"/>
              </w:rPr>
            </w:pPr>
            <w:proofErr w:type="spellStart"/>
            <w:r w:rsidRPr="0046557A">
              <w:rPr>
                <w:rFonts w:ascii="Batang" w:eastAsia="Batang" w:hAnsi="Batang" w:cs="Batang" w:hint="eastAsia"/>
                <w:color w:val="262626" w:themeColor="text1" w:themeTint="D9"/>
                <w:sz w:val="22"/>
                <w:szCs w:val="22"/>
                <w:lang w:eastAsia="ko-KR"/>
              </w:rPr>
              <w:t>재정부</w:t>
            </w:r>
            <w:proofErr w:type="spellEnd"/>
            <w:r w:rsidRPr="0046557A">
              <w:rPr>
                <w:rFonts w:ascii="Batang" w:eastAsia="Batang" w:hAnsi="Batang" w:cs="Batang" w:hint="eastAsia"/>
                <w:color w:val="262626" w:themeColor="text1" w:themeTint="D9"/>
                <w:sz w:val="22"/>
                <w:szCs w:val="22"/>
                <w:lang w:eastAsia="ko-KR"/>
              </w:rPr>
              <w:t xml:space="preserve">, 세무총국, </w:t>
            </w:r>
            <w:proofErr w:type="spellStart"/>
            <w:r w:rsidRPr="0046557A">
              <w:rPr>
                <w:rFonts w:ascii="Batang" w:eastAsia="Batang" w:hAnsi="Batang" w:cs="Batang" w:hint="eastAsia"/>
                <w:color w:val="262626" w:themeColor="text1" w:themeTint="D9"/>
                <w:sz w:val="22"/>
                <w:szCs w:val="22"/>
                <w:lang w:eastAsia="ko-KR"/>
              </w:rPr>
              <w:t>민정부</w:t>
            </w:r>
            <w:proofErr w:type="spellEnd"/>
            <w:r w:rsidRPr="0046557A">
              <w:rPr>
                <w:rFonts w:ascii="Batang" w:eastAsia="Batang" w:hAnsi="Batang" w:cs="Batang" w:hint="eastAsia"/>
                <w:color w:val="262626" w:themeColor="text1" w:themeTint="D9"/>
                <w:sz w:val="22"/>
                <w:szCs w:val="22"/>
                <w:lang w:eastAsia="ko-KR"/>
              </w:rPr>
              <w:t xml:space="preserve"> 공고 2021년 제3호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宋体" w:hAnsi="宋体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宋体" w:hAnsi="宋体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宋体" w:eastAsia="宋体" w:hAnsi="宋体" w:hint="eastAsia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사회 공익성기부를 장려하고, &lt;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재정부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, 세무총국, 민정부의 공익성기부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세전공제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유관사항에 관한 공고&gt;(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재정부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, 세무총국,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민정부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공고 2020년 제27호) 및 관련 문건의 연계업무를 처리하기 위해, COVID-19 영향을 고려해 유관 사항에 관해 다음과 같이 공고한다.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宋体" w:hAnsi="宋体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 w:cs="Batang" w:hint="eastAsia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1. 2020년도-2022년도 공익성기부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세전공제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자격 확인 시, 일부 조건은 아래 규정에 따라 집행한다. 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 w:cs="Batang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 w:hint="eastAsia"/>
                <w:sz w:val="22"/>
                <w:lang w:eastAsia="ko-KR"/>
              </w:rPr>
            </w:pPr>
            <w:r>
              <w:rPr>
                <w:rFonts w:ascii="Batang" w:eastAsia="Batang" w:hAnsi="Batang" w:hint="eastAsia"/>
                <w:sz w:val="22"/>
                <w:lang w:eastAsia="ko-KR"/>
              </w:rPr>
              <w:t>1.1 민정부처는 법에 의거 등기한 자선조직과 기타 사회조직(이하 ‘사회조직’이라 통칭)의 2018년과 2019년 공익자선사업 지출과 관리비용 비율은 &lt;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민정부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,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재정부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>, 국가세무총국의 ‘자선조직이 전개하는 자선활동 연간 지출과 관리비용의 규정’에 관한 통지&gt;(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민발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[2016] 189호) 유관 규정에 따라 집행한다. 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Batang" w:eastAsia="Batang" w:hAnsi="Batang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Batang" w:eastAsia="Batang" w:hAnsi="Batang" w:hint="eastAsia"/>
                <w:sz w:val="22"/>
                <w:lang w:eastAsia="ko-KR"/>
              </w:rPr>
            </w:pP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1.2 사회조직은 2018년부터 본 공고 발표일 최근 1기(期)의 평가등급이 3A(3A 포함) 이상 도달하여야 한다. 2019년 설립된 사회조직 및 2019년부터 본 공고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발표일까지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평가를 받았으나 결론이 나지 않은 사회조직은 자격 확인 시 당분간 평가등급을 고려하지 않아도 된다.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宋体" w:hAnsi="宋体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Batang" w:eastAsia="Batang" w:hAnsi="Batang" w:hint="eastAsia"/>
                <w:sz w:val="22"/>
                <w:lang w:eastAsia="ko-KR"/>
              </w:rPr>
            </w:pP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1.3 공익성기부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세전공제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자격 확인 시, 사회조직의 비영리조직 면세 자격을 당분간 고려하지 않아도 된다.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Batang" w:eastAsia="Batang" w:hAnsi="Batang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Batang" w:eastAsia="Batang" w:hAnsi="Batang" w:hint="eastAsia"/>
                <w:sz w:val="22"/>
                <w:lang w:eastAsia="ko-KR"/>
              </w:rPr>
            </w:pPr>
            <w:r>
              <w:rPr>
                <w:rFonts w:ascii="Batang" w:eastAsia="Batang" w:hAnsi="Batang" w:hint="eastAsia"/>
                <w:sz w:val="22"/>
                <w:lang w:eastAsia="ko-KR"/>
              </w:rPr>
              <w:lastRenderedPageBreak/>
              <w:t xml:space="preserve">1.4 본 조에 따라 공익성기부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세전공제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자격을 취득한 경우, 자격이 유효한 기간 내 3A(3A 포함) 평가 등급 취득과 더불어 비영리조직 면세 자격을 취득하여야 한다. 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Batang" w:eastAsia="Batang" w:hAnsi="Batang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 w:hint="eastAsia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2. 2021년도-2023년도 공익성기부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세전공제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자격 확인 시, 사회조직은 2019년과 2020년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공익자선사업 지출과 관리비용 비율은 &lt;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민정부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,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재정부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>, 국가세무총국의 ‘자선조직이 전개하는 자선활동 연간 지출과 관리비용의 규정’에 관한 통지&gt;(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민발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[2016] 189호) 유관 규정에 따라 집행한다. 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宋体" w:hAnsi="宋体" w:hint="eastAsia"/>
                <w:sz w:val="22"/>
                <w:lang w:eastAsia="ko-KR"/>
              </w:rPr>
            </w:pPr>
          </w:p>
          <w:p w:rsidR="0046557A" w:rsidRP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40"/>
              <w:rPr>
                <w:rFonts w:ascii="宋体" w:hAnsi="宋体" w:hint="eastAsia"/>
                <w:sz w:val="14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 w:cs="Batang" w:hint="eastAsia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3. 본 공고는 2020년 1월 1일부터 집행한다. 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 w:cs="Batang" w:hint="eastAsia"/>
                <w:sz w:val="22"/>
                <w:lang w:eastAsia="ko-KR"/>
              </w:rPr>
            </w:pP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宋体" w:eastAsia="宋体" w:hAnsi="宋体" w:hint="eastAsia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이를 특별히 공고한다.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Batang" w:eastAsia="Batang" w:hAnsi="Batang" w:cs="Batang" w:hint="eastAsia"/>
                <w:sz w:val="22"/>
                <w:lang w:eastAsia="ko-KR"/>
              </w:rPr>
            </w:pP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재정부</w:t>
            </w:r>
            <w:proofErr w:type="spellEnd"/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Batang" w:eastAsia="Batang" w:hAnsi="Batang" w:cs="Batang" w:hint="eastAsia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세무총국</w:t>
            </w:r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Batang" w:eastAsia="Batang" w:hAnsi="Batang" w:cs="Batang" w:hint="eastAsia"/>
                <w:sz w:val="22"/>
                <w:lang w:eastAsia="ko-KR"/>
              </w:rPr>
            </w:pP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민정부</w:t>
            </w:r>
            <w:proofErr w:type="spellEnd"/>
          </w:p>
          <w:p w:rsidR="0046557A" w:rsidRDefault="0046557A" w:rsidP="0046557A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Batang" w:eastAsia="Batang" w:hAnsi="Batang" w:cs="Batang" w:hint="eastAsia"/>
                <w:sz w:val="22"/>
                <w:lang w:eastAsia="ko-KR"/>
              </w:rPr>
            </w:pPr>
            <w:bookmarkStart w:id="0" w:name="_GoBack"/>
            <w:bookmarkEnd w:id="0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2021년 2월 4일</w:t>
            </w:r>
          </w:p>
          <w:p w:rsidR="00DB5008" w:rsidRPr="001E15E3" w:rsidRDefault="00DB5008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宋体" w:eastAsia="宋体" w:hAnsi="宋体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46557A" w:rsidRPr="0046557A" w:rsidRDefault="0046557A" w:rsidP="0046557A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Batang" w:eastAsia="Batang" w:hAnsi="Batang" w:cs="Batang"/>
                <w:b/>
                <w:bCs/>
                <w:color w:val="333333"/>
                <w:sz w:val="22"/>
                <w:szCs w:val="22"/>
                <w:lang w:eastAsia="ko-KR"/>
              </w:rPr>
            </w:pPr>
            <w:r w:rsidRPr="0046557A"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  <w:t>关于公益性捐赠税前扣除资格确认有关</w:t>
            </w:r>
          </w:p>
          <w:p w:rsidR="0046557A" w:rsidRPr="0046557A" w:rsidRDefault="0046557A" w:rsidP="0046557A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</w:pPr>
            <w:r w:rsidRPr="0046557A">
              <w:rPr>
                <w:rFonts w:ascii="Batang" w:eastAsia="Batang" w:hAnsi="Batang" w:cs="Batang" w:hint="eastAsia"/>
                <w:b/>
                <w:bCs/>
                <w:color w:val="333333"/>
                <w:sz w:val="22"/>
                <w:szCs w:val="22"/>
                <w:lang w:eastAsia="ko-KR"/>
              </w:rPr>
              <w:t>衔接事项的公告</w:t>
            </w:r>
          </w:p>
          <w:p w:rsidR="0046557A" w:rsidRPr="0046557A" w:rsidRDefault="0046557A" w:rsidP="0046557A">
            <w:pPr>
              <w:pStyle w:val="a9"/>
              <w:widowControl w:val="0"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Batang" w:eastAsia="Batang" w:hAnsi="Batang" w:cs="Batang" w:hint="eastAsia"/>
                <w:color w:val="262626" w:themeColor="text1" w:themeTint="D9"/>
                <w:sz w:val="22"/>
                <w:szCs w:val="22"/>
                <w:lang w:eastAsia="ko-KR"/>
              </w:rPr>
            </w:pPr>
            <w:r w:rsidRPr="0046557A">
              <w:rPr>
                <w:rFonts w:ascii="Batang" w:eastAsia="Batang" w:hAnsi="Batang" w:cs="Batang" w:hint="eastAsia"/>
                <w:color w:val="262626" w:themeColor="text1" w:themeTint="D9"/>
                <w:sz w:val="22"/>
                <w:szCs w:val="22"/>
                <w:lang w:eastAsia="ko-KR"/>
              </w:rPr>
              <w:t>财政部、税务总局、民政部公告2021年第3号</w:t>
            </w: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为鼓励社会公益性捐赠，做好《财政部 税务总局 民政部关于公益性捐赠税前扣除有关事项的公告》（财政部 税务总局 民政部公告2020年第27号）与相关文件的衔接工作，并考虑新冠肺炎疫情影响，现就有关事项公告如下：</w:t>
            </w:r>
          </w:p>
          <w:p w:rsidR="0046557A" w:rsidRP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  <w:sz w:val="11"/>
              </w:rPr>
            </w:pP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一、确认2020年度——2022年度公益性捐赠税前扣除资格时，部分条件可按照以下规定执行：</w:t>
            </w: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（一）在民政部门依法登记的慈善组织和其他社会组织（以下统称社会组织）2018年和2019年的公益慈善事业支出和管理费用比例，可按照《民政部 财政部 国家税务总局关于印发&lt;关于慈善组织开展慈善活动年度支出和管理费用的规定&gt;的通知》（民发〔2016〕189号）有关规定执行。</w:t>
            </w: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（二）社会组织2018年至本公告发布之日最近一期的评估等级达到3A以上（含3A）。对于2019年成立的社会组织，以及2019年至本公告发布之日已接受评估但尚未出具结论的社会组织，确认资格时可暂不考虑其评估等级。</w:t>
            </w: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（三）确认公益性捐赠税前扣除资格时，可暂不考虑社会组织的非营利组织免税资格。</w:t>
            </w:r>
          </w:p>
          <w:p w:rsidR="0046557A" w:rsidRDefault="0046557A" w:rsidP="0046557A">
            <w:pPr>
              <w:snapToGrid w:val="0"/>
              <w:spacing w:line="360" w:lineRule="auto"/>
              <w:ind w:firstLine="450"/>
              <w:rPr>
                <w:rFonts w:ascii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（四）按照本条取得公益性捐赠税前扣除资格的，在资格有效期内，应取得3A以上（含3A）评估等级，且取得非营利组织免税资格。</w:t>
            </w:r>
          </w:p>
          <w:p w:rsidR="0046557A" w:rsidRPr="0046557A" w:rsidRDefault="0046557A" w:rsidP="0046557A">
            <w:pPr>
              <w:snapToGrid w:val="0"/>
              <w:spacing w:line="360" w:lineRule="auto"/>
              <w:ind w:firstLine="450"/>
              <w:rPr>
                <w:rFonts w:ascii="宋体" w:hAnsi="宋体" w:hint="eastAsia"/>
                <w:sz w:val="7"/>
              </w:rPr>
            </w:pP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二、</w:t>
            </w:r>
            <w:r w:rsidRPr="0046557A">
              <w:rPr>
                <w:rFonts w:ascii="宋体" w:eastAsia="宋体" w:hAnsi="宋体" w:hint="eastAsia"/>
                <w:w w:val="90"/>
              </w:rPr>
              <w:t>确认2021年度——2023年度公益性捐赠税前扣除资格时，社会组织2019年和2020年的公益慈善事业支出和管理费用比例，可按照《民政部 财政部 国家税务总局关于印发&lt;关于慈善组织开展慈善活动年度支出和管理费用的规定&gt;的通知》（民发〔2016〕189号）有关规定执行。</w:t>
            </w: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三、本公告自2020年1月1日起执行。</w:t>
            </w: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特此公告。</w:t>
            </w:r>
          </w:p>
          <w:p w:rsidR="0046557A" w:rsidRDefault="0046557A" w:rsidP="0046557A">
            <w:pPr>
              <w:snapToGrid w:val="0"/>
              <w:spacing w:line="360" w:lineRule="auto"/>
              <w:rPr>
                <w:rFonts w:ascii="宋体" w:eastAsia="宋体" w:hAnsi="宋体" w:hint="eastAsia"/>
              </w:rPr>
            </w:pPr>
          </w:p>
          <w:p w:rsidR="0046557A" w:rsidRDefault="0046557A" w:rsidP="0046557A">
            <w:pPr>
              <w:snapToGrid w:val="0"/>
              <w:spacing w:line="360" w:lineRule="auto"/>
              <w:ind w:firstLine="420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财政部 </w:t>
            </w:r>
          </w:p>
          <w:p w:rsidR="0046557A" w:rsidRDefault="0046557A" w:rsidP="0046557A">
            <w:pPr>
              <w:snapToGrid w:val="0"/>
              <w:spacing w:line="360" w:lineRule="auto"/>
              <w:ind w:firstLine="420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税务总局 </w:t>
            </w:r>
          </w:p>
          <w:p w:rsidR="0046557A" w:rsidRDefault="0046557A" w:rsidP="0046557A">
            <w:pPr>
              <w:snapToGrid w:val="0"/>
              <w:spacing w:line="360" w:lineRule="auto"/>
              <w:ind w:firstLine="420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民政部</w:t>
            </w:r>
          </w:p>
          <w:p w:rsidR="0046557A" w:rsidRDefault="0046557A" w:rsidP="0046557A">
            <w:pPr>
              <w:snapToGrid w:val="0"/>
              <w:spacing w:line="360" w:lineRule="auto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　　2021年2月4日</w:t>
            </w:r>
          </w:p>
          <w:p w:rsidR="00DB5008" w:rsidRPr="001E15E3" w:rsidRDefault="00DB5008" w:rsidP="00C90B86">
            <w:pPr>
              <w:wordWrap w:val="0"/>
              <w:topLinePunct/>
              <w:snapToGrid w:val="0"/>
              <w:spacing w:line="360" w:lineRule="auto"/>
              <w:rPr>
                <w:spacing w:val="15"/>
                <w:szCs w:val="21"/>
              </w:rPr>
            </w:pP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5F" w:rsidRDefault="00DD6F5F" w:rsidP="00C278F4">
      <w:r>
        <w:separator/>
      </w:r>
    </w:p>
  </w:endnote>
  <w:endnote w:type="continuationSeparator" w:id="0">
    <w:p w:rsidR="00DD6F5F" w:rsidRDefault="00DD6F5F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altName w:val="Haansoft Dotum"/>
    <w:panose1 w:val="02030600000101010101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5F" w:rsidRDefault="00DD6F5F" w:rsidP="00C278F4">
      <w:r>
        <w:separator/>
      </w:r>
    </w:p>
  </w:footnote>
  <w:footnote w:type="continuationSeparator" w:id="0">
    <w:p w:rsidR="00DD6F5F" w:rsidRDefault="00DD6F5F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4B4F54BF"/>
    <w:multiLevelType w:val="hybridMultilevel"/>
    <w:tmpl w:val="0A9A0D78"/>
    <w:lvl w:ilvl="0" w:tplc="9D62264E">
      <w:start w:val="1"/>
      <w:numFmt w:val="japaneseCounting"/>
      <w:lvlText w:val="第%1章"/>
      <w:lvlJc w:val="left"/>
      <w:pPr>
        <w:ind w:left="1195" w:hanging="795"/>
      </w:pPr>
      <w:rPr>
        <w:rFonts w:eastAsia="宋体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2E25CD2"/>
    <w:multiLevelType w:val="hybridMultilevel"/>
    <w:tmpl w:val="6ABC359C"/>
    <w:lvl w:ilvl="0" w:tplc="656A2192">
      <w:start w:val="1"/>
      <w:numFmt w:val="japaneseCounting"/>
      <w:lvlText w:val="%1、"/>
      <w:lvlJc w:val="left"/>
      <w:pPr>
        <w:ind w:left="840" w:hanging="420"/>
      </w:pPr>
      <w:rPr>
        <w:rFonts w:eastAsia="宋体"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2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6"/>
  </w:num>
  <w:num w:numId="8">
    <w:abstractNumId w:val="2"/>
  </w:num>
  <w:num w:numId="9">
    <w:abstractNumId w:val="15"/>
  </w:num>
  <w:num w:numId="10">
    <w:abstractNumId w:val="6"/>
  </w:num>
  <w:num w:numId="11">
    <w:abstractNumId w:val="12"/>
  </w:num>
  <w:num w:numId="12">
    <w:abstractNumId w:val="8"/>
  </w:num>
  <w:num w:numId="13">
    <w:abstractNumId w:val="17"/>
  </w:num>
  <w:num w:numId="14">
    <w:abstractNumId w:val="14"/>
  </w:num>
  <w:num w:numId="15">
    <w:abstractNumId w:val="7"/>
  </w:num>
  <w:num w:numId="16">
    <w:abstractNumId w:val="0"/>
  </w:num>
  <w:num w:numId="17">
    <w:abstractNumId w:val="10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A3042"/>
    <w:rsid w:val="000B3548"/>
    <w:rsid w:val="000B6A0B"/>
    <w:rsid w:val="000D115A"/>
    <w:rsid w:val="00100135"/>
    <w:rsid w:val="00112071"/>
    <w:rsid w:val="00135A6C"/>
    <w:rsid w:val="00140993"/>
    <w:rsid w:val="00142500"/>
    <w:rsid w:val="00154B66"/>
    <w:rsid w:val="0016200D"/>
    <w:rsid w:val="00166522"/>
    <w:rsid w:val="00195BE9"/>
    <w:rsid w:val="001A2B88"/>
    <w:rsid w:val="001A612D"/>
    <w:rsid w:val="001D31E0"/>
    <w:rsid w:val="001E15E3"/>
    <w:rsid w:val="001F2DDE"/>
    <w:rsid w:val="001F4507"/>
    <w:rsid w:val="002068CB"/>
    <w:rsid w:val="00210ACB"/>
    <w:rsid w:val="00210CC1"/>
    <w:rsid w:val="00217D55"/>
    <w:rsid w:val="002404C7"/>
    <w:rsid w:val="00247BC5"/>
    <w:rsid w:val="00264629"/>
    <w:rsid w:val="0028452A"/>
    <w:rsid w:val="002B58AE"/>
    <w:rsid w:val="002C3012"/>
    <w:rsid w:val="002C42AF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5921"/>
    <w:rsid w:val="0037618A"/>
    <w:rsid w:val="003818EE"/>
    <w:rsid w:val="00387533"/>
    <w:rsid w:val="003A47B1"/>
    <w:rsid w:val="003C33E4"/>
    <w:rsid w:val="003C5455"/>
    <w:rsid w:val="003D3255"/>
    <w:rsid w:val="003E111B"/>
    <w:rsid w:val="004029F2"/>
    <w:rsid w:val="0042048E"/>
    <w:rsid w:val="00432A54"/>
    <w:rsid w:val="00444F1B"/>
    <w:rsid w:val="00450E11"/>
    <w:rsid w:val="0046557A"/>
    <w:rsid w:val="00470D1E"/>
    <w:rsid w:val="00492440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1710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4053"/>
    <w:rsid w:val="00627FF5"/>
    <w:rsid w:val="0063360D"/>
    <w:rsid w:val="00635DAE"/>
    <w:rsid w:val="00663C62"/>
    <w:rsid w:val="006A1DED"/>
    <w:rsid w:val="006B46BA"/>
    <w:rsid w:val="006C28B6"/>
    <w:rsid w:val="006C6FC5"/>
    <w:rsid w:val="006E2B22"/>
    <w:rsid w:val="006F037F"/>
    <w:rsid w:val="006F4C24"/>
    <w:rsid w:val="0070285D"/>
    <w:rsid w:val="00712549"/>
    <w:rsid w:val="00725B68"/>
    <w:rsid w:val="007428D2"/>
    <w:rsid w:val="00754EB6"/>
    <w:rsid w:val="007559F0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59C5"/>
    <w:rsid w:val="00826F4F"/>
    <w:rsid w:val="00827BB7"/>
    <w:rsid w:val="00837815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6709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D4C46"/>
    <w:rsid w:val="00AF07C7"/>
    <w:rsid w:val="00B02757"/>
    <w:rsid w:val="00B12443"/>
    <w:rsid w:val="00B1249E"/>
    <w:rsid w:val="00B156A8"/>
    <w:rsid w:val="00B17270"/>
    <w:rsid w:val="00B2417B"/>
    <w:rsid w:val="00B86A82"/>
    <w:rsid w:val="00B86C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90B8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6F5F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EF1764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A56A2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Malgun Gothic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Malgun Gothic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  <w:style w:type="character" w:customStyle="1" w:styleId="uworddic">
    <w:name w:val="u_word_dic"/>
    <w:basedOn w:val="a0"/>
    <w:rsid w:val="00755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CFA1-0D80-4D3C-AA04-B30408B7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CHOI JOONG KEE</cp:lastModifiedBy>
  <cp:revision>74</cp:revision>
  <dcterms:created xsi:type="dcterms:W3CDTF">2016-01-15T03:23:00Z</dcterms:created>
  <dcterms:modified xsi:type="dcterms:W3CDTF">2021-02-24T05:41:00Z</dcterms:modified>
</cp:coreProperties>
</file>