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725234" w:rsidRPr="00725234" w:rsidTr="00725234">
        <w:tc>
          <w:tcPr>
            <w:tcW w:w="4785" w:type="dxa"/>
          </w:tcPr>
          <w:p w:rsidR="00725234" w:rsidRPr="00725234" w:rsidRDefault="00725234" w:rsidP="00725234">
            <w:pPr>
              <w:wordWrap w:val="0"/>
              <w:autoSpaceDN w:val="0"/>
              <w:spacing w:line="290" w:lineRule="atLeast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</w:pPr>
            <w:proofErr w:type="spellStart"/>
            <w:r w:rsidRPr="00725234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북경시에서</w:t>
            </w:r>
            <w:proofErr w:type="spellEnd"/>
            <w:r w:rsidRPr="00725234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 </w:t>
            </w:r>
            <w:r w:rsidRPr="00725234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>'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삼증합일</w:t>
            </w:r>
            <w:proofErr w:type="spellEnd"/>
            <w:r w:rsidRPr="00725234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>(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三證合一</w:t>
            </w:r>
            <w:proofErr w:type="spellEnd"/>
            <w:r w:rsidRPr="00725234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>)</w:t>
            </w:r>
            <w:r w:rsidRPr="00725234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, 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일조일마</w:t>
            </w:r>
            <w:proofErr w:type="spellEnd"/>
            <w:r w:rsidRPr="00725234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(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一照一碼</w:t>
            </w:r>
            <w:proofErr w:type="spellEnd"/>
            <w:r w:rsidRPr="00725234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)</w:t>
            </w:r>
            <w:r w:rsidRPr="00725234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' </w:t>
            </w:r>
            <w:r w:rsidRPr="00725234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등기제도 개혁 시행에 관한 공고</w:t>
            </w:r>
          </w:p>
          <w:p w:rsidR="00725234" w:rsidRPr="00725234" w:rsidRDefault="00725234" w:rsidP="00725234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725234" w:rsidRPr="00725234" w:rsidRDefault="00725234" w:rsidP="00725234">
            <w:pPr>
              <w:wordWrap w:val="0"/>
              <w:autoSpaceDN w:val="0"/>
              <w:spacing w:line="290" w:lineRule="atLeast"/>
              <w:ind w:firstLineChars="200" w:firstLine="372"/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</w:pPr>
            <w:r w:rsidRPr="00725234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국가공상총국 등 6 부서가 공동으로 공표한 &lt;&lt;'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삼증합일</w:t>
            </w:r>
            <w:proofErr w:type="spellEnd"/>
            <w:r w:rsidRPr="00725234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(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三證合一</w:t>
            </w:r>
            <w:proofErr w:type="spellEnd"/>
            <w:r w:rsidRPr="00725234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)' 등기제도 개혁을 가속화 추진할 것에 관한 국무원 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판공청의</w:t>
            </w:r>
            <w:proofErr w:type="spellEnd"/>
            <w:r w:rsidRPr="00725234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의견&gt;의 관철실행에 관한 통지&gt;(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공상기주자</w:t>
            </w:r>
            <w:proofErr w:type="spellEnd"/>
            <w:r w:rsidRPr="00725234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[2015]121호) 문건의 요구사항에 근거하여 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북경시는</w:t>
            </w:r>
            <w:proofErr w:type="spellEnd"/>
            <w:r w:rsidRPr="00725234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2015년 9월 29일부터 '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삼증합일</w:t>
            </w:r>
            <w:proofErr w:type="spellEnd"/>
            <w:r w:rsidRPr="00725234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>(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三證合一</w:t>
            </w:r>
            <w:proofErr w:type="spellEnd"/>
            <w:r w:rsidRPr="00725234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>)</w:t>
            </w:r>
            <w:r w:rsidRPr="00725234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, 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일조일마</w:t>
            </w:r>
            <w:proofErr w:type="spellEnd"/>
            <w:r w:rsidRPr="00725234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(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一照一碼</w:t>
            </w:r>
            <w:proofErr w:type="spellEnd"/>
            <w:r w:rsidRPr="00725234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)' 등기모델을 전면 시행한다. 이에 관련 사항을 다음과 같이 공고한다.</w:t>
            </w:r>
          </w:p>
          <w:p w:rsidR="00725234" w:rsidRPr="00725234" w:rsidRDefault="00725234" w:rsidP="00725234">
            <w:pPr>
              <w:wordWrap w:val="0"/>
              <w:autoSpaceDN w:val="0"/>
              <w:spacing w:line="290" w:lineRule="atLeast"/>
              <w:ind w:firstLineChars="200" w:firstLine="412"/>
              <w:rPr>
                <w:rFonts w:ascii="한컴바탕" w:eastAsia="한컴바탕" w:hAnsi="한컴바탕" w:cs="한컴바탕"/>
                <w:b/>
                <w:szCs w:val="21"/>
                <w:lang w:eastAsia="ko-KR"/>
              </w:rPr>
            </w:pPr>
          </w:p>
          <w:p w:rsidR="00725234" w:rsidRPr="00725234" w:rsidRDefault="00725234" w:rsidP="00725234">
            <w:pPr>
              <w:wordWrap w:val="0"/>
              <w:autoSpaceDN w:val="0"/>
              <w:spacing w:line="290" w:lineRule="atLeast"/>
              <w:ind w:firstLineChars="200" w:firstLine="412"/>
              <w:rPr>
                <w:rFonts w:ascii="한컴바탕" w:eastAsia="한컴바탕" w:hAnsi="한컴바탕" w:cs="한컴바탕"/>
                <w:b/>
                <w:szCs w:val="21"/>
                <w:lang w:eastAsia="ko-KR"/>
              </w:rPr>
            </w:pPr>
            <w:r w:rsidRPr="00725234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1. 실시범위</w:t>
            </w:r>
          </w:p>
          <w:p w:rsidR="00725234" w:rsidRPr="00725234" w:rsidRDefault="00725234" w:rsidP="00725234">
            <w:pPr>
              <w:wordWrap w:val="0"/>
              <w:autoSpaceDN w:val="0"/>
              <w:spacing w:line="290" w:lineRule="atLeast"/>
              <w:ind w:firstLineChars="200"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proofErr w:type="spellStart"/>
            <w:r w:rsidRPr="0072523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북경시에</w:t>
            </w:r>
            <w:proofErr w:type="spellEnd"/>
            <w:r w:rsidRPr="0072523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설립된 각 유형의 기업, 농민전문합작사, 외국기업 상주대표기구(분지기구도 포함하며 '기업'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으로</w:t>
            </w:r>
            <w:proofErr w:type="spellEnd"/>
            <w:r w:rsidRPr="0072523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통칭)는 이번 '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삼증합일</w:t>
            </w:r>
            <w:proofErr w:type="spellEnd"/>
            <w:r w:rsidRPr="0072523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三證合一</w:t>
            </w:r>
            <w:proofErr w:type="spellEnd"/>
            <w:r w:rsidRPr="0072523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</w:t>
            </w:r>
            <w:r w:rsidRPr="0072523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, 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일조일마</w:t>
            </w:r>
            <w:proofErr w:type="spellEnd"/>
            <w:r w:rsidRPr="0072523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(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一照一碼</w:t>
            </w:r>
            <w:proofErr w:type="spellEnd"/>
            <w:r w:rsidRPr="0072523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)' 등기제도 개혁 범위에 포함된다. 자영업자는 이번 개혁 범위에서 일시적으로 제외된다. 자영업자는 그 조직형태를 기업으로 변경한 후 '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삼증합일</w:t>
            </w:r>
            <w:proofErr w:type="spellEnd"/>
            <w:r w:rsidRPr="0072523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三證合一</w:t>
            </w:r>
            <w:proofErr w:type="spellEnd"/>
            <w:r w:rsidRPr="0072523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</w:t>
            </w:r>
            <w:r w:rsidRPr="0072523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, 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일조일마</w:t>
            </w:r>
            <w:proofErr w:type="spellEnd"/>
            <w:r w:rsidRPr="0072523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(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一照一碼</w:t>
            </w:r>
            <w:proofErr w:type="spellEnd"/>
            <w:r w:rsidRPr="0072523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)' 등기정책을 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적용받을</w:t>
            </w:r>
            <w:proofErr w:type="spellEnd"/>
            <w:r w:rsidRPr="0072523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수 있다.</w:t>
            </w:r>
          </w:p>
          <w:p w:rsidR="00725234" w:rsidRPr="00725234" w:rsidRDefault="00725234" w:rsidP="00725234">
            <w:pPr>
              <w:wordWrap w:val="0"/>
              <w:autoSpaceDN w:val="0"/>
              <w:spacing w:line="290" w:lineRule="atLeast"/>
              <w:ind w:firstLineChars="200" w:firstLine="412"/>
              <w:rPr>
                <w:rFonts w:ascii="한컴바탕" w:eastAsia="한컴바탕" w:hAnsi="한컴바탕" w:cs="한컴바탕"/>
                <w:b/>
                <w:szCs w:val="21"/>
                <w:lang w:eastAsia="ko-KR"/>
              </w:rPr>
            </w:pPr>
          </w:p>
          <w:p w:rsidR="00725234" w:rsidRPr="00725234" w:rsidRDefault="00725234" w:rsidP="00725234">
            <w:pPr>
              <w:wordWrap w:val="0"/>
              <w:autoSpaceDN w:val="0"/>
              <w:spacing w:line="290" w:lineRule="atLeast"/>
              <w:ind w:firstLineChars="200" w:firstLine="412"/>
              <w:rPr>
                <w:rFonts w:ascii="한컴바탕" w:eastAsia="한컴바탕" w:hAnsi="한컴바탕" w:cs="한컴바탕"/>
                <w:b/>
                <w:szCs w:val="21"/>
                <w:lang w:eastAsia="ko-KR"/>
              </w:rPr>
            </w:pPr>
            <w:r w:rsidRPr="00725234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2. 개혁내용</w:t>
            </w:r>
          </w:p>
          <w:p w:rsidR="00725234" w:rsidRPr="00725234" w:rsidRDefault="00725234" w:rsidP="00725234">
            <w:pPr>
              <w:wordWrap w:val="0"/>
              <w:autoSpaceDN w:val="0"/>
              <w:spacing w:line="290" w:lineRule="atLeast"/>
              <w:ind w:firstLineChars="200" w:firstLine="388"/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</w:pPr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2015년 9월 29일부터 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북경시에</w:t>
            </w:r>
            <w:proofErr w:type="spellEnd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신규로 기업 설립 시 공상행정관리부서, 질량기술감독부서, 세무부서, 통계부서에 각각 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공상영업집조</w:t>
            </w:r>
            <w:proofErr w:type="spellEnd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, 조직기구코드증서, 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세무등기증</w:t>
            </w:r>
            <w:proofErr w:type="spellEnd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, 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통계등기증을</w:t>
            </w:r>
            <w:proofErr w:type="spellEnd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신청하던 과거의 방식에서 '1부의 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신청표로</w:t>
            </w:r>
            <w:proofErr w:type="spellEnd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신청(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一表申請</w:t>
            </w:r>
            <w:proofErr w:type="spellEnd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)하고, 하나의 창구에서 접수(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一窓受理</w:t>
            </w:r>
            <w:proofErr w:type="spellEnd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)하는' 방식으로 변경하여 공상행정관리부서에 등기를 신청한 후 공상행정관리부서가 통일사회신용코드(이하 '통일코드'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로</w:t>
            </w:r>
            <w:proofErr w:type="spellEnd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약칭)가 기재된 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영업집조를</w:t>
            </w:r>
            <w:proofErr w:type="spellEnd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발급한다. </w:t>
            </w:r>
          </w:p>
          <w:p w:rsidR="00725234" w:rsidRPr="00725234" w:rsidRDefault="00725234" w:rsidP="00725234">
            <w:pPr>
              <w:wordWrap w:val="0"/>
              <w:autoSpaceDN w:val="0"/>
              <w:spacing w:line="290" w:lineRule="atLeast"/>
              <w:ind w:firstLineChars="200" w:firstLine="388"/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</w:pPr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'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일조일마</w:t>
            </w:r>
            <w:proofErr w:type="spellEnd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(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一照一碼</w:t>
            </w:r>
            <w:proofErr w:type="spellEnd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)' 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등기제를</w:t>
            </w:r>
            <w:proofErr w:type="spellEnd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시행하기 전에 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영업집조를</w:t>
            </w:r>
            <w:proofErr w:type="spellEnd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수령한 기업이 변경 또는 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영업집조의</w:t>
            </w:r>
            <w:proofErr w:type="spellEnd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교체발급을 신청하는 경우 심사를 거쳐 통일코드가 기재된 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영업집조를</w:t>
            </w:r>
            <w:proofErr w:type="spellEnd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발급하며 기업은 기존 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영업집조</w:t>
            </w:r>
            <w:proofErr w:type="spellEnd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, 조직기구코드증서, 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세무등기증</w:t>
            </w:r>
            <w:proofErr w:type="spellEnd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, 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통계등기증을</w:t>
            </w:r>
            <w:proofErr w:type="spellEnd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기업등기기관에 반환해야 한다. 기업이 '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일조일마</w:t>
            </w:r>
            <w:proofErr w:type="spellEnd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(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一照一碼</w:t>
            </w:r>
            <w:proofErr w:type="spellEnd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)' 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영업집조를</w:t>
            </w:r>
            <w:proofErr w:type="spellEnd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교체발급받은</w:t>
            </w:r>
            <w:proofErr w:type="spellEnd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후 기존 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영업집조</w:t>
            </w:r>
            <w:proofErr w:type="spellEnd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, 조직기구코드증서, 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세무등기증</w:t>
            </w:r>
            <w:proofErr w:type="spellEnd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, 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통계등기증은</w:t>
            </w:r>
            <w:proofErr w:type="spellEnd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자연적으로 효력을 잃는다.</w:t>
            </w:r>
          </w:p>
          <w:p w:rsidR="00725234" w:rsidRPr="00725234" w:rsidRDefault="00725234" w:rsidP="00725234">
            <w:pPr>
              <w:wordWrap w:val="0"/>
              <w:autoSpaceDN w:val="0"/>
              <w:spacing w:line="290" w:lineRule="atLeast"/>
              <w:ind w:firstLineChars="200" w:firstLine="388"/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</w:pPr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기업의 관련 등기 이행에 필요한 등기신청문서와 제출서류에 관한 규범은 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북경시</w:t>
            </w:r>
            <w:proofErr w:type="spellEnd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공상행정관리국 웹사이트(www.baic.gov.cn)를 방문하여 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다운로드하거나</w:t>
            </w:r>
            <w:proofErr w:type="spellEnd"/>
            <w:r w:rsidRPr="0072523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각 급 등기기관 창구에서 수령할 수 있다.</w:t>
            </w:r>
          </w:p>
          <w:p w:rsidR="00725234" w:rsidRPr="00725234" w:rsidRDefault="00725234" w:rsidP="00725234">
            <w:pPr>
              <w:wordWrap w:val="0"/>
              <w:autoSpaceDN w:val="0"/>
              <w:spacing w:line="290" w:lineRule="atLeast"/>
              <w:ind w:firstLineChars="200" w:firstLine="412"/>
              <w:rPr>
                <w:rFonts w:ascii="한컴바탕" w:eastAsia="한컴바탕" w:hAnsi="한컴바탕" w:cs="한컴바탕"/>
                <w:b/>
                <w:szCs w:val="21"/>
                <w:lang w:eastAsia="ko-KR"/>
              </w:rPr>
            </w:pPr>
          </w:p>
          <w:p w:rsidR="00725234" w:rsidRPr="00725234" w:rsidRDefault="00725234" w:rsidP="00725234">
            <w:pPr>
              <w:wordWrap w:val="0"/>
              <w:autoSpaceDN w:val="0"/>
              <w:spacing w:line="290" w:lineRule="atLeast"/>
              <w:ind w:firstLineChars="200" w:firstLine="412"/>
              <w:rPr>
                <w:rFonts w:ascii="한컴바탕" w:eastAsia="한컴바탕" w:hAnsi="한컴바탕" w:cs="한컴바탕"/>
                <w:b/>
                <w:szCs w:val="21"/>
                <w:lang w:eastAsia="ko-KR"/>
              </w:rPr>
            </w:pPr>
            <w:r w:rsidRPr="00725234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3. 기타 사항</w:t>
            </w:r>
          </w:p>
          <w:p w:rsidR="00725234" w:rsidRPr="00725234" w:rsidRDefault="00725234" w:rsidP="00725234">
            <w:pPr>
              <w:wordWrap w:val="0"/>
              <w:autoSpaceDN w:val="0"/>
              <w:spacing w:line="290" w:lineRule="atLeast"/>
              <w:ind w:firstLineChars="200" w:firstLine="372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25234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2015년 9월 29일부터 2020년 12월 31일은 개혁 과도기로 한다. 과도기 내에 기업이 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교체발급받지</w:t>
            </w:r>
            <w:proofErr w:type="spellEnd"/>
            <w:r w:rsidRPr="00725234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아니한 증서는 계속 사용이 가능하다. 과도기가 끝난 후에는 관련 업무 처리 시 일절 통일코드가 기재된 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영업집조를</w:t>
            </w:r>
            <w:proofErr w:type="spellEnd"/>
            <w:r w:rsidRPr="00725234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사용해야 하며 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교체발급받지</w:t>
            </w:r>
            <w:proofErr w:type="spellEnd"/>
            <w:r w:rsidRPr="00725234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아니한 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영업집조는</w:t>
            </w:r>
            <w:proofErr w:type="spellEnd"/>
            <w:r w:rsidRPr="00725234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더 이상 효력을 갖지 않는다. 기업의 설립과 변경, </w:t>
            </w:r>
            <w:proofErr w:type="spellStart"/>
            <w:r w:rsidRPr="00725234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영업집조</w:t>
            </w:r>
            <w:proofErr w:type="spellEnd"/>
            <w:r w:rsidRPr="00725234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교체발급은 요금을 수취하지 않는다</w:t>
            </w:r>
            <w:r w:rsidRPr="00725234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.</w:t>
            </w:r>
          </w:p>
          <w:p w:rsidR="00725234" w:rsidRPr="00725234" w:rsidRDefault="00725234" w:rsidP="00725234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725234" w:rsidRPr="00725234" w:rsidRDefault="00725234" w:rsidP="00725234">
            <w:pPr>
              <w:wordWrap w:val="0"/>
              <w:autoSpaceDN w:val="0"/>
              <w:spacing w:line="290" w:lineRule="atLeast"/>
              <w:ind w:firstLineChars="200" w:firstLine="420"/>
              <w:jc w:val="right"/>
              <w:rPr>
                <w:rFonts w:ascii="한컴바탕" w:eastAsia="한컴바탕" w:hAnsi="한컴바탕" w:cs="한컴바탕"/>
                <w:szCs w:val="21"/>
              </w:rPr>
            </w:pPr>
            <w:proofErr w:type="spellStart"/>
            <w:r w:rsidRPr="00725234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북경시공상행정관리국</w:t>
            </w:r>
            <w:proofErr w:type="spellEnd"/>
            <w:r w:rsidRPr="00725234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</w:p>
          <w:p w:rsidR="00725234" w:rsidRPr="00725234" w:rsidRDefault="00725234" w:rsidP="00725234">
            <w:pPr>
              <w:wordWrap w:val="0"/>
              <w:autoSpaceDN w:val="0"/>
              <w:spacing w:line="290" w:lineRule="atLeast"/>
              <w:ind w:firstLineChars="200" w:firstLine="420"/>
              <w:jc w:val="righ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</w:rPr>
              <w:t>2015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년 9월</w:t>
            </w:r>
          </w:p>
        </w:tc>
        <w:tc>
          <w:tcPr>
            <w:tcW w:w="539" w:type="dxa"/>
          </w:tcPr>
          <w:p w:rsidR="00725234" w:rsidRPr="00725234" w:rsidRDefault="00725234" w:rsidP="00725234">
            <w:pPr>
              <w:wordWrap w:val="0"/>
              <w:autoSpaceDE w:val="0"/>
              <w:autoSpaceDN w:val="0"/>
              <w:spacing w:line="290" w:lineRule="atLeast"/>
              <w:rPr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725234" w:rsidRPr="00725234" w:rsidRDefault="00725234" w:rsidP="00725234">
            <w:pPr>
              <w:pStyle w:val="a4"/>
              <w:wordWrap w:val="0"/>
              <w:autoSpaceDE w:val="0"/>
              <w:autoSpaceDN w:val="0"/>
              <w:adjustRightInd w:val="0"/>
              <w:snapToGrid w:val="0"/>
              <w:spacing w:line="290" w:lineRule="atLeast"/>
              <w:jc w:val="center"/>
              <w:rPr>
                <w:b/>
                <w:color w:val="313131"/>
                <w:sz w:val="26"/>
                <w:szCs w:val="26"/>
              </w:rPr>
            </w:pPr>
            <w:r w:rsidRPr="00725234">
              <w:rPr>
                <w:rFonts w:hint="eastAsia"/>
                <w:b/>
                <w:color w:val="313131"/>
                <w:sz w:val="26"/>
                <w:szCs w:val="26"/>
              </w:rPr>
              <w:t>关于本市实行“三证合一”、“一照一码”登记制度改革的公告</w:t>
            </w:r>
          </w:p>
          <w:p w:rsidR="00725234" w:rsidRPr="00725234" w:rsidRDefault="00725234" w:rsidP="00725234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 w:hint="eastAsia"/>
                <w:szCs w:val="21"/>
              </w:rPr>
            </w:pPr>
            <w:r w:rsidRPr="00725234">
              <w:rPr>
                <w:rFonts w:ascii="SimSun" w:eastAsia="SimSun" w:hAnsi="SimSun" w:hint="eastAsia"/>
                <w:szCs w:val="21"/>
              </w:rPr>
              <w:t xml:space="preserve">    根据国家工商总局等六部门《关于贯彻落实&lt;国务院办公厅关于加快推进“三证合一”登记制度改革的意见&gt;的通知》（工商企注字[2015] 121号）的文件需求，本市自2015年9月29日起全面实行“三证合一”、“一照一码”登记模式。现将有关事项公告如下：</w:t>
            </w:r>
          </w:p>
          <w:p w:rsidR="00725234" w:rsidRPr="00725234" w:rsidRDefault="00725234" w:rsidP="00725234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 w:hint="eastAsia"/>
                <w:szCs w:val="21"/>
              </w:rPr>
            </w:pPr>
          </w:p>
          <w:p w:rsidR="00725234" w:rsidRPr="00725234" w:rsidRDefault="00725234" w:rsidP="00725234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 w:hint="eastAsia"/>
                <w:b/>
                <w:szCs w:val="21"/>
              </w:rPr>
            </w:pPr>
            <w:r w:rsidRPr="00725234">
              <w:rPr>
                <w:rFonts w:ascii="SimSun" w:eastAsia="SimSun" w:hAnsi="SimSun" w:hint="eastAsia"/>
                <w:b/>
                <w:szCs w:val="21"/>
              </w:rPr>
              <w:t xml:space="preserve">    一、 实施范围</w:t>
            </w:r>
          </w:p>
          <w:p w:rsidR="00725234" w:rsidRDefault="00725234" w:rsidP="00725234">
            <w:pPr>
              <w:wordWrap w:val="0"/>
              <w:autoSpaceDE w:val="0"/>
              <w:autoSpaceDN w:val="0"/>
              <w:spacing w:line="290" w:lineRule="atLeast"/>
              <w:ind w:firstLine="420"/>
              <w:rPr>
                <w:rFonts w:ascii="SimSun" w:eastAsia="SimSun" w:hAnsi="SimSun" w:hint="eastAsia"/>
                <w:szCs w:val="21"/>
              </w:rPr>
            </w:pPr>
            <w:r w:rsidRPr="00725234">
              <w:rPr>
                <w:rFonts w:ascii="SimSun" w:eastAsia="SimSun" w:hAnsi="SimSun" w:hint="eastAsia"/>
                <w:szCs w:val="21"/>
              </w:rPr>
              <w:t>本次“三证合一”、“一照一码”登记制度改革包括全市范围内的各类企业、农民专业合作社、外国企业常驻代表机构（以上含分机构， 以下统称“企业”）。个体工商户暂不纳入本次改革范围。个体工商户转变为企业组织形式的可以享受“三证合一”、“一照一码”登记政策。</w:t>
            </w:r>
          </w:p>
          <w:p w:rsidR="00725234" w:rsidRPr="00725234" w:rsidRDefault="00725234" w:rsidP="00725234">
            <w:pPr>
              <w:wordWrap w:val="0"/>
              <w:autoSpaceDE w:val="0"/>
              <w:autoSpaceDN w:val="0"/>
              <w:spacing w:line="290" w:lineRule="atLeast"/>
              <w:ind w:firstLine="420"/>
              <w:rPr>
                <w:rFonts w:ascii="SimSun" w:eastAsia="SimSun" w:hAnsi="SimSun" w:hint="eastAsia"/>
                <w:szCs w:val="21"/>
              </w:rPr>
            </w:pPr>
          </w:p>
          <w:p w:rsidR="00725234" w:rsidRPr="00725234" w:rsidRDefault="00725234" w:rsidP="00725234">
            <w:pPr>
              <w:wordWrap w:val="0"/>
              <w:autoSpaceDE w:val="0"/>
              <w:autoSpaceDN w:val="0"/>
              <w:spacing w:line="290" w:lineRule="atLeast"/>
              <w:ind w:firstLine="420"/>
              <w:rPr>
                <w:rFonts w:ascii="SimSun" w:eastAsia="SimSun" w:hAnsi="SimSun" w:hint="eastAsia"/>
                <w:b/>
                <w:szCs w:val="21"/>
              </w:rPr>
            </w:pPr>
            <w:r w:rsidRPr="00725234">
              <w:rPr>
                <w:rFonts w:ascii="SimSun" w:eastAsia="SimSun" w:hAnsi="SimSun" w:hint="eastAsia"/>
                <w:b/>
                <w:szCs w:val="21"/>
              </w:rPr>
              <w:t>二、改革内容</w:t>
            </w:r>
          </w:p>
          <w:p w:rsidR="00725234" w:rsidRPr="00725234" w:rsidRDefault="00725234" w:rsidP="00725234">
            <w:pPr>
              <w:wordWrap w:val="0"/>
              <w:autoSpaceDE w:val="0"/>
              <w:autoSpaceDN w:val="0"/>
              <w:spacing w:line="290" w:lineRule="atLeast"/>
              <w:ind w:firstLine="420"/>
              <w:rPr>
                <w:rFonts w:ascii="SimSun" w:eastAsia="SimSun" w:hAnsi="SimSun" w:hint="eastAsia"/>
                <w:szCs w:val="21"/>
              </w:rPr>
            </w:pPr>
            <w:r w:rsidRPr="00725234">
              <w:rPr>
                <w:rFonts w:ascii="SimSun" w:eastAsia="SimSun" w:hAnsi="SimSun" w:hint="eastAsia"/>
                <w:szCs w:val="21"/>
              </w:rPr>
              <w:t>2015年9月29日起， 本市新设企业由分别向工商行政管理部门、质量技术监督部门、税务部门 、统计部门申请办理工商营业执照、组织机构代码证、税务登记证、统计登记证改为通过“一表申请、一窗受理”向工商行政管理部门申请办理登记，由工商行政管理部门核发一个加载统一社会信用代码（以下简称统一代码）的营业执照。</w:t>
            </w:r>
          </w:p>
          <w:p w:rsidR="00725234" w:rsidRPr="00725234" w:rsidRDefault="00725234" w:rsidP="00725234">
            <w:pPr>
              <w:wordWrap w:val="0"/>
              <w:autoSpaceDE w:val="0"/>
              <w:autoSpaceDN w:val="0"/>
              <w:spacing w:line="290" w:lineRule="atLeast"/>
              <w:ind w:firstLine="420"/>
              <w:rPr>
                <w:rFonts w:ascii="SimSun" w:eastAsia="SimSun" w:hAnsi="SimSun" w:hint="eastAsia"/>
                <w:szCs w:val="21"/>
              </w:rPr>
            </w:pPr>
            <w:r w:rsidRPr="00725234">
              <w:rPr>
                <w:rFonts w:ascii="SimSun" w:eastAsia="SimSun" w:hAnsi="SimSun" w:hint="eastAsia"/>
                <w:szCs w:val="21"/>
              </w:rPr>
              <w:t>“一照一码”登记实行前领取营业执照的企业申请变更或换照的，核发加载统一代码的营业执照，并应当向企业登记机关交回原发营业执照、组机构代码、税务登记证、统计登记证。企业换发“一照一码”营业执照后， 并应当向企业登记机关交回原发营业执照、组机构代码、税务登记证、统计登记证自然失效。</w:t>
            </w:r>
          </w:p>
          <w:p w:rsidR="00725234" w:rsidRPr="00725234" w:rsidRDefault="00725234" w:rsidP="00725234">
            <w:pPr>
              <w:wordWrap w:val="0"/>
              <w:autoSpaceDE w:val="0"/>
              <w:autoSpaceDN w:val="0"/>
              <w:spacing w:line="290" w:lineRule="atLeast"/>
              <w:ind w:firstLine="420"/>
              <w:rPr>
                <w:rFonts w:ascii="SimSun" w:eastAsia="SimSun" w:hAnsi="SimSun" w:hint="eastAsia"/>
                <w:szCs w:val="21"/>
              </w:rPr>
            </w:pPr>
            <w:r w:rsidRPr="00725234">
              <w:rPr>
                <w:rFonts w:ascii="SimSun" w:eastAsia="SimSun" w:hAnsi="SimSun" w:hint="eastAsia"/>
                <w:szCs w:val="21"/>
              </w:rPr>
              <w:t>企业办理相关等级所需登记申请文书和提交材料规范，可登录北京市工商行政管理局网站（www.baic.gov.cn）下载，也可在各级登记机关窗口领取。</w:t>
            </w:r>
          </w:p>
          <w:p w:rsidR="00725234" w:rsidRDefault="00725234" w:rsidP="00725234">
            <w:pPr>
              <w:wordWrap w:val="0"/>
              <w:autoSpaceDE w:val="0"/>
              <w:autoSpaceDN w:val="0"/>
              <w:spacing w:line="290" w:lineRule="atLeast"/>
              <w:ind w:firstLine="420"/>
              <w:rPr>
                <w:rFonts w:ascii="SimSun" w:eastAsia="SimSun" w:hAnsi="SimSun" w:hint="eastAsia"/>
                <w:b/>
                <w:szCs w:val="21"/>
              </w:rPr>
            </w:pPr>
          </w:p>
          <w:p w:rsidR="00725234" w:rsidRPr="00725234" w:rsidRDefault="00725234" w:rsidP="00725234">
            <w:pPr>
              <w:wordWrap w:val="0"/>
              <w:autoSpaceDE w:val="0"/>
              <w:autoSpaceDN w:val="0"/>
              <w:spacing w:line="290" w:lineRule="atLeast"/>
              <w:ind w:firstLine="420"/>
              <w:rPr>
                <w:rFonts w:ascii="SimSun" w:eastAsia="SimSun" w:hAnsi="SimSun" w:hint="eastAsia"/>
                <w:b/>
                <w:szCs w:val="21"/>
              </w:rPr>
            </w:pPr>
            <w:r w:rsidRPr="00725234">
              <w:rPr>
                <w:rFonts w:ascii="SimSun" w:eastAsia="SimSun" w:hAnsi="SimSun" w:hint="eastAsia"/>
                <w:b/>
                <w:szCs w:val="21"/>
              </w:rPr>
              <w:t>三、其他事项</w:t>
            </w:r>
          </w:p>
          <w:p w:rsidR="00725234" w:rsidRPr="00725234" w:rsidRDefault="00725234" w:rsidP="00725234">
            <w:pPr>
              <w:wordWrap w:val="0"/>
              <w:autoSpaceDE w:val="0"/>
              <w:autoSpaceDN w:val="0"/>
              <w:spacing w:line="290" w:lineRule="atLeast"/>
              <w:ind w:firstLine="420"/>
              <w:rPr>
                <w:rFonts w:ascii="SimSun" w:eastAsia="SimSun" w:hAnsi="SimSun" w:hint="eastAsia"/>
                <w:spacing w:val="8"/>
                <w:szCs w:val="21"/>
              </w:rPr>
            </w:pPr>
            <w:r w:rsidRPr="00725234">
              <w:rPr>
                <w:rFonts w:ascii="SimSun" w:eastAsia="SimSun" w:hAnsi="SimSun" w:hint="eastAsia"/>
                <w:spacing w:val="8"/>
                <w:szCs w:val="21"/>
              </w:rPr>
              <w:t>2015年9月29日至2020年12月31日为改革过渡期，在过渡期内，企业未换发的证照可继续使用；过渡期结束后，一律使用加载统一代码的营业执照办理相关业务，未换发的营业证照不再有效。企业设立和变更、换照均无需交费。</w:t>
            </w:r>
          </w:p>
          <w:p w:rsidR="00725234" w:rsidRPr="00725234" w:rsidRDefault="00725234" w:rsidP="00725234">
            <w:pPr>
              <w:wordWrap w:val="0"/>
              <w:autoSpaceDE w:val="0"/>
              <w:autoSpaceDN w:val="0"/>
              <w:spacing w:line="290" w:lineRule="atLeast"/>
              <w:ind w:firstLine="420"/>
              <w:rPr>
                <w:rFonts w:ascii="SimSun" w:eastAsia="SimSun" w:hAnsi="SimSun" w:hint="eastAsia"/>
                <w:szCs w:val="21"/>
              </w:rPr>
            </w:pPr>
          </w:p>
          <w:p w:rsidR="00725234" w:rsidRPr="00725234" w:rsidRDefault="00725234" w:rsidP="00725234">
            <w:pPr>
              <w:wordWrap w:val="0"/>
              <w:autoSpaceDE w:val="0"/>
              <w:autoSpaceDN w:val="0"/>
              <w:spacing w:line="290" w:lineRule="atLeast"/>
              <w:ind w:firstLine="420"/>
              <w:jc w:val="right"/>
              <w:rPr>
                <w:rFonts w:ascii="SimSun" w:eastAsia="SimSun" w:hAnsi="SimSun" w:hint="eastAsia"/>
                <w:szCs w:val="21"/>
              </w:rPr>
            </w:pPr>
            <w:r w:rsidRPr="00725234">
              <w:rPr>
                <w:rFonts w:ascii="SimSun" w:eastAsia="SimSun" w:hAnsi="SimSun" w:hint="eastAsia"/>
                <w:szCs w:val="21"/>
              </w:rPr>
              <w:t>北京市工商行政管理局</w:t>
            </w:r>
          </w:p>
          <w:p w:rsidR="00725234" w:rsidRPr="00725234" w:rsidRDefault="00725234" w:rsidP="00725234">
            <w:pPr>
              <w:wordWrap w:val="0"/>
              <w:autoSpaceDE w:val="0"/>
              <w:autoSpaceDN w:val="0"/>
              <w:spacing w:line="290" w:lineRule="atLeast"/>
              <w:ind w:firstLine="420"/>
              <w:jc w:val="right"/>
              <w:rPr>
                <w:rFonts w:ascii="SimSun" w:eastAsia="SimSun" w:hAnsi="SimSun"/>
                <w:szCs w:val="21"/>
              </w:rPr>
            </w:pPr>
            <w:r w:rsidRPr="00725234">
              <w:rPr>
                <w:rFonts w:ascii="SimSun" w:eastAsia="SimSun" w:hAnsi="SimSun" w:hint="eastAsia"/>
                <w:szCs w:val="21"/>
              </w:rPr>
              <w:t>2015年9月</w:t>
            </w:r>
          </w:p>
          <w:p w:rsidR="00725234" w:rsidRPr="00725234" w:rsidRDefault="00725234" w:rsidP="00725234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  <w:lang w:eastAsia="ko-KR"/>
              </w:rPr>
            </w:pPr>
          </w:p>
        </w:tc>
      </w:tr>
    </w:tbl>
    <w:p w:rsidR="00100135" w:rsidRDefault="00100135">
      <w:pPr>
        <w:rPr>
          <w:lang w:eastAsia="ko-KR"/>
        </w:rPr>
      </w:pPr>
    </w:p>
    <w:sectPr w:rsidR="00100135" w:rsidSect="00725234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25234"/>
    <w:rsid w:val="00100135"/>
    <w:rsid w:val="00440D5C"/>
    <w:rsid w:val="00725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234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2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25234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</cp:revision>
  <dcterms:created xsi:type="dcterms:W3CDTF">2015-10-13T04:19:00Z</dcterms:created>
  <dcterms:modified xsi:type="dcterms:W3CDTF">2015-10-13T04:33:00Z</dcterms:modified>
</cp:coreProperties>
</file>