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825B8D" w:rsidRDefault="00825B8D" w:rsidP="00825B8D">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bookmarkStart w:id="0" w:name="_GoBack"/>
            <w:bookmarkEnd w:id="0"/>
            <w:r w:rsidRPr="00825B8D">
              <w:rPr>
                <w:rFonts w:ascii="한컴바탕" w:eastAsia="한컴바탕" w:hAnsi="한컴바탕" w:cs="한컴바탕" w:hint="eastAsia"/>
                <w:b/>
                <w:bCs/>
                <w:sz w:val="26"/>
                <w:szCs w:val="26"/>
                <w:lang w:eastAsia="ko-KR"/>
              </w:rPr>
              <w:t xml:space="preserve">일부 수출입 화물 감독관리 </w:t>
            </w:r>
          </w:p>
          <w:p w:rsidR="00825B8D" w:rsidRPr="00825B8D" w:rsidRDefault="00825B8D" w:rsidP="00825B8D">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825B8D">
              <w:rPr>
                <w:rFonts w:ascii="한컴바탕" w:eastAsia="한컴바탕" w:hAnsi="한컴바탕" w:cs="한컴바탕" w:hint="eastAsia"/>
                <w:b/>
                <w:bCs/>
                <w:sz w:val="26"/>
                <w:szCs w:val="26"/>
                <w:lang w:eastAsia="ko-KR"/>
              </w:rPr>
              <w:t>요구 조정에 관한 공고</w:t>
            </w:r>
          </w:p>
          <w:p w:rsidR="00825B8D" w:rsidRPr="00825B8D" w:rsidRDefault="00825B8D" w:rsidP="00825B8D">
            <w:pPr>
              <w:wordWrap w:val="0"/>
              <w:overflowPunct w:val="0"/>
              <w:topLinePunct/>
              <w:autoSpaceDN w:val="0"/>
              <w:adjustRightInd w:val="0"/>
              <w:snapToGrid w:val="0"/>
              <w:spacing w:line="340" w:lineRule="exact"/>
              <w:jc w:val="center"/>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해관총서공고 2020년 제99호</w:t>
            </w:r>
          </w:p>
          <w:p w:rsidR="00825B8D" w:rsidRDefault="00825B8D" w:rsidP="00825B8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160"/>
              <w:rPr>
                <w:rFonts w:ascii="한컴바탕" w:eastAsia="한컴바탕" w:hAnsi="한컴바탕" w:cs="한컴바탕" w:hint="eastAsia"/>
                <w:spacing w:val="-4"/>
                <w:w w:val="80"/>
                <w:szCs w:val="21"/>
                <w:lang w:eastAsia="ko-KR"/>
              </w:rPr>
            </w:pPr>
            <w:r w:rsidRPr="00825B8D">
              <w:rPr>
                <w:rFonts w:ascii="한컴바탕" w:eastAsia="한컴바탕" w:hAnsi="한컴바탕" w:cs="한컴바탕" w:hint="eastAsia"/>
                <w:spacing w:val="-4"/>
                <w:w w:val="80"/>
                <w:szCs w:val="21"/>
                <w:lang w:eastAsia="ko-KR"/>
              </w:rPr>
              <w:t>국무원의 세금감면과 비용인하 정책을 철저히 관철하여 ‘6가지 안정</w:t>
            </w:r>
            <w:r w:rsidRPr="00825B8D">
              <w:rPr>
                <w:rStyle w:val="ad"/>
                <w:rFonts w:ascii="한컴바탕" w:eastAsia="한컴바탕" w:hAnsi="한컴바탕" w:cs="한컴바탕"/>
                <w:spacing w:val="-4"/>
                <w:w w:val="80"/>
                <w:szCs w:val="21"/>
                <w:lang w:eastAsia="ko-KR"/>
              </w:rPr>
              <w:footnoteReference w:id="1"/>
            </w:r>
            <w:r w:rsidRPr="00825B8D">
              <w:rPr>
                <w:rFonts w:ascii="한컴바탕" w:eastAsia="한컴바탕" w:hAnsi="한컴바탕" w:cs="한컴바탕" w:hint="eastAsia"/>
                <w:spacing w:val="-4"/>
                <w:w w:val="80"/>
                <w:szCs w:val="21"/>
                <w:lang w:eastAsia="ko-KR"/>
              </w:rPr>
              <w:t>’, ‘6가지 보증</w:t>
            </w:r>
            <w:r w:rsidRPr="00825B8D">
              <w:rPr>
                <w:rStyle w:val="ad"/>
                <w:rFonts w:ascii="한컴바탕" w:eastAsia="한컴바탕" w:hAnsi="한컴바탕" w:cs="한컴바탕"/>
                <w:spacing w:val="-4"/>
                <w:w w:val="80"/>
                <w:szCs w:val="21"/>
                <w:lang w:eastAsia="ko-KR"/>
              </w:rPr>
              <w:footnoteReference w:id="2"/>
            </w:r>
            <w:r w:rsidRPr="00825B8D">
              <w:rPr>
                <w:rFonts w:ascii="한컴바탕" w:eastAsia="한컴바탕" w:hAnsi="한컴바탕" w:cs="한컴바탕" w:hint="eastAsia"/>
                <w:spacing w:val="-4"/>
                <w:w w:val="80"/>
                <w:szCs w:val="21"/>
                <w:lang w:eastAsia="ko-KR"/>
              </w:rPr>
              <w:t>’ 업무를 시행하고, 항구 비즈니스 환경을 지속적으로 최적화하며 기업부담을 경감시키기 위해, 해관총서는 일부 수출입 화물 감독관리 요구를 조정하기로 결정하였으며 이에 유관사항을 다음과 같이 공고한다.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1. 수입하는 재배매체 검역심사 처리 시, 유해생물검역보고서를 제공하는 것과 최초 수입 재배매체의 위험평가 샘플검역을 진행하는 감독관리 요구를 폐지한다.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 xml:space="preserve">2. </w:t>
            </w:r>
            <w:r w:rsidRPr="00825B8D">
              <w:rPr>
                <w:rFonts w:ascii="한컴바탕" w:eastAsia="한컴바탕" w:hAnsi="한컴바탕" w:cs="한컴바탕" w:hint="eastAsia"/>
                <w:w w:val="90"/>
                <w:szCs w:val="21"/>
                <w:lang w:eastAsia="ko-KR"/>
              </w:rPr>
              <w:t>수출되는 사료 및 사료첨가제를 생산하는 기업은 수입하는 국가 또는 지역에 등록(등기)요구가 없는 경우 세관 등록(등기)를 면제한다.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 xml:space="preserve">3. </w:t>
            </w:r>
            <w:r w:rsidRPr="00825B8D">
              <w:rPr>
                <w:rFonts w:ascii="한컴바탕" w:eastAsia="한컴바탕" w:hAnsi="한컴바탕" w:cs="한컴바탕" w:hint="eastAsia"/>
                <w:w w:val="90"/>
                <w:szCs w:val="21"/>
                <w:lang w:eastAsia="ko-KR"/>
              </w:rPr>
              <w:t xml:space="preserve">수출되는 수생동물 양식장이 수질 검사보고서를 제공하는 것과 수입하는 수생동물 </w:t>
            </w:r>
            <w:proofErr w:type="spellStart"/>
            <w:r w:rsidRPr="00825B8D">
              <w:rPr>
                <w:rFonts w:ascii="한컴바탕" w:eastAsia="한컴바탕" w:hAnsi="한컴바탕" w:cs="한컴바탕" w:hint="eastAsia"/>
                <w:w w:val="90"/>
                <w:szCs w:val="21"/>
                <w:lang w:eastAsia="ko-KR"/>
              </w:rPr>
              <w:t>격리장</w:t>
            </w:r>
            <w:proofErr w:type="spellEnd"/>
            <w:r w:rsidRPr="00825B8D">
              <w:rPr>
                <w:rFonts w:ascii="한컴바탕" w:eastAsia="한컴바탕" w:hAnsi="한컴바탕" w:cs="한컴바탕" w:hint="eastAsia"/>
                <w:w w:val="90"/>
                <w:szCs w:val="21"/>
                <w:lang w:eastAsia="ko-KR"/>
              </w:rPr>
              <w:t xml:space="preserve"> 직원이 건강증명서를 제공하는 감독관리 요구를 폐지한다.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 xml:space="preserve">4. </w:t>
            </w:r>
            <w:r w:rsidRPr="00825B8D">
              <w:rPr>
                <w:rFonts w:ascii="한컴바탕" w:eastAsia="한컴바탕" w:hAnsi="한컴바탕" w:cs="한컴바탕" w:hint="eastAsia"/>
                <w:w w:val="90"/>
                <w:szCs w:val="21"/>
                <w:lang w:eastAsia="ko-KR"/>
              </w:rPr>
              <w:t>수출되는 양식(</w:t>
            </w:r>
            <w:proofErr w:type="spellStart"/>
            <w:r w:rsidRPr="00825B8D">
              <w:rPr>
                <w:rFonts w:ascii="한컴바탕" w:eastAsia="한컴바탕" w:hAnsi="한컴바탕" w:cs="한컴바탕" w:hint="eastAsia"/>
                <w:w w:val="90"/>
                <w:szCs w:val="21"/>
                <w:lang w:eastAsia="ko-KR"/>
              </w:rPr>
              <w:t>糧食</w:t>
            </w:r>
            <w:proofErr w:type="spellEnd"/>
            <w:r w:rsidRPr="00825B8D">
              <w:rPr>
                <w:rFonts w:ascii="한컴바탕" w:eastAsia="한컴바탕" w:hAnsi="한컴바탕" w:cs="한컴바탕" w:hint="eastAsia"/>
                <w:w w:val="90"/>
                <w:szCs w:val="21"/>
                <w:lang w:eastAsia="ko-KR"/>
              </w:rPr>
              <w:t>) 신고 시 자체검사합격증명서를 제공하는 감독관리 요구를 폐지하고, 품질합격성명서를 제공하는 것으로 변경한다.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 xml:space="preserve">5. </w:t>
            </w:r>
            <w:r w:rsidRPr="00825B8D">
              <w:rPr>
                <w:rFonts w:ascii="한컴바탕" w:eastAsia="한컴바탕" w:hAnsi="한컴바탕" w:cs="한컴바탕" w:hint="eastAsia"/>
                <w:w w:val="90"/>
                <w:szCs w:val="21"/>
                <w:lang w:eastAsia="ko-KR"/>
              </w:rPr>
              <w:t>수출되는 과일 과수원 및 포장공장이 등록(등기) 시에 소재지 해관에 과일 유독유해 물질검사기록을 제출하는 감독관리 요구를 폐지한다.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 xml:space="preserve">6. </w:t>
            </w:r>
            <w:r w:rsidRPr="00825B8D">
              <w:rPr>
                <w:rFonts w:ascii="한컴바탕" w:eastAsia="한컴바탕" w:hAnsi="한컴바탕" w:cs="한컴바탕" w:hint="eastAsia"/>
                <w:w w:val="90"/>
                <w:szCs w:val="21"/>
                <w:lang w:eastAsia="ko-KR"/>
              </w:rPr>
              <w:t xml:space="preserve">홍콩/마카오의 채소 생산가공기업에 대한 </w:t>
            </w:r>
            <w:proofErr w:type="spellStart"/>
            <w:r w:rsidRPr="00825B8D">
              <w:rPr>
                <w:rFonts w:ascii="한컴바탕" w:eastAsia="한컴바탕" w:hAnsi="한컴바탕" w:cs="한컴바탕" w:hint="eastAsia"/>
                <w:w w:val="90"/>
                <w:szCs w:val="21"/>
                <w:lang w:eastAsia="ko-KR"/>
              </w:rPr>
              <w:t>비안</w:t>
            </w:r>
            <w:proofErr w:type="spellEnd"/>
            <w:r w:rsidRPr="00825B8D">
              <w:rPr>
                <w:rFonts w:ascii="한컴바탕" w:eastAsia="한컴바탕" w:hAnsi="한컴바탕" w:cs="한컴바탕" w:hint="eastAsia"/>
                <w:w w:val="90"/>
                <w:szCs w:val="21"/>
                <w:lang w:eastAsia="ko-KR"/>
              </w:rPr>
              <w:t>(</w:t>
            </w:r>
            <w:proofErr w:type="spellStart"/>
            <w:r w:rsidRPr="00825B8D">
              <w:rPr>
                <w:rFonts w:ascii="한컴바탕" w:eastAsia="한컴바탕" w:hAnsi="한컴바탕" w:cs="한컴바탕" w:hint="eastAsia"/>
                <w:w w:val="90"/>
                <w:szCs w:val="21"/>
                <w:lang w:eastAsia="ko-KR"/>
              </w:rPr>
              <w:t>備案</w:t>
            </w:r>
            <w:proofErr w:type="spellEnd"/>
            <w:r w:rsidRPr="00825B8D">
              <w:rPr>
                <w:rFonts w:ascii="한컴바탕" w:eastAsia="한컴바탕" w:hAnsi="한컴바탕" w:cs="한컴바탕" w:hint="eastAsia"/>
                <w:w w:val="90"/>
                <w:szCs w:val="21"/>
                <w:lang w:eastAsia="ko-KR"/>
              </w:rPr>
              <w:t>)시 소재지 해관에 생산가공용수의 수질검사보고서를 제출하는 감독관리 요구를 폐지한다.</w:t>
            </w:r>
          </w:p>
          <w:p w:rsidR="00825B8D" w:rsidRPr="00825B8D" w:rsidRDefault="00825B8D" w:rsidP="00825B8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lastRenderedPageBreak/>
              <w:t xml:space="preserve">7. 기업이 </w:t>
            </w:r>
            <w:proofErr w:type="spellStart"/>
            <w:r w:rsidRPr="00825B8D">
              <w:rPr>
                <w:rFonts w:ascii="한컴바탕" w:eastAsia="한컴바탕" w:hAnsi="한컴바탕" w:cs="한컴바탕" w:hint="eastAsia"/>
                <w:szCs w:val="21"/>
                <w:lang w:eastAsia="ko-KR"/>
              </w:rPr>
              <w:t>통관신고시</w:t>
            </w:r>
            <w:proofErr w:type="spellEnd"/>
            <w:r w:rsidRPr="00825B8D">
              <w:rPr>
                <w:rFonts w:ascii="한컴바탕" w:eastAsia="한컴바탕" w:hAnsi="한컴바탕" w:cs="한컴바탕" w:hint="eastAsia"/>
                <w:szCs w:val="21"/>
                <w:lang w:eastAsia="ko-KR"/>
              </w:rPr>
              <w:t xml:space="preserve"> 홍콩/마카오 채소가공원료 증명문건, 출하리스트 및 출고합격증명서를 제출하는 감독관리 요구를 폐지한다.</w:t>
            </w:r>
          </w:p>
          <w:p w:rsidR="00825B8D" w:rsidRPr="00825B8D" w:rsidRDefault="00825B8D" w:rsidP="00825B8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8. 수출생산기업의 육류와 수산물 가공용 원(부)자재에 대한 자체검사를 진행하는 감독관리 요구를 폐지한다.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 xml:space="preserve">9. 수화인 또는 그 대리인이 수입항구세관에 수입 수산물의 원산지증명서를 제출하는 감독관리 요구를 폐지한다. </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 xml:space="preserve">수출 수산물 양식장에 투입하는 사료의 출처가 세관을 거쳐 </w:t>
            </w:r>
            <w:proofErr w:type="spellStart"/>
            <w:r w:rsidRPr="00825B8D">
              <w:rPr>
                <w:rFonts w:ascii="한컴바탕" w:eastAsia="한컴바탕" w:hAnsi="한컴바탕" w:cs="한컴바탕" w:hint="eastAsia"/>
                <w:szCs w:val="21"/>
                <w:lang w:eastAsia="ko-KR"/>
              </w:rPr>
              <w:t>비안</w:t>
            </w:r>
            <w:proofErr w:type="spellEnd"/>
            <w:r w:rsidRPr="00825B8D">
              <w:rPr>
                <w:rFonts w:ascii="한컴바탕" w:eastAsia="한컴바탕" w:hAnsi="한컴바탕" w:cs="한컴바탕" w:hint="eastAsia"/>
                <w:szCs w:val="21"/>
                <w:lang w:eastAsia="ko-KR"/>
              </w:rPr>
              <w:t>(</w:t>
            </w:r>
            <w:proofErr w:type="spellStart"/>
            <w:r w:rsidRPr="00825B8D">
              <w:rPr>
                <w:rFonts w:ascii="한컴바탕" w:eastAsia="한컴바탕" w:hAnsi="한컴바탕" w:cs="한컴바탕" w:hint="eastAsia"/>
                <w:szCs w:val="21"/>
                <w:lang w:eastAsia="ko-KR"/>
              </w:rPr>
              <w:t>備案</w:t>
            </w:r>
            <w:proofErr w:type="spellEnd"/>
            <w:r w:rsidRPr="00825B8D">
              <w:rPr>
                <w:rFonts w:ascii="한컴바탕" w:eastAsia="한컴바탕" w:hAnsi="한컴바탕" w:cs="한컴바탕" w:hint="eastAsia"/>
                <w:szCs w:val="21"/>
                <w:lang w:eastAsia="ko-KR"/>
              </w:rPr>
              <w:t xml:space="preserve">)한 사료가공공장 이어야 하는 감독관리 요구를 폐지한다. </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10. 수입화장품 통관수속 시, 국가 관련 주관부처에서 비준한 수입화장품 위생허가문건을 취득하였음을 성명해야 하며, 허가문건 증빙 제출은 면제한다.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w w:val="90"/>
                <w:szCs w:val="21"/>
                <w:lang w:eastAsia="ko-KR"/>
              </w:rPr>
            </w:pPr>
            <w:r w:rsidRPr="00825B8D">
              <w:rPr>
                <w:rFonts w:ascii="한컴바탕" w:eastAsia="한컴바탕" w:hAnsi="한컴바탕" w:cs="한컴바탕" w:hint="eastAsia"/>
                <w:w w:val="90"/>
                <w:szCs w:val="21"/>
                <w:lang w:eastAsia="ko-KR"/>
              </w:rPr>
              <w:t xml:space="preserve">국가가 위생허가나 또는 </w:t>
            </w:r>
            <w:proofErr w:type="spellStart"/>
            <w:r w:rsidRPr="00825B8D">
              <w:rPr>
                <w:rFonts w:ascii="한컴바탕" w:eastAsia="한컴바탕" w:hAnsi="한컴바탕" w:cs="한컴바탕" w:hint="eastAsia"/>
                <w:w w:val="90"/>
                <w:szCs w:val="21"/>
                <w:lang w:eastAsia="ko-KR"/>
              </w:rPr>
              <w:t>비안</w:t>
            </w:r>
            <w:proofErr w:type="spellEnd"/>
            <w:r w:rsidRPr="00825B8D">
              <w:rPr>
                <w:rFonts w:ascii="한컴바탕" w:eastAsia="한컴바탕" w:hAnsi="한컴바탕" w:cs="한컴바탕" w:hint="eastAsia"/>
                <w:w w:val="90"/>
                <w:szCs w:val="21"/>
                <w:lang w:eastAsia="ko-KR"/>
              </w:rPr>
              <w:t>(</w:t>
            </w:r>
            <w:proofErr w:type="spellStart"/>
            <w:r w:rsidRPr="00825B8D">
              <w:rPr>
                <w:rFonts w:ascii="한컴바탕" w:eastAsia="한컴바탕" w:hAnsi="한컴바탕" w:cs="한컴바탕" w:hint="eastAsia"/>
                <w:w w:val="90"/>
                <w:szCs w:val="21"/>
                <w:lang w:eastAsia="ko-KR"/>
              </w:rPr>
              <w:t>備案</w:t>
            </w:r>
            <w:proofErr w:type="spellEnd"/>
            <w:r w:rsidRPr="00825B8D">
              <w:rPr>
                <w:rFonts w:ascii="한컴바탕" w:eastAsia="한컴바탕" w:hAnsi="한컴바탕" w:cs="한컴바탕" w:hint="eastAsia"/>
                <w:w w:val="90"/>
                <w:szCs w:val="21"/>
                <w:lang w:eastAsia="ko-KR"/>
              </w:rPr>
              <w:t xml:space="preserve">)을 실시하지 않은 화장품에 대해 관련 자질을 갖춘 기구가 발급한 안전성 </w:t>
            </w:r>
            <w:proofErr w:type="spellStart"/>
            <w:r w:rsidRPr="00825B8D">
              <w:rPr>
                <w:rFonts w:ascii="한컴바탕" w:eastAsia="한컴바탕" w:hAnsi="한컴바탕" w:cs="한컴바탕" w:hint="eastAsia"/>
                <w:w w:val="90"/>
                <w:szCs w:val="21"/>
                <w:lang w:eastAsia="ko-KR"/>
              </w:rPr>
              <w:t>위해물질이</w:t>
            </w:r>
            <w:proofErr w:type="spellEnd"/>
            <w:r w:rsidRPr="00825B8D">
              <w:rPr>
                <w:rFonts w:ascii="한컴바탕" w:eastAsia="한컴바탕" w:hAnsi="한컴바탕" w:cs="한컴바탕" w:hint="eastAsia"/>
                <w:w w:val="90"/>
                <w:szCs w:val="21"/>
                <w:lang w:eastAsia="ko-KR"/>
              </w:rPr>
              <w:t xml:space="preserve"> 있을 수 있는 안전성평가와 관련된 자료를 제공하는 감독관리 요구를 폐지하고, 제품안전성에 대한 승낙서를 제공하도록 요구한다.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 xml:space="preserve">수출화장품 생산기업에 대해 </w:t>
            </w:r>
            <w:proofErr w:type="spellStart"/>
            <w:r w:rsidRPr="00825B8D">
              <w:rPr>
                <w:rFonts w:ascii="한컴바탕" w:eastAsia="한컴바탕" w:hAnsi="한컴바탕" w:cs="한컴바탕" w:hint="eastAsia"/>
                <w:szCs w:val="21"/>
                <w:lang w:eastAsia="ko-KR"/>
              </w:rPr>
              <w:t>비안</w:t>
            </w:r>
            <w:proofErr w:type="spellEnd"/>
            <w:r w:rsidRPr="00825B8D">
              <w:rPr>
                <w:rFonts w:ascii="한컴바탕" w:eastAsia="한컴바탕" w:hAnsi="한컴바탕" w:cs="한컴바탕" w:hint="eastAsia"/>
                <w:szCs w:val="21"/>
                <w:lang w:eastAsia="ko-KR"/>
              </w:rPr>
              <w:t>(</w:t>
            </w:r>
            <w:proofErr w:type="spellStart"/>
            <w:r w:rsidRPr="00825B8D">
              <w:rPr>
                <w:rFonts w:ascii="한컴바탕" w:eastAsia="한컴바탕" w:hAnsi="한컴바탕" w:cs="한컴바탕" w:hint="eastAsia"/>
                <w:szCs w:val="21"/>
                <w:lang w:eastAsia="ko-KR"/>
              </w:rPr>
              <w:t>備案</w:t>
            </w:r>
            <w:proofErr w:type="spellEnd"/>
            <w:r w:rsidRPr="00825B8D">
              <w:rPr>
                <w:rFonts w:ascii="한컴바탕" w:eastAsia="한컴바탕" w:hAnsi="한컴바탕" w:cs="한컴바탕" w:hint="eastAsia"/>
                <w:szCs w:val="21"/>
                <w:lang w:eastAsia="ko-KR"/>
              </w:rPr>
              <w:t>)관리를 실시하는 감독관리 요구를 폐지한다.</w:t>
            </w:r>
          </w:p>
          <w:p w:rsidR="00825B8D" w:rsidRPr="00825B8D" w:rsidRDefault="00825B8D" w:rsidP="00825B8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본 공고는 발표한 날부터 실시한다.</w:t>
            </w:r>
          </w:p>
          <w:p w:rsid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825B8D" w:rsidRPr="00825B8D" w:rsidRDefault="00825B8D" w:rsidP="00825B8D">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r w:rsidRPr="00825B8D">
              <w:rPr>
                <w:rFonts w:ascii="한컴바탕" w:eastAsia="한컴바탕" w:hAnsi="한컴바탕" w:cs="한컴바탕" w:hint="eastAsia"/>
                <w:szCs w:val="21"/>
                <w:lang w:eastAsia="ko-KR"/>
              </w:rPr>
              <w:t>해관총서</w:t>
            </w:r>
          </w:p>
          <w:p w:rsidR="00825B8D" w:rsidRPr="00825B8D" w:rsidRDefault="00825B8D" w:rsidP="00825B8D">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p>
          <w:p w:rsidR="00DB5008" w:rsidRPr="009570BC" w:rsidRDefault="00825B8D" w:rsidP="00825B8D">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825B8D">
              <w:rPr>
                <w:rFonts w:ascii="한컴바탕" w:eastAsia="한컴바탕" w:hAnsi="한컴바탕" w:cs="한컴바탕" w:hint="eastAsia"/>
                <w:szCs w:val="21"/>
                <w:lang w:eastAsia="ko-KR"/>
              </w:rPr>
              <w:t>2020년 8월 28일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825B8D" w:rsidRDefault="00825B8D" w:rsidP="00825B8D">
            <w:pPr>
              <w:topLinePunct/>
              <w:snapToGrid w:val="0"/>
              <w:spacing w:line="300" w:lineRule="auto"/>
              <w:jc w:val="center"/>
              <w:rPr>
                <w:rFonts w:ascii="SimSun" w:hAnsi="SimSun" w:hint="eastAsia"/>
                <w:b/>
                <w:bCs/>
                <w:sz w:val="26"/>
                <w:szCs w:val="26"/>
                <w:lang w:eastAsia="ko-KR"/>
              </w:rPr>
            </w:pPr>
            <w:r w:rsidRPr="00825B8D">
              <w:rPr>
                <w:rFonts w:ascii="SimSun" w:eastAsia="SimSun" w:hAnsi="SimSun" w:hint="eastAsia"/>
                <w:b/>
                <w:bCs/>
                <w:sz w:val="26"/>
                <w:szCs w:val="26"/>
              </w:rPr>
              <w:t>关于调整部分进出境货物监管</w:t>
            </w:r>
          </w:p>
          <w:p w:rsidR="00825B8D" w:rsidRPr="00825B8D" w:rsidRDefault="00825B8D" w:rsidP="00825B8D">
            <w:pPr>
              <w:topLinePunct/>
              <w:snapToGrid w:val="0"/>
              <w:spacing w:line="300" w:lineRule="auto"/>
              <w:jc w:val="center"/>
              <w:rPr>
                <w:rFonts w:ascii="SimSun" w:eastAsia="SimSun" w:hAnsi="SimSun"/>
                <w:b/>
                <w:bCs/>
                <w:sz w:val="26"/>
                <w:szCs w:val="26"/>
              </w:rPr>
            </w:pPr>
            <w:r w:rsidRPr="00825B8D">
              <w:rPr>
                <w:rFonts w:ascii="SimSun" w:eastAsia="SimSun" w:hAnsi="SimSun" w:hint="eastAsia"/>
                <w:b/>
                <w:bCs/>
                <w:sz w:val="26"/>
                <w:szCs w:val="26"/>
              </w:rPr>
              <w:t>要求的公告</w:t>
            </w:r>
          </w:p>
          <w:p w:rsidR="00825B8D" w:rsidRPr="00825B8D" w:rsidRDefault="00825B8D" w:rsidP="00825B8D">
            <w:pPr>
              <w:topLinePunct/>
              <w:snapToGrid w:val="0"/>
              <w:spacing w:line="300" w:lineRule="auto"/>
              <w:jc w:val="center"/>
              <w:rPr>
                <w:rFonts w:ascii="SimSun" w:eastAsia="SimSun" w:hAnsi="SimSun"/>
                <w:szCs w:val="21"/>
              </w:rPr>
            </w:pPr>
            <w:r w:rsidRPr="00825B8D">
              <w:rPr>
                <w:rFonts w:ascii="SimSun" w:eastAsia="SimSun" w:hAnsi="SimSun" w:hint="eastAsia"/>
                <w:szCs w:val="21"/>
              </w:rPr>
              <w:t>海关总署公告</w:t>
            </w:r>
            <w:r w:rsidRPr="00825B8D">
              <w:rPr>
                <w:rFonts w:ascii="SimSun" w:eastAsia="SimSun" w:hAnsi="SimSun"/>
                <w:szCs w:val="21"/>
              </w:rPr>
              <w:t>2020年第99号</w:t>
            </w:r>
          </w:p>
          <w:p w:rsidR="00825B8D" w:rsidRPr="00825B8D" w:rsidRDefault="00825B8D" w:rsidP="00825B8D">
            <w:pPr>
              <w:topLinePunct/>
              <w:snapToGrid w:val="0"/>
              <w:spacing w:line="300" w:lineRule="auto"/>
              <w:rPr>
                <w:rFonts w:ascii="SimSun" w:eastAsia="SimSun" w:hAnsi="SimSun"/>
                <w:szCs w:val="21"/>
              </w:rPr>
            </w:pPr>
          </w:p>
          <w:p w:rsidR="00825B8D" w:rsidRPr="00825B8D" w:rsidRDefault="00825B8D" w:rsidP="00825B8D">
            <w:pPr>
              <w:topLinePunct/>
              <w:snapToGrid w:val="0"/>
              <w:spacing w:line="300" w:lineRule="auto"/>
              <w:rPr>
                <w:rFonts w:ascii="SimSun" w:eastAsia="SimSun" w:hAnsi="SimSun"/>
                <w:szCs w:val="21"/>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为深入贯彻国务院减税降费政策，落实“六稳”“六保”工作任务，持续优化口岸营商环境，减轻企业负担，海关总署决定对部分进出境货物监管要求进行调整，现将有关事项公告如下：</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一、取消进境栽培介质办理检疫审批时提供有害生物检疫报告和首次进口栽培介质开展风险评估送样检验的监管要求。</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二、出境饲料及饲料添加剂生产企业，输入国家或地区无注册登记要求的，免于向海关注册登记。</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三、取消出境水生动物养殖场提供水质监测报告和进境水生动物隔离场工作人员提供健康证明的监管要求。</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四、取消出境粮食申报提供自检合格证明的监管要求，改为提供质量合格声明。</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五、取消出境水果果园及包装厂注册登记时向所在地海关提交水果有毒有害物质检测记录的监管要求。</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Pr="00825B8D" w:rsidRDefault="00825B8D" w:rsidP="00825B8D">
            <w:pPr>
              <w:topLinePunct/>
              <w:snapToGrid w:val="0"/>
              <w:spacing w:line="300" w:lineRule="auto"/>
              <w:ind w:firstLineChars="200" w:firstLine="420"/>
              <w:rPr>
                <w:rFonts w:ascii="SimSun" w:eastAsia="SimSun" w:hAnsi="SimSun"/>
                <w:szCs w:val="21"/>
              </w:rPr>
            </w:pPr>
            <w:r w:rsidRPr="00825B8D">
              <w:rPr>
                <w:rFonts w:ascii="SimSun" w:eastAsia="SimSun" w:hAnsi="SimSun" w:hint="eastAsia"/>
                <w:szCs w:val="21"/>
              </w:rPr>
              <w:t>六、取消对供港澳蔬菜生产加工企业备案时向所在地海关提交生产加工用水的水质检测报告的监管要求。</w:t>
            </w: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lastRenderedPageBreak/>
              <w:t>七、取消企业报关时提交供港澳蔬菜加工原料证明文件、出货清单以及出厂合格证明的监管要求。</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八、</w:t>
            </w:r>
            <w:r w:rsidRPr="00825B8D">
              <w:rPr>
                <w:rFonts w:ascii="SimSun" w:eastAsia="SimSun" w:hAnsi="SimSun" w:hint="eastAsia"/>
                <w:spacing w:val="8"/>
                <w:szCs w:val="21"/>
              </w:rPr>
              <w:t>取消出口生产企业对肉类和水产品加工用原辅料进行自检的监管要求。</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九、取消对收货人或者其代理人向进口口岸海关提交进口水产品的原产地证书的监管要求。</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rPr>
            </w:pPr>
            <w:r w:rsidRPr="00825B8D">
              <w:rPr>
                <w:rFonts w:ascii="SimSun" w:eastAsia="SimSun" w:hAnsi="SimSun" w:hint="eastAsia"/>
                <w:szCs w:val="21"/>
              </w:rPr>
              <w:t>取消对出口水产品养殖场投喂的饲料来自经海关备案的饲料加工厂的监管要求。</w:t>
            </w:r>
          </w:p>
          <w:p w:rsidR="00825B8D" w:rsidRPr="00825B8D" w:rsidRDefault="00825B8D" w:rsidP="00825B8D">
            <w:pPr>
              <w:topLinePunct/>
              <w:snapToGrid w:val="0"/>
              <w:spacing w:line="300" w:lineRule="auto"/>
              <w:ind w:firstLineChars="200" w:firstLine="420"/>
              <w:rPr>
                <w:rFonts w:ascii="SimSun" w:hAnsi="SimSun"/>
                <w:szCs w:val="21"/>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十、进口化妆品在办理报关手续时应声明取得国家相关主管部门批准的进口化妆品卫生许可批件，免于提交批件凭证。</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对于国家没有实施卫生许可或者备案的化妆品，取消提供具有相关资质的机构出具的可能存在安全性风险物质的有关安全性评估资料的监管要求，要求提供产品安全性承诺。</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取消对出口化妆品生产企业实施备案管理的监管要求。</w:t>
            </w:r>
          </w:p>
          <w:p w:rsidR="00825B8D" w:rsidRPr="00825B8D" w:rsidRDefault="00825B8D" w:rsidP="00825B8D">
            <w:pPr>
              <w:topLinePunct/>
              <w:snapToGrid w:val="0"/>
              <w:spacing w:line="300" w:lineRule="auto"/>
              <w:ind w:firstLineChars="200" w:firstLine="420"/>
              <w:rPr>
                <w:rFonts w:ascii="SimSun" w:hAnsi="SimSun"/>
                <w:szCs w:val="21"/>
                <w:lang w:eastAsia="ko-KR"/>
              </w:rPr>
            </w:pPr>
          </w:p>
          <w:p w:rsidR="00825B8D" w:rsidRDefault="00825B8D" w:rsidP="00825B8D">
            <w:pPr>
              <w:topLinePunct/>
              <w:snapToGrid w:val="0"/>
              <w:spacing w:line="300" w:lineRule="auto"/>
              <w:ind w:firstLineChars="200" w:firstLine="420"/>
              <w:rPr>
                <w:rFonts w:ascii="SimSun" w:hAnsi="SimSun" w:hint="eastAsia"/>
                <w:szCs w:val="21"/>
                <w:lang w:eastAsia="ko-KR"/>
              </w:rPr>
            </w:pPr>
            <w:r w:rsidRPr="00825B8D">
              <w:rPr>
                <w:rFonts w:ascii="SimSun" w:eastAsia="SimSun" w:hAnsi="SimSun" w:hint="eastAsia"/>
                <w:szCs w:val="21"/>
              </w:rPr>
              <w:t>本公告自发布之日起实施。</w:t>
            </w:r>
          </w:p>
          <w:p w:rsidR="00825B8D" w:rsidRPr="00825B8D" w:rsidRDefault="00825B8D" w:rsidP="00825B8D">
            <w:pPr>
              <w:topLinePunct/>
              <w:snapToGrid w:val="0"/>
              <w:spacing w:line="300" w:lineRule="auto"/>
              <w:rPr>
                <w:rFonts w:ascii="SimSun" w:hAnsi="SimSun"/>
                <w:szCs w:val="21"/>
                <w:lang w:eastAsia="ko-KR"/>
              </w:rPr>
            </w:pPr>
          </w:p>
          <w:p w:rsidR="00825B8D" w:rsidRPr="00825B8D" w:rsidRDefault="00825B8D" w:rsidP="00825B8D">
            <w:pPr>
              <w:topLinePunct/>
              <w:snapToGrid w:val="0"/>
              <w:spacing w:line="300" w:lineRule="auto"/>
              <w:rPr>
                <w:rFonts w:ascii="SimSun" w:eastAsia="SimSun" w:hAnsi="SimSun"/>
                <w:szCs w:val="21"/>
              </w:rPr>
            </w:pPr>
          </w:p>
          <w:p w:rsidR="00825B8D" w:rsidRDefault="00825B8D" w:rsidP="00825B8D">
            <w:pPr>
              <w:topLinePunct/>
              <w:snapToGrid w:val="0"/>
              <w:spacing w:line="300" w:lineRule="auto"/>
              <w:jc w:val="right"/>
              <w:rPr>
                <w:rFonts w:ascii="SimSun" w:hAnsi="SimSun" w:hint="eastAsia"/>
                <w:szCs w:val="21"/>
                <w:lang w:eastAsia="ko-KR"/>
              </w:rPr>
            </w:pPr>
            <w:r w:rsidRPr="00825B8D">
              <w:rPr>
                <w:rFonts w:ascii="SimSun" w:eastAsia="SimSun" w:hAnsi="SimSun" w:hint="eastAsia"/>
                <w:szCs w:val="21"/>
              </w:rPr>
              <w:t>海关总署</w:t>
            </w:r>
          </w:p>
          <w:p w:rsidR="00825B8D" w:rsidRPr="00825B8D" w:rsidRDefault="00825B8D" w:rsidP="00825B8D">
            <w:pPr>
              <w:topLinePunct/>
              <w:snapToGrid w:val="0"/>
              <w:spacing w:line="300" w:lineRule="auto"/>
              <w:jc w:val="right"/>
              <w:rPr>
                <w:rFonts w:ascii="SimSun" w:hAnsi="SimSun"/>
                <w:szCs w:val="21"/>
                <w:lang w:eastAsia="ko-KR"/>
              </w:rPr>
            </w:pPr>
          </w:p>
          <w:p w:rsidR="00DB5008" w:rsidRPr="00E9086C" w:rsidRDefault="00825B8D" w:rsidP="00825B8D">
            <w:pPr>
              <w:topLinePunct/>
              <w:snapToGrid w:val="0"/>
              <w:spacing w:line="300" w:lineRule="auto"/>
              <w:jc w:val="right"/>
              <w:rPr>
                <w:spacing w:val="15"/>
                <w:szCs w:val="21"/>
                <w:lang w:eastAsia="ko-KR"/>
              </w:rPr>
            </w:pPr>
            <w:r w:rsidRPr="00825B8D">
              <w:rPr>
                <w:rFonts w:ascii="SimSun" w:eastAsia="SimSun" w:hAnsi="SimSun"/>
                <w:szCs w:val="21"/>
              </w:rPr>
              <w:t>2020年8月28日</w:t>
            </w:r>
          </w:p>
        </w:tc>
      </w:tr>
    </w:tbl>
    <w:p w:rsidR="00100135" w:rsidRPr="009570BC" w:rsidRDefault="00100135" w:rsidP="00B2417B">
      <w:pPr>
        <w:jc w:val="left"/>
        <w:rPr>
          <w:lang w:eastAsia="ko-KR"/>
        </w:rPr>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2F" w:rsidRDefault="00D1072F" w:rsidP="00C278F4">
      <w:r>
        <w:separator/>
      </w:r>
    </w:p>
  </w:endnote>
  <w:endnote w:type="continuationSeparator" w:id="0">
    <w:p w:rsidR="00D1072F" w:rsidRDefault="00D1072F"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2F" w:rsidRDefault="00D1072F" w:rsidP="00C278F4">
      <w:r>
        <w:separator/>
      </w:r>
    </w:p>
  </w:footnote>
  <w:footnote w:type="continuationSeparator" w:id="0">
    <w:p w:rsidR="00D1072F" w:rsidRDefault="00D1072F" w:rsidP="00C278F4">
      <w:r>
        <w:continuationSeparator/>
      </w:r>
    </w:p>
  </w:footnote>
  <w:footnote w:id="1">
    <w:p w:rsidR="00825B8D" w:rsidRDefault="00825B8D" w:rsidP="00825B8D">
      <w:pPr>
        <w:pStyle w:val="ac"/>
        <w:wordWrap w:val="0"/>
        <w:overflowPunct w:val="0"/>
        <w:topLinePunct/>
        <w:autoSpaceDN w:val="0"/>
        <w:adjustRightInd w:val="0"/>
        <w:jc w:val="both"/>
        <w:rPr>
          <w:rFonts w:ascii="돋움" w:eastAsia="돋움" w:hAnsi="돋움" w:hint="eastAsia"/>
          <w:lang w:eastAsia="ko-KR"/>
        </w:rPr>
      </w:pPr>
      <w:r>
        <w:rPr>
          <w:rStyle w:val="ad"/>
          <w:rFonts w:ascii="돋움" w:eastAsia="돋움" w:hAnsi="돋움"/>
          <w:sz w:val="16"/>
          <w:szCs w:val="16"/>
        </w:rPr>
        <w:footnoteRef/>
      </w:r>
      <w:r>
        <w:rPr>
          <w:rFonts w:ascii="돋움" w:eastAsia="돋움" w:hAnsi="돋움" w:hint="eastAsia"/>
          <w:sz w:val="16"/>
          <w:szCs w:val="16"/>
          <w:lang w:eastAsia="ko-KR"/>
        </w:rPr>
        <w:t xml:space="preserve"> </w:t>
      </w:r>
      <w:proofErr w:type="spellStart"/>
      <w:r>
        <w:rPr>
          <w:rFonts w:ascii="돋움" w:eastAsia="돋움" w:hAnsi="돋움" w:cs="맑은 고딕" w:hint="eastAsia"/>
          <w:sz w:val="16"/>
          <w:szCs w:val="16"/>
          <w:lang w:eastAsia="ko-KR"/>
        </w:rPr>
        <w:t>육온</w:t>
      </w:r>
      <w:proofErr w:type="spellEnd"/>
      <w:r>
        <w:rPr>
          <w:rFonts w:ascii="돋움" w:eastAsia="돋움" w:hAnsi="돋움" w:hint="eastAsia"/>
          <w:sz w:val="16"/>
          <w:szCs w:val="16"/>
          <w:lang w:eastAsia="ko-KR"/>
        </w:rPr>
        <w:t>(</w:t>
      </w:r>
      <w:r>
        <w:rPr>
          <w:rFonts w:ascii="돋움" w:eastAsia="돋움" w:hAnsi="돋움" w:cs="맑은 고딕" w:hint="eastAsia"/>
          <w:sz w:val="16"/>
          <w:szCs w:val="16"/>
          <w:lang w:eastAsia="ko-KR"/>
        </w:rPr>
        <w:t>六</w:t>
      </w:r>
      <w:r>
        <w:rPr>
          <w:rFonts w:ascii="Microsoft YaHei" w:eastAsia="Microsoft YaHei" w:hAnsi="Microsoft YaHei" w:cs="Microsoft YaHei" w:hint="eastAsia"/>
          <w:sz w:val="16"/>
          <w:szCs w:val="16"/>
          <w:lang w:eastAsia="ko-KR"/>
        </w:rPr>
        <w:t>稳</w:t>
      </w:r>
      <w:proofErr w:type="gramStart"/>
      <w:r>
        <w:rPr>
          <w:rFonts w:ascii="돋움" w:eastAsia="돋움" w:hAnsi="돋움" w:hint="eastAsia"/>
          <w:sz w:val="16"/>
          <w:szCs w:val="16"/>
          <w:lang w:eastAsia="ko-KR"/>
        </w:rPr>
        <w:t>) :</w:t>
      </w:r>
      <w:proofErr w:type="gramEnd"/>
      <w:r>
        <w:rPr>
          <w:rFonts w:ascii="돋움" w:eastAsia="돋움" w:hAnsi="돋움" w:hint="eastAsia"/>
          <w:sz w:val="16"/>
          <w:szCs w:val="16"/>
          <w:lang w:eastAsia="ko-KR"/>
        </w:rPr>
        <w:t xml:space="preserve"> </w:t>
      </w:r>
      <w:r>
        <w:rPr>
          <w:rFonts w:ascii="돋움" w:eastAsia="돋움" w:hAnsi="돋움" w:cs="맑은 고딕" w:hint="eastAsia"/>
          <w:sz w:val="16"/>
          <w:szCs w:val="16"/>
          <w:lang w:eastAsia="ko-KR"/>
        </w:rPr>
        <w:t>취업</w:t>
      </w:r>
      <w:r>
        <w:rPr>
          <w:rFonts w:ascii="돋움" w:eastAsia="돋움" w:hAnsi="돋움" w:hint="eastAsia"/>
          <w:sz w:val="16"/>
          <w:szCs w:val="16"/>
          <w:lang w:eastAsia="ko-KR"/>
        </w:rPr>
        <w:t xml:space="preserve">, </w:t>
      </w:r>
      <w:r>
        <w:rPr>
          <w:rFonts w:ascii="돋움" w:eastAsia="돋움" w:hAnsi="돋움" w:cs="맑은 고딕" w:hint="eastAsia"/>
          <w:sz w:val="16"/>
          <w:szCs w:val="16"/>
          <w:lang w:eastAsia="ko-KR"/>
        </w:rPr>
        <w:t>금융</w:t>
      </w:r>
      <w:r>
        <w:rPr>
          <w:rFonts w:ascii="돋움" w:eastAsia="돋움" w:hAnsi="돋움" w:hint="eastAsia"/>
          <w:sz w:val="16"/>
          <w:szCs w:val="16"/>
          <w:lang w:eastAsia="ko-KR"/>
        </w:rPr>
        <w:t xml:space="preserve">, </w:t>
      </w:r>
      <w:r>
        <w:rPr>
          <w:rFonts w:ascii="돋움" w:eastAsia="돋움" w:hAnsi="돋움" w:cs="맑은 고딕" w:hint="eastAsia"/>
          <w:sz w:val="16"/>
          <w:szCs w:val="16"/>
          <w:lang w:eastAsia="ko-KR"/>
        </w:rPr>
        <w:t>대외무역</w:t>
      </w:r>
      <w:r>
        <w:rPr>
          <w:rFonts w:ascii="돋움" w:eastAsia="돋움" w:hAnsi="돋움" w:hint="eastAsia"/>
          <w:sz w:val="16"/>
          <w:szCs w:val="16"/>
          <w:lang w:eastAsia="ko-KR"/>
        </w:rPr>
        <w:t xml:space="preserve">, </w:t>
      </w:r>
      <w:r>
        <w:rPr>
          <w:rFonts w:ascii="돋움" w:eastAsia="돋움" w:hAnsi="돋움" w:cs="맑은 고딕" w:hint="eastAsia"/>
          <w:sz w:val="16"/>
          <w:szCs w:val="16"/>
          <w:lang w:eastAsia="ko-KR"/>
        </w:rPr>
        <w:t>외국자본</w:t>
      </w:r>
      <w:r>
        <w:rPr>
          <w:rFonts w:ascii="돋움" w:eastAsia="돋움" w:hAnsi="돋움" w:hint="eastAsia"/>
          <w:sz w:val="16"/>
          <w:szCs w:val="16"/>
          <w:lang w:eastAsia="ko-KR"/>
        </w:rPr>
        <w:t xml:space="preserve">, </w:t>
      </w:r>
      <w:r>
        <w:rPr>
          <w:rFonts w:ascii="돋움" w:eastAsia="돋움" w:hAnsi="돋움" w:cs="맑은 고딕" w:hint="eastAsia"/>
          <w:sz w:val="16"/>
          <w:szCs w:val="16"/>
          <w:lang w:eastAsia="ko-KR"/>
        </w:rPr>
        <w:t>투자</w:t>
      </w:r>
      <w:r>
        <w:rPr>
          <w:rFonts w:ascii="돋움" w:eastAsia="돋움" w:hAnsi="돋움" w:hint="eastAsia"/>
          <w:sz w:val="16"/>
          <w:szCs w:val="16"/>
          <w:lang w:eastAsia="ko-KR"/>
        </w:rPr>
        <w:t xml:space="preserve">, </w:t>
      </w:r>
      <w:r>
        <w:rPr>
          <w:rFonts w:ascii="돋움" w:eastAsia="돋움" w:hAnsi="돋움" w:cs="맑은 고딕" w:hint="eastAsia"/>
          <w:sz w:val="16"/>
          <w:szCs w:val="16"/>
          <w:lang w:eastAsia="ko-KR"/>
        </w:rPr>
        <w:t>발전 예상</w:t>
      </w:r>
      <w:r>
        <w:rPr>
          <w:rFonts w:ascii="돋움" w:eastAsia="돋움" w:hAnsi="돋움" w:hint="eastAsia"/>
          <w:sz w:val="16"/>
          <w:szCs w:val="16"/>
          <w:lang w:eastAsia="ko-KR"/>
        </w:rPr>
        <w:t xml:space="preserve"> 6</w:t>
      </w:r>
      <w:r>
        <w:rPr>
          <w:rFonts w:ascii="돋움" w:eastAsia="돋움" w:hAnsi="돋움" w:cs="맑은 고딕" w:hint="eastAsia"/>
          <w:sz w:val="16"/>
          <w:szCs w:val="16"/>
          <w:lang w:eastAsia="ko-KR"/>
        </w:rPr>
        <w:t>가지를</w:t>
      </w:r>
      <w:r>
        <w:rPr>
          <w:rFonts w:ascii="돋움" w:eastAsia="돋움" w:hAnsi="돋움" w:hint="eastAsia"/>
          <w:sz w:val="16"/>
          <w:szCs w:val="16"/>
          <w:lang w:eastAsia="ko-KR"/>
        </w:rPr>
        <w:t xml:space="preserve"> </w:t>
      </w:r>
      <w:r>
        <w:rPr>
          <w:rFonts w:ascii="돋움" w:eastAsia="돋움" w:hAnsi="돋움" w:cs="맑은 고딕" w:hint="eastAsia"/>
          <w:sz w:val="16"/>
          <w:szCs w:val="16"/>
          <w:lang w:eastAsia="ko-KR"/>
        </w:rPr>
        <w:t>안정시킨다는</w:t>
      </w:r>
      <w:r>
        <w:rPr>
          <w:rFonts w:ascii="돋움" w:eastAsia="돋움" w:hAnsi="돋움" w:hint="eastAsia"/>
          <w:sz w:val="16"/>
          <w:szCs w:val="16"/>
          <w:lang w:eastAsia="ko-KR"/>
        </w:rPr>
        <w:t xml:space="preserve"> </w:t>
      </w:r>
      <w:r>
        <w:rPr>
          <w:rFonts w:ascii="돋움" w:eastAsia="돋움" w:hAnsi="돋움" w:cs="맑은 고딕" w:hint="eastAsia"/>
          <w:sz w:val="16"/>
          <w:szCs w:val="16"/>
          <w:lang w:eastAsia="ko-KR"/>
        </w:rPr>
        <w:t>의미</w:t>
      </w:r>
    </w:p>
  </w:footnote>
  <w:footnote w:id="2">
    <w:p w:rsidR="00825B8D" w:rsidRDefault="00825B8D" w:rsidP="00825B8D">
      <w:pPr>
        <w:pStyle w:val="ac"/>
        <w:wordWrap w:val="0"/>
        <w:overflowPunct w:val="0"/>
        <w:topLinePunct/>
        <w:autoSpaceDN w:val="0"/>
        <w:adjustRightInd w:val="0"/>
        <w:jc w:val="both"/>
        <w:rPr>
          <w:rFonts w:eastAsia="맑은 고딕" w:hint="eastAsia"/>
          <w:lang w:eastAsia="ko-KR"/>
        </w:rPr>
      </w:pPr>
      <w:r>
        <w:rPr>
          <w:rFonts w:ascii="돋움" w:eastAsia="돋움" w:hAnsi="돋움" w:cs="맑은 고딕"/>
          <w:sz w:val="16"/>
          <w:szCs w:val="16"/>
          <w:lang w:eastAsia="ko-KR"/>
        </w:rPr>
        <w:footnoteRef/>
      </w:r>
      <w:r>
        <w:rPr>
          <w:rFonts w:ascii="돋움" w:eastAsia="돋움" w:hAnsi="돋움" w:cs="맑은 고딕" w:hint="eastAsia"/>
          <w:sz w:val="16"/>
          <w:szCs w:val="16"/>
          <w:lang w:eastAsia="ko-KR"/>
        </w:rPr>
        <w:t xml:space="preserve"> </w:t>
      </w:r>
      <w:proofErr w:type="spellStart"/>
      <w:r>
        <w:rPr>
          <w:rFonts w:ascii="돋움" w:eastAsia="돋움" w:hAnsi="돋움" w:cs="맑은 고딕" w:hint="eastAsia"/>
          <w:sz w:val="16"/>
          <w:szCs w:val="16"/>
          <w:lang w:eastAsia="ko-KR"/>
        </w:rPr>
        <w:t>육보</w:t>
      </w:r>
      <w:proofErr w:type="spellEnd"/>
      <w:r>
        <w:rPr>
          <w:rFonts w:ascii="돋움" w:eastAsia="돋움" w:hAnsi="돋움" w:cs="맑은 고딕" w:hint="eastAsia"/>
          <w:sz w:val="16"/>
          <w:szCs w:val="16"/>
          <w:lang w:eastAsia="ko-KR"/>
        </w:rPr>
        <w:t>(</w:t>
      </w:r>
      <w:proofErr w:type="spellStart"/>
      <w:r>
        <w:rPr>
          <w:rFonts w:ascii="돋움" w:eastAsia="돋움" w:hAnsi="돋움" w:cs="맑은 고딕" w:hint="eastAsia"/>
          <w:sz w:val="16"/>
          <w:szCs w:val="16"/>
          <w:lang w:eastAsia="ko-KR"/>
        </w:rPr>
        <w:t>六保</w:t>
      </w:r>
      <w:proofErr w:type="spellEnd"/>
      <w:r>
        <w:rPr>
          <w:rFonts w:ascii="돋움" w:eastAsia="돋움" w:hAnsi="돋움" w:cs="맑은 고딕" w:hint="eastAsia"/>
          <w:sz w:val="16"/>
          <w:szCs w:val="16"/>
          <w:lang w:eastAsia="ko-KR"/>
        </w:rPr>
        <w:t xml:space="preserve">)：거주민 취업, 기본적인 민생, 시장주체, 식량/에너지 안전, </w:t>
      </w:r>
      <w:proofErr w:type="spellStart"/>
      <w:r>
        <w:rPr>
          <w:rFonts w:ascii="돋움" w:eastAsia="돋움" w:hAnsi="돋움" w:cs="맑은 고딕" w:hint="eastAsia"/>
          <w:sz w:val="16"/>
          <w:szCs w:val="16"/>
          <w:lang w:eastAsia="ko-KR"/>
        </w:rPr>
        <w:t>산업공급망</w:t>
      </w:r>
      <w:proofErr w:type="spellEnd"/>
      <w:r>
        <w:rPr>
          <w:rFonts w:ascii="돋움" w:eastAsia="돋움" w:hAnsi="돋움" w:cs="맑은 고딕" w:hint="eastAsia"/>
          <w:sz w:val="16"/>
          <w:szCs w:val="16"/>
          <w:lang w:eastAsia="ko-KR"/>
        </w:rPr>
        <w:t xml:space="preserve"> 안정, 기층(基層)정부 운영을 보호한다는 의미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B8D"/>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072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6068">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52574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551F8-7A9A-4EC2-9CF8-E69E46F5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Pages>
  <Words>300</Words>
  <Characters>1716</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2020-09-02T09:06:00Z</dcterms:modified>
</cp:coreProperties>
</file>