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10692F" w:rsidRPr="0010692F" w:rsidRDefault="0010692F" w:rsidP="0010692F">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lang w:eastAsia="ko-KR"/>
              </w:rPr>
            </w:pPr>
            <w:proofErr w:type="spellStart"/>
            <w:r w:rsidRPr="0010692F">
              <w:rPr>
                <w:rFonts w:ascii="Batang" w:eastAsia="Batang" w:hAnsi="Batang" w:cs="Batang" w:hint="eastAsia"/>
                <w:b/>
                <w:bCs/>
                <w:color w:val="333333"/>
                <w:sz w:val="22"/>
                <w:szCs w:val="22"/>
                <w:lang w:eastAsia="ko-KR"/>
              </w:rPr>
              <w:t>재정부</w:t>
            </w:r>
            <w:proofErr w:type="spellEnd"/>
            <w:r w:rsidRPr="0010692F">
              <w:rPr>
                <w:rFonts w:ascii="Batang" w:eastAsia="Batang" w:hAnsi="Batang" w:cs="Batang" w:hint="eastAsia"/>
                <w:b/>
                <w:bCs/>
                <w:color w:val="333333"/>
                <w:sz w:val="22"/>
                <w:szCs w:val="22"/>
                <w:lang w:eastAsia="ko-KR"/>
              </w:rPr>
              <w:t>, 세관총서, 세무총국</w:t>
            </w:r>
          </w:p>
          <w:p w:rsidR="0010692F" w:rsidRPr="0010692F" w:rsidRDefault="0010692F" w:rsidP="0010692F">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hint="eastAsia"/>
                <w:b/>
                <w:bCs/>
                <w:color w:val="333333"/>
                <w:sz w:val="22"/>
                <w:szCs w:val="22"/>
                <w:lang w:eastAsia="ko-KR"/>
              </w:rPr>
            </w:pPr>
            <w:r w:rsidRPr="0010692F">
              <w:rPr>
                <w:rFonts w:ascii="Batang" w:eastAsia="Batang" w:hAnsi="Batang" w:cs="Batang" w:hint="eastAsia"/>
                <w:b/>
                <w:bCs/>
                <w:color w:val="333333"/>
                <w:sz w:val="22"/>
                <w:szCs w:val="22"/>
                <w:lang w:eastAsia="ko-KR"/>
              </w:rPr>
              <w:t>집적회로 산업 및 소프트웨어 산업 발전을 지원하는 수입 세수정책에 관한 통지</w:t>
            </w:r>
          </w:p>
          <w:p w:rsidR="0010692F" w:rsidRDefault="0010692F" w:rsidP="0010692F">
            <w:pPr>
              <w:wordWrap w:val="0"/>
              <w:overflowPunct w:val="0"/>
              <w:autoSpaceDE w:val="0"/>
              <w:autoSpaceDN w:val="0"/>
              <w:spacing w:line="340" w:lineRule="exact"/>
              <w:ind w:firstLineChars="100" w:firstLine="220"/>
              <w:jc w:val="center"/>
              <w:rPr>
                <w:rFonts w:ascii="宋体" w:eastAsia="宋体" w:hAnsi="宋体" w:hint="eastAsia"/>
                <w:sz w:val="22"/>
                <w:lang w:eastAsia="ko-KR"/>
              </w:rPr>
            </w:pPr>
            <w:proofErr w:type="spellStart"/>
            <w:r>
              <w:rPr>
                <w:rFonts w:ascii="Batang" w:eastAsia="Batang" w:hAnsi="Batang" w:cs="Batang" w:hint="eastAsia"/>
                <w:sz w:val="22"/>
                <w:lang w:eastAsia="ko-KR"/>
              </w:rPr>
              <w:t>재관세</w:t>
            </w:r>
            <w:proofErr w:type="spellEnd"/>
            <w:r>
              <w:rPr>
                <w:rFonts w:ascii="Batang" w:eastAsia="Batang" w:hAnsi="Batang" w:cs="Batang" w:hint="eastAsia"/>
                <w:sz w:val="22"/>
                <w:lang w:eastAsia="ko-KR"/>
              </w:rPr>
              <w:t>[2021]4호</w:t>
            </w:r>
          </w:p>
          <w:p w:rsidR="0010692F" w:rsidRDefault="0010692F" w:rsidP="0010692F">
            <w:pPr>
              <w:wordWrap w:val="0"/>
              <w:overflowPunct w:val="0"/>
              <w:autoSpaceDE w:val="0"/>
              <w:autoSpaceDN w:val="0"/>
              <w:spacing w:line="340" w:lineRule="exact"/>
              <w:ind w:firstLineChars="100" w:firstLine="220"/>
              <w:rPr>
                <w:rFonts w:ascii="宋体" w:eastAsia="宋体" w:hAnsi="宋体" w:hint="eastAsia"/>
                <w:sz w:val="22"/>
                <w:lang w:eastAsia="ko-KR"/>
              </w:rPr>
            </w:pPr>
          </w:p>
          <w:p w:rsidR="0010692F" w:rsidRDefault="0010692F" w:rsidP="0010692F">
            <w:pPr>
              <w:wordWrap w:val="0"/>
              <w:overflowPunct w:val="0"/>
              <w:autoSpaceDE w:val="0"/>
              <w:autoSpaceDN w:val="0"/>
              <w:spacing w:line="34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각 성, 자치구, 직할시, </w:t>
            </w:r>
            <w:proofErr w:type="spellStart"/>
            <w:r>
              <w:rPr>
                <w:rFonts w:ascii="Batang" w:eastAsia="Batang" w:hAnsi="Batang" w:hint="eastAsia"/>
                <w:sz w:val="22"/>
                <w:lang w:eastAsia="ko-KR"/>
              </w:rPr>
              <w:t>계획단열시</w:t>
            </w:r>
            <w:proofErr w:type="spellEnd"/>
            <w:r>
              <w:rPr>
                <w:rFonts w:ascii="Batang" w:eastAsia="Batang" w:hAnsi="Batang" w:hint="eastAsia"/>
                <w:sz w:val="22"/>
                <w:lang w:eastAsia="ko-KR"/>
              </w:rPr>
              <w:t xml:space="preserve"> </w:t>
            </w:r>
            <w:proofErr w:type="spellStart"/>
            <w:r>
              <w:rPr>
                <w:rFonts w:ascii="Batang" w:eastAsia="Batang" w:hAnsi="Batang" w:hint="eastAsia"/>
                <w:sz w:val="22"/>
                <w:lang w:eastAsia="ko-KR"/>
              </w:rPr>
              <w:t>재정청</w:t>
            </w:r>
            <w:proofErr w:type="spellEnd"/>
            <w:r>
              <w:rPr>
                <w:rFonts w:ascii="Batang" w:eastAsia="Batang" w:hAnsi="Batang" w:hint="eastAsia"/>
                <w:sz w:val="22"/>
                <w:lang w:eastAsia="ko-KR"/>
              </w:rPr>
              <w:t xml:space="preserve">(국), </w:t>
            </w:r>
            <w:proofErr w:type="spellStart"/>
            <w:r>
              <w:rPr>
                <w:rFonts w:ascii="Batang" w:eastAsia="Batang" w:hAnsi="Batang" w:hint="eastAsia"/>
                <w:sz w:val="22"/>
                <w:lang w:eastAsia="ko-KR"/>
              </w:rPr>
              <w:t>신강생산건설병단</w:t>
            </w:r>
            <w:proofErr w:type="spellEnd"/>
            <w:r>
              <w:rPr>
                <w:rFonts w:ascii="Batang" w:eastAsia="Batang" w:hAnsi="Batang" w:hint="eastAsia"/>
                <w:sz w:val="22"/>
                <w:lang w:eastAsia="ko-KR"/>
              </w:rPr>
              <w:t xml:space="preserve"> </w:t>
            </w:r>
            <w:proofErr w:type="spellStart"/>
            <w:r>
              <w:rPr>
                <w:rFonts w:ascii="Batang" w:eastAsia="Batang" w:hAnsi="Batang" w:hint="eastAsia"/>
                <w:sz w:val="22"/>
                <w:lang w:eastAsia="ko-KR"/>
              </w:rPr>
              <w:t>재정국</w:t>
            </w:r>
            <w:proofErr w:type="spellEnd"/>
            <w:r>
              <w:rPr>
                <w:rFonts w:ascii="Batang" w:eastAsia="Batang" w:hAnsi="Batang" w:hint="eastAsia"/>
                <w:sz w:val="22"/>
                <w:lang w:eastAsia="ko-KR"/>
              </w:rPr>
              <w:t xml:space="preserve">, 세관총서 </w:t>
            </w:r>
            <w:proofErr w:type="spellStart"/>
            <w:r>
              <w:rPr>
                <w:rFonts w:ascii="Batang" w:eastAsia="Batang" w:hAnsi="Batang" w:hint="eastAsia"/>
                <w:sz w:val="22"/>
                <w:lang w:eastAsia="ko-KR"/>
              </w:rPr>
              <w:t>광동분서</w:t>
            </w:r>
            <w:proofErr w:type="spellEnd"/>
            <w:r>
              <w:rPr>
                <w:rFonts w:ascii="Batang" w:eastAsia="Batang" w:hAnsi="Batang" w:hint="eastAsia"/>
                <w:sz w:val="22"/>
                <w:lang w:eastAsia="ko-KR"/>
              </w:rPr>
              <w:t xml:space="preserve">, 각 직속 세관, 국가세무총국 각 성, 자치구, 직할시, </w:t>
            </w:r>
            <w:proofErr w:type="spellStart"/>
            <w:r>
              <w:rPr>
                <w:rFonts w:ascii="Batang" w:eastAsia="Batang" w:hAnsi="Batang" w:hint="eastAsia"/>
                <w:sz w:val="22"/>
                <w:lang w:eastAsia="ko-KR"/>
              </w:rPr>
              <w:t>계획단열시</w:t>
            </w:r>
            <w:proofErr w:type="spellEnd"/>
            <w:r>
              <w:rPr>
                <w:rFonts w:ascii="Batang" w:eastAsia="Batang" w:hAnsi="Batang" w:hint="eastAsia"/>
                <w:sz w:val="22"/>
                <w:lang w:eastAsia="ko-KR"/>
              </w:rPr>
              <w:t xml:space="preserve"> </w:t>
            </w:r>
            <w:proofErr w:type="spellStart"/>
            <w:r>
              <w:rPr>
                <w:rFonts w:ascii="Batang" w:eastAsia="Batang" w:hAnsi="Batang" w:hint="eastAsia"/>
                <w:sz w:val="22"/>
                <w:lang w:eastAsia="ko-KR"/>
              </w:rPr>
              <w:t>세무국</w:t>
            </w:r>
            <w:proofErr w:type="spellEnd"/>
            <w:r>
              <w:rPr>
                <w:rFonts w:ascii="Batang" w:eastAsia="Batang" w:hAnsi="Batang" w:hint="eastAsia"/>
                <w:sz w:val="22"/>
                <w:lang w:eastAsia="ko-KR"/>
              </w:rPr>
              <w:t xml:space="preserve">, </w:t>
            </w:r>
            <w:proofErr w:type="spellStart"/>
            <w:r>
              <w:rPr>
                <w:rFonts w:ascii="Batang" w:eastAsia="Batang" w:hAnsi="Batang" w:hint="eastAsia"/>
                <w:sz w:val="22"/>
                <w:lang w:eastAsia="ko-KR"/>
              </w:rPr>
              <w:t>재정부</w:t>
            </w:r>
            <w:proofErr w:type="spellEnd"/>
            <w:r>
              <w:rPr>
                <w:rFonts w:ascii="Batang" w:eastAsia="Batang" w:hAnsi="Batang" w:hint="eastAsia"/>
                <w:sz w:val="22"/>
                <w:lang w:eastAsia="ko-KR"/>
              </w:rPr>
              <w:t xml:space="preserve"> 각 감독관리국, 국가세무총국 각지 특파원 사무처:</w:t>
            </w:r>
          </w:p>
          <w:p w:rsidR="0010692F" w:rsidRDefault="0010692F" w:rsidP="0010692F">
            <w:pPr>
              <w:wordWrap w:val="0"/>
              <w:overflowPunct w:val="0"/>
              <w:autoSpaceDE w:val="0"/>
              <w:autoSpaceDN w:val="0"/>
              <w:spacing w:line="340" w:lineRule="exact"/>
              <w:ind w:firstLineChars="100" w:firstLine="220"/>
              <w:rPr>
                <w:rFonts w:ascii="宋体" w:eastAsia="宋体" w:hAnsi="宋体" w:hint="eastAsia"/>
                <w:sz w:val="22"/>
                <w:lang w:eastAsia="ko-KR"/>
              </w:rPr>
            </w:pPr>
          </w:p>
          <w:p w:rsidR="0010692F" w:rsidRDefault="0010692F" w:rsidP="0010692F">
            <w:pPr>
              <w:wordWrap w:val="0"/>
              <w:overflowPunct w:val="0"/>
              <w:autoSpaceDE w:val="0"/>
              <w:autoSpaceDN w:val="0"/>
              <w:spacing w:line="340" w:lineRule="exact"/>
              <w:ind w:firstLineChars="100" w:firstLine="220"/>
              <w:rPr>
                <w:rFonts w:ascii="Batang" w:eastAsia="Batang" w:hAnsi="Batang" w:hint="eastAsia"/>
                <w:sz w:val="22"/>
                <w:lang w:eastAsia="ko-KR"/>
              </w:rPr>
            </w:pPr>
            <w:r>
              <w:rPr>
                <w:rFonts w:ascii="Batang" w:eastAsia="Batang" w:hAnsi="Batang" w:hint="eastAsia"/>
                <w:sz w:val="22"/>
                <w:lang w:eastAsia="ko-KR"/>
              </w:rPr>
              <w:t>&lt;국무원의 새로운 시기 집적회로 산업 및 소프트웨어 산업의 고품질 발전을 촉진하는 약간의 정책에 관한 통지 발표&gt;(</w:t>
            </w:r>
            <w:proofErr w:type="spellStart"/>
            <w:r>
              <w:rPr>
                <w:rFonts w:ascii="Batang" w:eastAsia="Batang" w:hAnsi="Batang" w:hint="eastAsia"/>
                <w:sz w:val="22"/>
                <w:lang w:eastAsia="ko-KR"/>
              </w:rPr>
              <w:t>국발</w:t>
            </w:r>
            <w:proofErr w:type="spellEnd"/>
            <w:r>
              <w:rPr>
                <w:rFonts w:ascii="Batang" w:eastAsia="Batang" w:hAnsi="Batang" w:hint="eastAsia"/>
                <w:sz w:val="22"/>
                <w:lang w:eastAsia="ko-KR"/>
              </w:rPr>
              <w:t xml:space="preserve">[2020[8호])를 철저히 시행하기 위해 국무원의 동의를 얻어 유관 수입 세수정책을 아래와 같이 통지한다. </w:t>
            </w:r>
          </w:p>
          <w:p w:rsidR="0010692F" w:rsidRDefault="0010692F" w:rsidP="0010692F">
            <w:pPr>
              <w:wordWrap w:val="0"/>
              <w:overflowPunct w:val="0"/>
              <w:autoSpaceDE w:val="0"/>
              <w:autoSpaceDN w:val="0"/>
              <w:spacing w:line="340" w:lineRule="exact"/>
              <w:ind w:firstLineChars="100" w:firstLine="220"/>
              <w:rPr>
                <w:rFonts w:ascii="宋体" w:eastAsia="宋体" w:hAnsi="宋体" w:hint="eastAsia"/>
                <w:sz w:val="22"/>
                <w:lang w:eastAsia="ko-KR"/>
              </w:rPr>
            </w:pPr>
          </w:p>
          <w:p w:rsidR="0010692F" w:rsidRDefault="0010692F" w:rsidP="0010692F">
            <w:pPr>
              <w:wordWrap w:val="0"/>
              <w:overflowPunct w:val="0"/>
              <w:autoSpaceDE w:val="0"/>
              <w:autoSpaceDN w:val="0"/>
              <w:spacing w:line="34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1. 아래 상황에 해당하는 경우에는 수입관세 징수를 면제한다. </w:t>
            </w:r>
          </w:p>
          <w:p w:rsidR="0010692F" w:rsidRDefault="0010692F" w:rsidP="0010692F">
            <w:pPr>
              <w:wordWrap w:val="0"/>
              <w:overflowPunct w:val="0"/>
              <w:autoSpaceDE w:val="0"/>
              <w:autoSpaceDN w:val="0"/>
              <w:spacing w:line="340" w:lineRule="exact"/>
              <w:ind w:firstLineChars="100" w:firstLine="220"/>
              <w:rPr>
                <w:rFonts w:ascii="宋体" w:eastAsia="宋体" w:hAnsi="宋体" w:hint="eastAsia"/>
                <w:sz w:val="22"/>
                <w:lang w:eastAsia="ko-KR"/>
              </w:rPr>
            </w:pPr>
          </w:p>
          <w:p w:rsidR="0010692F" w:rsidRDefault="0010692F" w:rsidP="0010692F">
            <w:pPr>
              <w:wordWrap w:val="0"/>
              <w:overflowPunct w:val="0"/>
              <w:autoSpaceDE w:val="0"/>
              <w:autoSpaceDN w:val="0"/>
              <w:spacing w:line="34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1.1 집적회로 </w:t>
            </w:r>
            <w:proofErr w:type="spellStart"/>
            <w:r>
              <w:rPr>
                <w:rFonts w:ascii="Batang" w:eastAsia="Batang" w:hAnsi="Batang" w:hint="eastAsia"/>
                <w:sz w:val="22"/>
                <w:lang w:eastAsia="ko-KR"/>
              </w:rPr>
              <w:t>선폭이</w:t>
            </w:r>
            <w:proofErr w:type="spellEnd"/>
            <w:r>
              <w:rPr>
                <w:rFonts w:ascii="Batang" w:eastAsia="Batang" w:hAnsi="Batang" w:hint="eastAsia"/>
                <w:sz w:val="22"/>
                <w:lang w:eastAsia="ko-KR"/>
              </w:rPr>
              <w:t xml:space="preserve"> 65nm(포함, 이하 동일)인 논리회로, 메모리 생산기업 및 </w:t>
            </w:r>
            <w:proofErr w:type="spellStart"/>
            <w:r>
              <w:rPr>
                <w:rFonts w:ascii="Batang" w:eastAsia="Batang" w:hAnsi="Batang" w:hint="eastAsia"/>
                <w:sz w:val="22"/>
                <w:lang w:eastAsia="ko-KR"/>
              </w:rPr>
              <w:t>선폭</w:t>
            </w:r>
            <w:proofErr w:type="spellEnd"/>
            <w:r>
              <w:rPr>
                <w:rFonts w:ascii="宋体" w:eastAsia="Malgun Gothic" w:hAnsi="宋体" w:hint="eastAsia"/>
                <w:sz w:val="22"/>
                <w:lang w:eastAsia="ko-KR"/>
              </w:rPr>
              <w:t xml:space="preserve"> </w:t>
            </w:r>
            <w:r>
              <w:rPr>
                <w:rFonts w:ascii="Batang" w:eastAsia="Batang" w:hAnsi="Batang" w:hint="eastAsia"/>
                <w:sz w:val="22"/>
                <w:lang w:eastAsia="ko-KR"/>
              </w:rPr>
              <w:t xml:space="preserve">0.25㎛이하의 특수공법(아날로그, 디지털 아날로그 혼합, 고압, 주파수, 출력, 광전자 집적, 형상 센서, 마이크로 일렉트로닉스 시스템, SOI((silicon in insulator)공법) 집적회로 생산기업이 국내에서 생산할 수 없거나 성능이 수요에 미치지 못하는 자가 사용용 생산성(연구개발용 포함, 이하 동일) 원재료, 소모품, </w:t>
            </w:r>
            <w:proofErr w:type="spellStart"/>
            <w:r>
              <w:rPr>
                <w:rFonts w:ascii="Batang" w:eastAsia="Batang" w:hAnsi="Batang" w:hint="eastAsia"/>
                <w:sz w:val="22"/>
                <w:lang w:eastAsia="ko-KR"/>
              </w:rPr>
              <w:t>크린룸</w:t>
            </w:r>
            <w:proofErr w:type="spellEnd"/>
            <w:r>
              <w:rPr>
                <w:rFonts w:ascii="Batang" w:eastAsia="Batang" w:hAnsi="Batang" w:hint="eastAsia"/>
                <w:sz w:val="22"/>
                <w:lang w:eastAsia="ko-KR"/>
              </w:rPr>
              <w:t xml:space="preserve"> 전용 건축재료, 부대시스템 및 집적회로 생산설비(수입설비와 국산설비 포함) 부품을 수입하는 경우</w:t>
            </w:r>
          </w:p>
          <w:p w:rsidR="0010692F" w:rsidRDefault="0010692F" w:rsidP="0010692F">
            <w:pPr>
              <w:wordWrap w:val="0"/>
              <w:overflowPunct w:val="0"/>
              <w:autoSpaceDE w:val="0"/>
              <w:autoSpaceDN w:val="0"/>
              <w:spacing w:line="340" w:lineRule="exact"/>
              <w:ind w:firstLineChars="100" w:firstLine="220"/>
              <w:rPr>
                <w:rFonts w:ascii="宋体" w:eastAsia="宋体" w:hAnsi="宋体" w:hint="eastAsia"/>
                <w:sz w:val="22"/>
                <w:lang w:eastAsia="ko-KR"/>
              </w:rPr>
            </w:pPr>
          </w:p>
          <w:p w:rsidR="0010692F" w:rsidRDefault="0010692F" w:rsidP="0010692F">
            <w:pPr>
              <w:wordWrap w:val="0"/>
              <w:overflowPunct w:val="0"/>
              <w:autoSpaceDE w:val="0"/>
              <w:autoSpaceDN w:val="0"/>
              <w:spacing w:line="34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1.2 집적회로 </w:t>
            </w:r>
            <w:proofErr w:type="spellStart"/>
            <w:r>
              <w:rPr>
                <w:rFonts w:ascii="Batang" w:eastAsia="Batang" w:hAnsi="Batang" w:hint="eastAsia"/>
                <w:sz w:val="22"/>
                <w:lang w:eastAsia="ko-KR"/>
              </w:rPr>
              <w:t>선폭이</w:t>
            </w:r>
            <w:proofErr w:type="spellEnd"/>
            <w:r>
              <w:rPr>
                <w:rFonts w:ascii="Batang" w:eastAsia="Batang" w:hAnsi="Batang" w:hint="eastAsia"/>
                <w:sz w:val="22"/>
                <w:lang w:eastAsia="ko-KR"/>
              </w:rPr>
              <w:t xml:space="preserve"> 0.5㎛이하인 화합물 집적회로 생산기업과 선진 </w:t>
            </w:r>
            <w:proofErr w:type="spellStart"/>
            <w:r>
              <w:rPr>
                <w:rFonts w:ascii="Batang" w:eastAsia="Batang" w:hAnsi="Batang" w:hint="eastAsia"/>
                <w:sz w:val="22"/>
                <w:lang w:eastAsia="ko-KR"/>
              </w:rPr>
              <w:t>패키징</w:t>
            </w:r>
            <w:proofErr w:type="spellEnd"/>
            <w:r>
              <w:rPr>
                <w:rFonts w:ascii="Batang" w:eastAsia="Batang" w:hAnsi="Batang" w:hint="eastAsia"/>
                <w:sz w:val="22"/>
                <w:lang w:eastAsia="ko-KR"/>
              </w:rPr>
              <w:t xml:space="preserve"> 테스트 기업이 국내에서 생산할 수 없거나 성능이 수</w:t>
            </w:r>
            <w:r>
              <w:rPr>
                <w:rFonts w:ascii="Batang" w:eastAsia="Batang" w:hAnsi="Batang" w:hint="eastAsia"/>
                <w:sz w:val="22"/>
                <w:lang w:eastAsia="ko-KR"/>
              </w:rPr>
              <w:lastRenderedPageBreak/>
              <w:t>요에 미치지 못하는 자가 사용용 생산성 원재료와 소모품을 수입하는 경우</w:t>
            </w:r>
          </w:p>
          <w:p w:rsidR="0010692F" w:rsidRDefault="0010692F" w:rsidP="0010692F">
            <w:pPr>
              <w:wordWrap w:val="0"/>
              <w:overflowPunct w:val="0"/>
              <w:autoSpaceDE w:val="0"/>
              <w:autoSpaceDN w:val="0"/>
              <w:spacing w:line="340" w:lineRule="exact"/>
              <w:ind w:firstLineChars="100" w:firstLine="220"/>
              <w:rPr>
                <w:rFonts w:ascii="宋体" w:eastAsia="宋体" w:hAnsi="宋体" w:hint="eastAsia"/>
                <w:sz w:val="22"/>
                <w:lang w:eastAsia="ko-KR"/>
              </w:rPr>
            </w:pPr>
          </w:p>
          <w:p w:rsidR="0010692F" w:rsidRDefault="0010692F" w:rsidP="0010692F">
            <w:pPr>
              <w:wordWrap w:val="0"/>
              <w:overflowPunct w:val="0"/>
              <w:autoSpaceDE w:val="0"/>
              <w:autoSpaceDN w:val="0"/>
              <w:spacing w:line="340" w:lineRule="exact"/>
              <w:ind w:firstLineChars="100" w:firstLine="220"/>
              <w:rPr>
                <w:rFonts w:ascii="Batang" w:eastAsia="Batang" w:hAnsi="Batang" w:hint="eastAsia"/>
                <w:sz w:val="22"/>
                <w:lang w:eastAsia="ko-KR"/>
              </w:rPr>
            </w:pPr>
            <w:r>
              <w:rPr>
                <w:rFonts w:ascii="Batang" w:eastAsia="Batang" w:hAnsi="Batang" w:hint="eastAsia"/>
                <w:sz w:val="22"/>
                <w:lang w:eastAsia="ko-KR"/>
              </w:rPr>
              <w:t>1.3 집적회로 산업의 핵심 원재료, 부품(</w:t>
            </w:r>
            <w:proofErr w:type="spellStart"/>
            <w:r>
              <w:rPr>
                <w:rFonts w:ascii="Batang" w:eastAsia="Batang" w:hAnsi="Batang" w:hint="eastAsia"/>
                <w:sz w:val="22"/>
                <w:lang w:eastAsia="ko-KR"/>
              </w:rPr>
              <w:t>표적체</w:t>
            </w:r>
            <w:proofErr w:type="spellEnd"/>
            <w:r>
              <w:rPr>
                <w:rFonts w:ascii="Batang" w:eastAsia="Batang" w:hAnsi="Batang" w:hint="eastAsia"/>
                <w:sz w:val="22"/>
                <w:lang w:eastAsia="ko-KR"/>
              </w:rPr>
              <w:t xml:space="preserve">(target materials), </w:t>
            </w:r>
            <w:proofErr w:type="spellStart"/>
            <w:r>
              <w:rPr>
                <w:rFonts w:ascii="Batang" w:eastAsia="Batang" w:hAnsi="Batang" w:hint="eastAsia"/>
                <w:sz w:val="22"/>
                <w:lang w:eastAsia="ko-KR"/>
              </w:rPr>
              <w:t>포토레지스트</w:t>
            </w:r>
            <w:proofErr w:type="spellEnd"/>
            <w:r>
              <w:rPr>
                <w:rFonts w:ascii="Batang" w:eastAsia="Batang" w:hAnsi="Batang" w:hint="eastAsia"/>
                <w:sz w:val="22"/>
                <w:lang w:eastAsia="ko-KR"/>
              </w:rPr>
              <w:t xml:space="preserve">(Photoresist, PR), 마스크 </w:t>
            </w:r>
            <w:proofErr w:type="spellStart"/>
            <w:r>
              <w:rPr>
                <w:rFonts w:ascii="Batang" w:eastAsia="Batang" w:hAnsi="Batang" w:hint="eastAsia"/>
                <w:sz w:val="22"/>
                <w:lang w:eastAsia="ko-KR"/>
              </w:rPr>
              <w:t>렉티클</w:t>
            </w:r>
            <w:proofErr w:type="spellEnd"/>
            <w:r>
              <w:rPr>
                <w:rFonts w:ascii="Batang" w:eastAsia="Batang" w:hAnsi="Batang" w:hint="eastAsia"/>
                <w:sz w:val="22"/>
                <w:lang w:eastAsia="ko-KR"/>
              </w:rPr>
              <w:t xml:space="preserve">(Mask Reticle), 패키지공정 모판, polishing pad, liquid polishing agent, 8인치 이상 실리콘 단결정질, 8인치 이상 </w:t>
            </w:r>
            <w:proofErr w:type="spellStart"/>
            <w:r>
              <w:rPr>
                <w:rFonts w:ascii="Batang" w:eastAsia="Batang" w:hAnsi="Batang" w:hint="eastAsia"/>
                <w:sz w:val="22"/>
                <w:lang w:eastAsia="ko-KR"/>
              </w:rPr>
              <w:t>실리콘칩</w:t>
            </w:r>
            <w:proofErr w:type="spellEnd"/>
            <w:r>
              <w:rPr>
                <w:rFonts w:ascii="Batang" w:eastAsia="Batang" w:hAnsi="Batang" w:hint="eastAsia"/>
                <w:sz w:val="22"/>
                <w:lang w:eastAsia="ko-KR"/>
              </w:rPr>
              <w:t>) 생산기업이 국내에서 생산할 수 없거나 성능이 수요에 미치지 못하는 자가 사용용 원재료와 소모품을 수입하는 경우</w:t>
            </w:r>
          </w:p>
          <w:p w:rsidR="0010692F" w:rsidRDefault="0010692F" w:rsidP="0010692F">
            <w:pPr>
              <w:wordWrap w:val="0"/>
              <w:overflowPunct w:val="0"/>
              <w:autoSpaceDE w:val="0"/>
              <w:autoSpaceDN w:val="0"/>
              <w:spacing w:line="340" w:lineRule="exact"/>
              <w:ind w:firstLineChars="100" w:firstLine="220"/>
              <w:rPr>
                <w:rFonts w:ascii="宋体" w:eastAsia="宋体" w:hAnsi="宋体" w:hint="eastAsia"/>
                <w:sz w:val="22"/>
                <w:lang w:eastAsia="ko-KR"/>
              </w:rPr>
            </w:pPr>
          </w:p>
          <w:p w:rsidR="0010692F" w:rsidRDefault="0010692F" w:rsidP="0010692F">
            <w:pPr>
              <w:wordWrap w:val="0"/>
              <w:overflowPunct w:val="0"/>
              <w:autoSpaceDE w:val="0"/>
              <w:autoSpaceDN w:val="0"/>
              <w:spacing w:line="34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1.4 집적회로용 </w:t>
            </w:r>
            <w:proofErr w:type="spellStart"/>
            <w:r>
              <w:rPr>
                <w:rFonts w:ascii="Batang" w:eastAsia="Batang" w:hAnsi="Batang" w:hint="eastAsia"/>
                <w:sz w:val="22"/>
                <w:lang w:eastAsia="ko-KR"/>
              </w:rPr>
              <w:t>포토레지스트</w:t>
            </w:r>
            <w:proofErr w:type="spellEnd"/>
            <w:r>
              <w:rPr>
                <w:rFonts w:ascii="Batang" w:eastAsia="Batang" w:hAnsi="Batang" w:hint="eastAsia"/>
                <w:sz w:val="22"/>
                <w:lang w:eastAsia="ko-KR"/>
              </w:rPr>
              <w:t xml:space="preserve">, 마스크 </w:t>
            </w:r>
            <w:proofErr w:type="spellStart"/>
            <w:r>
              <w:rPr>
                <w:rFonts w:ascii="Batang" w:eastAsia="Batang" w:hAnsi="Batang" w:hint="eastAsia"/>
                <w:sz w:val="22"/>
                <w:lang w:eastAsia="ko-KR"/>
              </w:rPr>
              <w:t>렉티클</w:t>
            </w:r>
            <w:proofErr w:type="spellEnd"/>
            <w:r>
              <w:rPr>
                <w:rFonts w:ascii="Batang" w:eastAsia="Batang" w:hAnsi="Batang" w:hint="eastAsia"/>
                <w:sz w:val="22"/>
                <w:lang w:eastAsia="ko-KR"/>
              </w:rPr>
              <w:t xml:space="preserve">, 8인치 이상 </w:t>
            </w:r>
            <w:proofErr w:type="spellStart"/>
            <w:r>
              <w:rPr>
                <w:rFonts w:ascii="Batang" w:eastAsia="Batang" w:hAnsi="Batang" w:hint="eastAsia"/>
                <w:sz w:val="22"/>
                <w:lang w:eastAsia="ko-KR"/>
              </w:rPr>
              <w:t>실리콘칩</w:t>
            </w:r>
            <w:proofErr w:type="spellEnd"/>
            <w:r>
              <w:rPr>
                <w:rFonts w:ascii="Batang" w:eastAsia="Batang" w:hAnsi="Batang" w:hint="eastAsia"/>
                <w:sz w:val="22"/>
                <w:lang w:eastAsia="ko-KR"/>
              </w:rPr>
              <w:t xml:space="preserve"> 생산기업이 국내에서 생산할 수 없거나 성능이 수요에 미치지 못하는 </w:t>
            </w:r>
            <w:proofErr w:type="spellStart"/>
            <w:r>
              <w:rPr>
                <w:rFonts w:ascii="Batang" w:eastAsia="Batang" w:hAnsi="Batang" w:hint="eastAsia"/>
                <w:sz w:val="22"/>
                <w:lang w:eastAsia="ko-KR"/>
              </w:rPr>
              <w:t>크린룸</w:t>
            </w:r>
            <w:proofErr w:type="spellEnd"/>
            <w:r>
              <w:rPr>
                <w:rFonts w:ascii="Batang" w:eastAsia="Batang" w:hAnsi="Batang" w:hint="eastAsia"/>
                <w:sz w:val="22"/>
                <w:lang w:eastAsia="ko-KR"/>
              </w:rPr>
              <w:t xml:space="preserve"> 전용 건축재료, 부대시스템 및 생산설비(수입설비와 국산설비 포함) 부품을 수입하는 경우</w:t>
            </w:r>
          </w:p>
          <w:p w:rsidR="0010692F" w:rsidRDefault="0010692F" w:rsidP="0010692F">
            <w:pPr>
              <w:wordWrap w:val="0"/>
              <w:overflowPunct w:val="0"/>
              <w:autoSpaceDE w:val="0"/>
              <w:autoSpaceDN w:val="0"/>
              <w:spacing w:line="340" w:lineRule="exact"/>
              <w:ind w:firstLineChars="100" w:firstLine="220"/>
              <w:rPr>
                <w:rFonts w:ascii="宋体" w:eastAsia="宋体" w:hAnsi="宋体" w:hint="eastAsia"/>
                <w:sz w:val="22"/>
                <w:lang w:eastAsia="ko-KR"/>
              </w:rPr>
            </w:pPr>
          </w:p>
          <w:p w:rsidR="0010692F" w:rsidRDefault="0010692F" w:rsidP="0010692F">
            <w:pPr>
              <w:wordWrap w:val="0"/>
              <w:overflowPunct w:val="0"/>
              <w:autoSpaceDE w:val="0"/>
              <w:autoSpaceDN w:val="0"/>
              <w:spacing w:line="34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1.5 국가가 장려하는 중점 집적회로 설계기업과 소프트웨어기업 및 본 조 1.1항과 1.2항에 부합하는 기업(집적회로 생산기업과 선진 </w:t>
            </w:r>
            <w:proofErr w:type="spellStart"/>
            <w:r>
              <w:rPr>
                <w:rFonts w:ascii="Batang" w:eastAsia="Batang" w:hAnsi="Batang" w:hint="eastAsia"/>
                <w:sz w:val="22"/>
                <w:lang w:eastAsia="ko-KR"/>
              </w:rPr>
              <w:t>패키징</w:t>
            </w:r>
            <w:proofErr w:type="spellEnd"/>
            <w:r>
              <w:rPr>
                <w:rFonts w:ascii="Batang" w:eastAsia="Batang" w:hAnsi="Batang" w:hint="eastAsia"/>
                <w:sz w:val="22"/>
                <w:lang w:eastAsia="ko-KR"/>
              </w:rPr>
              <w:t xml:space="preserve"> 테스트 기업)이 수입하는 자가 사용용 설비와 계약조건에 따라 설비와 함께 수입되는 기술(소프트웨어 포함) 및 부속품, 비품. 단, &lt;</w:t>
            </w:r>
            <w:bookmarkStart w:id="0" w:name="_Hlk68254006"/>
            <w:r>
              <w:rPr>
                <w:rFonts w:ascii="Batang" w:eastAsia="Batang" w:hAnsi="Batang" w:hint="eastAsia"/>
                <w:sz w:val="22"/>
                <w:lang w:eastAsia="ko-KR"/>
              </w:rPr>
              <w:t>국내 투자 프로젝트 면세 불가 수입상품 목록</w:t>
            </w:r>
            <w:bookmarkEnd w:id="0"/>
            <w:r>
              <w:rPr>
                <w:rFonts w:ascii="Batang" w:eastAsia="Batang" w:hAnsi="Batang" w:hint="eastAsia"/>
                <w:sz w:val="22"/>
                <w:lang w:eastAsia="ko-KR"/>
              </w:rPr>
              <w:t>&gt;, &lt;</w:t>
            </w:r>
            <w:bookmarkStart w:id="1" w:name="_Hlk68254015"/>
            <w:r>
              <w:rPr>
                <w:rFonts w:ascii="Batang" w:eastAsia="Batang" w:hAnsi="Batang" w:hint="eastAsia"/>
                <w:sz w:val="22"/>
                <w:lang w:eastAsia="ko-KR"/>
              </w:rPr>
              <w:t>외상투자프로젝트 면세 불가 수입상품 목록</w:t>
            </w:r>
            <w:bookmarkEnd w:id="1"/>
            <w:r>
              <w:rPr>
                <w:rFonts w:ascii="Batang" w:eastAsia="Batang" w:hAnsi="Batang" w:hint="eastAsia"/>
                <w:sz w:val="22"/>
                <w:lang w:eastAsia="ko-KR"/>
              </w:rPr>
              <w:t>&gt;, &lt;</w:t>
            </w:r>
            <w:bookmarkStart w:id="2" w:name="_Hlk68254024"/>
            <w:r>
              <w:rPr>
                <w:rFonts w:ascii="Batang" w:eastAsia="Batang" w:hAnsi="Batang" w:hint="eastAsia"/>
                <w:sz w:val="22"/>
                <w:lang w:eastAsia="ko-KR"/>
              </w:rPr>
              <w:t>수입 면세 불허 중대 기술장비 및 제품 목록</w:t>
            </w:r>
            <w:bookmarkEnd w:id="2"/>
            <w:r>
              <w:rPr>
                <w:rFonts w:ascii="Batang" w:eastAsia="Batang" w:hAnsi="Batang" w:hint="eastAsia"/>
                <w:sz w:val="22"/>
                <w:lang w:eastAsia="ko-KR"/>
              </w:rPr>
              <w:t xml:space="preserve">&gt;에 열거된 상품은 제외한다. 상술한 수입상품은 투자총액을 점용하지 않으며, 관련 프로젝트는 프로젝트 확인서를 제출할 필요가 없다. </w:t>
            </w:r>
          </w:p>
          <w:p w:rsidR="0010692F" w:rsidRDefault="0010692F" w:rsidP="0010692F">
            <w:pPr>
              <w:wordWrap w:val="0"/>
              <w:overflowPunct w:val="0"/>
              <w:autoSpaceDE w:val="0"/>
              <w:autoSpaceDN w:val="0"/>
              <w:spacing w:line="340" w:lineRule="exact"/>
              <w:ind w:firstLineChars="100" w:firstLine="220"/>
              <w:rPr>
                <w:rFonts w:ascii="宋体" w:eastAsia="宋体" w:hAnsi="宋体" w:hint="eastAsia"/>
                <w:sz w:val="22"/>
                <w:lang w:eastAsia="ko-KR"/>
              </w:rPr>
            </w:pPr>
          </w:p>
          <w:p w:rsidR="0010692F" w:rsidRDefault="0010692F" w:rsidP="0010692F">
            <w:pPr>
              <w:wordWrap w:val="0"/>
              <w:overflowPunct w:val="0"/>
              <w:autoSpaceDE w:val="0"/>
              <w:autoSpaceDN w:val="0"/>
              <w:spacing w:line="34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2. 국내 산업 발전과 기술진보 등 상황을 반영하여 </w:t>
            </w:r>
            <w:proofErr w:type="spellStart"/>
            <w:r>
              <w:rPr>
                <w:rFonts w:ascii="Batang" w:eastAsia="Batang" w:hAnsi="Batang" w:hint="eastAsia"/>
                <w:sz w:val="22"/>
                <w:lang w:eastAsia="ko-KR"/>
              </w:rPr>
              <w:t>재정부</w:t>
            </w:r>
            <w:proofErr w:type="spellEnd"/>
            <w:r>
              <w:rPr>
                <w:rFonts w:ascii="Batang" w:eastAsia="Batang" w:hAnsi="Batang" w:hint="eastAsia"/>
                <w:sz w:val="22"/>
                <w:lang w:eastAsia="ko-KR"/>
              </w:rPr>
              <w:t xml:space="preserve">, 세관총서, 세무총국은 </w:t>
            </w:r>
            <w:proofErr w:type="spellStart"/>
            <w:r>
              <w:rPr>
                <w:rFonts w:ascii="Batang" w:eastAsia="Batang" w:hAnsi="Batang" w:hint="eastAsia"/>
                <w:sz w:val="22"/>
                <w:lang w:eastAsia="ko-KR"/>
              </w:rPr>
              <w:t>국가발전개혁위</w:t>
            </w:r>
            <w:proofErr w:type="spellEnd"/>
            <w:r>
              <w:rPr>
                <w:rFonts w:ascii="Batang" w:eastAsia="Batang" w:hAnsi="Batang" w:hint="eastAsia"/>
                <w:sz w:val="22"/>
                <w:lang w:eastAsia="ko-KR"/>
              </w:rPr>
              <w:t xml:space="preserve">, </w:t>
            </w:r>
            <w:proofErr w:type="spellStart"/>
            <w:r>
              <w:rPr>
                <w:rFonts w:ascii="Batang" w:eastAsia="Batang" w:hAnsi="Batang" w:hint="eastAsia"/>
                <w:sz w:val="22"/>
                <w:lang w:eastAsia="ko-KR"/>
              </w:rPr>
              <w:t>공업및정보화부와</w:t>
            </w:r>
            <w:proofErr w:type="spellEnd"/>
            <w:r>
              <w:rPr>
                <w:rFonts w:ascii="Batang" w:eastAsia="Batang" w:hAnsi="Batang" w:hint="eastAsia"/>
                <w:sz w:val="22"/>
                <w:lang w:eastAsia="ko-KR"/>
              </w:rPr>
              <w:t xml:space="preserve"> 함께 본 통지 제1조의 특수공법 종류와 핵심 원재료, 부품 종류를 적절한 시기에 조정할 수 있다. </w:t>
            </w:r>
          </w:p>
          <w:p w:rsidR="0010692F" w:rsidRDefault="0010692F" w:rsidP="0010692F">
            <w:pPr>
              <w:wordWrap w:val="0"/>
              <w:overflowPunct w:val="0"/>
              <w:autoSpaceDE w:val="0"/>
              <w:autoSpaceDN w:val="0"/>
              <w:spacing w:line="340" w:lineRule="exact"/>
              <w:ind w:firstLineChars="100" w:firstLine="220"/>
              <w:rPr>
                <w:rFonts w:ascii="宋体" w:eastAsia="宋体" w:hAnsi="宋体" w:hint="eastAsia"/>
                <w:sz w:val="22"/>
                <w:lang w:eastAsia="ko-KR"/>
              </w:rPr>
            </w:pPr>
          </w:p>
          <w:p w:rsidR="0010692F" w:rsidRDefault="0010692F" w:rsidP="0010692F">
            <w:pPr>
              <w:wordWrap w:val="0"/>
              <w:overflowPunct w:val="0"/>
              <w:autoSpaceDE w:val="0"/>
              <w:autoSpaceDN w:val="0"/>
              <w:spacing w:line="34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3. 집적회로 중대프로젝트를 건설하는 기업이 2020년 7월 27일부터 2030년 12월 31일까지 신규설비를 수입하는 경우, &lt;국내 투자 프로젝트 면세 불가 수입상품 목록&gt;, &lt;외상투자프로젝트 면세 불가 수입상품 목록&gt;, &lt;수입 면세 불허 중대 기술장비 및 제품 목록&gt;에서 열거한 상품을 제외하고, 미납된 세금에 대하여 세관이 허가하는 세금담보를 제공한다. 최초 설비 수입 이후 6년(연속 72개월) 동안 수입단계 </w:t>
            </w:r>
            <w:proofErr w:type="spellStart"/>
            <w:r>
              <w:rPr>
                <w:rFonts w:ascii="Batang" w:eastAsia="Batang" w:hAnsi="Batang" w:hint="eastAsia"/>
                <w:sz w:val="22"/>
                <w:lang w:eastAsia="ko-KR"/>
              </w:rPr>
              <w:t>증치세의</w:t>
            </w:r>
            <w:proofErr w:type="spellEnd"/>
            <w:r>
              <w:rPr>
                <w:rFonts w:ascii="Batang" w:eastAsia="Batang" w:hAnsi="Batang" w:hint="eastAsia"/>
                <w:sz w:val="22"/>
                <w:lang w:eastAsia="ko-KR"/>
              </w:rPr>
              <w:t xml:space="preserve"> 분할납부를 허가하며 6년 동안 매년(연속 12개월) 수입단계 </w:t>
            </w:r>
            <w:proofErr w:type="spellStart"/>
            <w:r>
              <w:rPr>
                <w:rFonts w:ascii="Batang" w:eastAsia="Batang" w:hAnsi="Batang" w:hint="eastAsia"/>
                <w:sz w:val="22"/>
                <w:lang w:eastAsia="ko-KR"/>
              </w:rPr>
              <w:t>증치세</w:t>
            </w:r>
            <w:proofErr w:type="spellEnd"/>
            <w:r>
              <w:rPr>
                <w:rFonts w:ascii="Batang" w:eastAsia="Batang" w:hAnsi="Batang" w:hint="eastAsia"/>
                <w:sz w:val="22"/>
                <w:lang w:eastAsia="ko-KR"/>
              </w:rPr>
              <w:t xml:space="preserve"> 총액의 0%, 20%, 20%, 20%, 20%, 20%를 차례대로 납부한다. 최초 설비 수입일 이후 이미 납부한 세금은 반환하지 않는다. 분할납세 기간 동안 세관은 분할납부 세금에 대한 체납금을 징수하지 않는다. </w:t>
            </w:r>
          </w:p>
          <w:p w:rsidR="0010692F" w:rsidRDefault="0010692F" w:rsidP="0010692F">
            <w:pPr>
              <w:wordWrap w:val="0"/>
              <w:overflowPunct w:val="0"/>
              <w:autoSpaceDE w:val="0"/>
              <w:autoSpaceDN w:val="0"/>
              <w:spacing w:line="340" w:lineRule="exact"/>
              <w:ind w:firstLineChars="100" w:firstLine="220"/>
              <w:rPr>
                <w:rFonts w:ascii="宋体" w:eastAsia="宋体" w:hAnsi="宋体" w:hint="eastAsia"/>
                <w:sz w:val="22"/>
                <w:lang w:eastAsia="ko-KR"/>
              </w:rPr>
            </w:pPr>
          </w:p>
          <w:p w:rsidR="0010692F" w:rsidRDefault="0010692F" w:rsidP="0010692F">
            <w:pPr>
              <w:wordWrap w:val="0"/>
              <w:overflowPunct w:val="0"/>
              <w:autoSpaceDE w:val="0"/>
              <w:autoSpaceDN w:val="0"/>
              <w:spacing w:line="34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4. 집적회로 산업과 소프트웨어 산업 발전을 지원하는 수입 세수정책 관리방법을 </w:t>
            </w:r>
            <w:proofErr w:type="spellStart"/>
            <w:r>
              <w:rPr>
                <w:rFonts w:ascii="Batang" w:eastAsia="Batang" w:hAnsi="Batang" w:hint="eastAsia"/>
                <w:sz w:val="22"/>
                <w:lang w:eastAsia="ko-KR"/>
              </w:rPr>
              <w:t>재정부</w:t>
            </w:r>
            <w:proofErr w:type="spellEnd"/>
            <w:r>
              <w:rPr>
                <w:rFonts w:ascii="Batang" w:eastAsia="Batang" w:hAnsi="Batang" w:hint="eastAsia"/>
                <w:sz w:val="22"/>
                <w:lang w:eastAsia="ko-KR"/>
              </w:rPr>
              <w:t xml:space="preserve">, 세관총서, 세무총국이 </w:t>
            </w:r>
            <w:proofErr w:type="spellStart"/>
            <w:r>
              <w:rPr>
                <w:rFonts w:ascii="Batang" w:eastAsia="Batang" w:hAnsi="Batang" w:hint="eastAsia"/>
                <w:sz w:val="22"/>
                <w:lang w:eastAsia="ko-KR"/>
              </w:rPr>
              <w:t>국가발전개혁위</w:t>
            </w:r>
            <w:proofErr w:type="spellEnd"/>
            <w:r>
              <w:rPr>
                <w:rFonts w:ascii="Batang" w:eastAsia="Batang" w:hAnsi="Batang" w:hint="eastAsia"/>
                <w:sz w:val="22"/>
                <w:lang w:eastAsia="ko-KR"/>
              </w:rPr>
              <w:t xml:space="preserve">, </w:t>
            </w:r>
            <w:proofErr w:type="spellStart"/>
            <w:r>
              <w:rPr>
                <w:rFonts w:ascii="Batang" w:eastAsia="Batang" w:hAnsi="Batang" w:hint="eastAsia"/>
                <w:sz w:val="22"/>
                <w:lang w:eastAsia="ko-KR"/>
              </w:rPr>
              <w:t>공업및정보화부와</w:t>
            </w:r>
            <w:proofErr w:type="spellEnd"/>
            <w:r>
              <w:rPr>
                <w:rFonts w:ascii="Batang" w:eastAsia="Batang" w:hAnsi="Batang" w:hint="eastAsia"/>
                <w:sz w:val="22"/>
                <w:lang w:eastAsia="ko-KR"/>
              </w:rPr>
              <w:t xml:space="preserve"> 함께 별도 제정하여 발표한다. </w:t>
            </w:r>
          </w:p>
          <w:p w:rsidR="0010692F" w:rsidRDefault="0010692F" w:rsidP="0010692F">
            <w:pPr>
              <w:wordWrap w:val="0"/>
              <w:overflowPunct w:val="0"/>
              <w:autoSpaceDE w:val="0"/>
              <w:autoSpaceDN w:val="0"/>
              <w:spacing w:line="340" w:lineRule="exact"/>
              <w:ind w:firstLineChars="100" w:firstLine="220"/>
              <w:rPr>
                <w:rFonts w:ascii="宋体" w:eastAsia="宋体" w:hAnsi="宋体" w:hint="eastAsia"/>
                <w:sz w:val="22"/>
                <w:lang w:eastAsia="ko-KR"/>
              </w:rPr>
            </w:pPr>
          </w:p>
          <w:p w:rsidR="0010692F" w:rsidRDefault="0010692F" w:rsidP="0010692F">
            <w:pPr>
              <w:wordWrap w:val="0"/>
              <w:overflowPunct w:val="0"/>
              <w:autoSpaceDE w:val="0"/>
              <w:autoSpaceDN w:val="0"/>
              <w:spacing w:line="340" w:lineRule="exact"/>
              <w:ind w:firstLineChars="100" w:firstLine="220"/>
              <w:rPr>
                <w:rFonts w:ascii="Batang" w:eastAsia="Batang" w:hAnsi="Batang" w:hint="eastAsia"/>
                <w:sz w:val="22"/>
                <w:lang w:eastAsia="ko-KR"/>
              </w:rPr>
            </w:pPr>
            <w:r>
              <w:rPr>
                <w:rFonts w:ascii="Batang" w:eastAsia="Batang" w:hAnsi="Batang" w:hint="eastAsia"/>
                <w:sz w:val="22"/>
                <w:lang w:eastAsia="ko-KR"/>
              </w:rPr>
              <w:t>5. 본 통지는 2020년 7월 27일부터 2030년 12월 31일까지 시행한다. 2020년 7월 27일부터 제1차 면세 수입기업 목록 발표일로부터 30일 이내까지 이미 징수한 징수면제 관세 세액의 반환을 허가한다.</w:t>
            </w:r>
          </w:p>
          <w:p w:rsidR="0010692F" w:rsidRDefault="0010692F" w:rsidP="0010692F">
            <w:pPr>
              <w:wordWrap w:val="0"/>
              <w:overflowPunct w:val="0"/>
              <w:autoSpaceDE w:val="0"/>
              <w:autoSpaceDN w:val="0"/>
              <w:spacing w:line="340" w:lineRule="exact"/>
              <w:ind w:firstLineChars="100" w:firstLine="220"/>
              <w:rPr>
                <w:rFonts w:ascii="宋体" w:eastAsia="宋体" w:hAnsi="宋体" w:hint="eastAsia"/>
                <w:sz w:val="22"/>
                <w:lang w:eastAsia="ko-KR"/>
              </w:rPr>
            </w:pPr>
          </w:p>
          <w:p w:rsidR="0010692F" w:rsidRDefault="0010692F" w:rsidP="0010692F">
            <w:pPr>
              <w:wordWrap w:val="0"/>
              <w:overflowPunct w:val="0"/>
              <w:autoSpaceDE w:val="0"/>
              <w:autoSpaceDN w:val="0"/>
              <w:spacing w:line="34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2021년 4월 1일부터 &lt;재정부의 일부 집적회로 생산기업의 자가 사용용 생산성 원재료 소모품 수입 세수정책에 관한 통지&gt;(재세[2002]136호), &lt;재정부의 일부 집적회로 생산기업의 </w:t>
            </w:r>
            <w:proofErr w:type="spellStart"/>
            <w:r>
              <w:rPr>
                <w:rFonts w:ascii="Batang" w:eastAsia="Batang" w:hAnsi="Batang" w:hint="eastAsia"/>
                <w:sz w:val="22"/>
                <w:lang w:eastAsia="ko-KR"/>
              </w:rPr>
              <w:t>크린룸</w:t>
            </w:r>
            <w:proofErr w:type="spellEnd"/>
            <w:r>
              <w:rPr>
                <w:rFonts w:ascii="Batang" w:eastAsia="Batang" w:hAnsi="Batang" w:hint="eastAsia"/>
                <w:sz w:val="22"/>
                <w:lang w:eastAsia="ko-KR"/>
              </w:rPr>
              <w:t xml:space="preserve"> 전용 건축재료 등 물자 수입 세수정책 문제에 관한 통지&gt;(재세[2002]152호), &lt;</w:t>
            </w:r>
            <w:proofErr w:type="spellStart"/>
            <w:r>
              <w:rPr>
                <w:rFonts w:ascii="Batang" w:eastAsia="Batang" w:hAnsi="Batang" w:hint="eastAsia"/>
                <w:sz w:val="22"/>
                <w:lang w:eastAsia="ko-KR"/>
              </w:rPr>
              <w:t>재정부</w:t>
            </w:r>
            <w:proofErr w:type="spellEnd"/>
            <w:r>
              <w:rPr>
                <w:rFonts w:ascii="Batang" w:eastAsia="Batang" w:hAnsi="Batang" w:hint="eastAsia"/>
                <w:sz w:val="22"/>
                <w:lang w:eastAsia="ko-KR"/>
              </w:rPr>
              <w:t xml:space="preserve">, 세관총서, 국가세무총국, 정보산업부의 </w:t>
            </w:r>
            <w:proofErr w:type="spellStart"/>
            <w:r>
              <w:rPr>
                <w:rFonts w:ascii="Batang" w:eastAsia="Batang" w:hAnsi="Batang" w:hint="eastAsia"/>
                <w:sz w:val="22"/>
                <w:lang w:eastAsia="ko-KR"/>
              </w:rPr>
              <w:t>선폭</w:t>
            </w:r>
            <w:proofErr w:type="spellEnd"/>
            <w:r>
              <w:rPr>
                <w:rFonts w:ascii="Batang" w:eastAsia="Batang" w:hAnsi="Batang" w:hint="eastAsia"/>
                <w:sz w:val="22"/>
                <w:lang w:eastAsia="ko-KR"/>
              </w:rPr>
              <w:t xml:space="preserve"> 0.8㎛(포함) 이하 집적회로 기업의 자가 사용용 생산성 원재료 </w:t>
            </w:r>
            <w:r>
              <w:rPr>
                <w:rFonts w:ascii="Batang" w:eastAsia="Batang" w:hAnsi="Batang" w:hint="eastAsia"/>
                <w:sz w:val="22"/>
                <w:lang w:eastAsia="ko-KR"/>
              </w:rPr>
              <w:lastRenderedPageBreak/>
              <w:t>소모품의 세수 우대정책 향유에 관한 통지&gt;(</w:t>
            </w:r>
            <w:proofErr w:type="spellStart"/>
            <w:r>
              <w:rPr>
                <w:rFonts w:ascii="Batang" w:eastAsia="Batang" w:hAnsi="Batang" w:hint="eastAsia"/>
                <w:sz w:val="22"/>
                <w:lang w:eastAsia="ko-KR"/>
              </w:rPr>
              <w:t>재관세</w:t>
            </w:r>
            <w:proofErr w:type="spellEnd"/>
            <w:r>
              <w:rPr>
                <w:rFonts w:ascii="Batang" w:eastAsia="Batang" w:hAnsi="Batang" w:hint="eastAsia"/>
                <w:sz w:val="22"/>
                <w:lang w:eastAsia="ko-KR"/>
              </w:rPr>
              <w:t>[2004]45호), &lt;</w:t>
            </w:r>
            <w:proofErr w:type="spellStart"/>
            <w:r>
              <w:rPr>
                <w:rFonts w:ascii="Batang" w:eastAsia="Batang" w:hAnsi="Batang" w:hint="eastAsia"/>
                <w:sz w:val="22"/>
                <w:lang w:eastAsia="ko-KR"/>
              </w:rPr>
              <w:t>재정부</w:t>
            </w:r>
            <w:proofErr w:type="spellEnd"/>
            <w:r>
              <w:rPr>
                <w:rFonts w:ascii="Batang" w:eastAsia="Batang" w:hAnsi="Batang" w:hint="eastAsia"/>
                <w:sz w:val="22"/>
                <w:lang w:eastAsia="ko-KR"/>
              </w:rPr>
              <w:t xml:space="preserve">, </w:t>
            </w:r>
            <w:proofErr w:type="spellStart"/>
            <w:r>
              <w:rPr>
                <w:rFonts w:ascii="Batang" w:eastAsia="Batang" w:hAnsi="Batang" w:hint="eastAsia"/>
                <w:sz w:val="22"/>
                <w:lang w:eastAsia="ko-KR"/>
              </w:rPr>
              <w:t>발전개혁위</w:t>
            </w:r>
            <w:proofErr w:type="spellEnd"/>
            <w:r>
              <w:rPr>
                <w:rFonts w:ascii="Batang" w:eastAsia="Batang" w:hAnsi="Batang" w:hint="eastAsia"/>
                <w:sz w:val="22"/>
                <w:lang w:eastAsia="ko-KR"/>
              </w:rPr>
              <w:t xml:space="preserve">, </w:t>
            </w:r>
            <w:proofErr w:type="spellStart"/>
            <w:r>
              <w:rPr>
                <w:rFonts w:ascii="Batang" w:eastAsia="Batang" w:hAnsi="Batang" w:hint="eastAsia"/>
                <w:sz w:val="22"/>
                <w:lang w:eastAsia="ko-KR"/>
              </w:rPr>
              <w:t>공업및정보화부</w:t>
            </w:r>
            <w:proofErr w:type="spellEnd"/>
            <w:r>
              <w:rPr>
                <w:rFonts w:ascii="Batang" w:eastAsia="Batang" w:hAnsi="Batang" w:hint="eastAsia"/>
                <w:sz w:val="22"/>
                <w:lang w:eastAsia="ko-KR"/>
              </w:rPr>
              <w:t>, 세관총서, 국가세무총국의 집적회로 생산기업의 자가 사용용 생산성 원재료 소모품 수입 면세 상품 목록 조정에 관한 통지&gt;(</w:t>
            </w:r>
            <w:proofErr w:type="spellStart"/>
            <w:r>
              <w:rPr>
                <w:rFonts w:ascii="Batang" w:eastAsia="Batang" w:hAnsi="Batang" w:hint="eastAsia"/>
                <w:sz w:val="22"/>
                <w:lang w:eastAsia="ko-KR"/>
              </w:rPr>
              <w:t>재관세</w:t>
            </w:r>
            <w:proofErr w:type="spellEnd"/>
            <w:r>
              <w:rPr>
                <w:rFonts w:ascii="Batang" w:eastAsia="Batang" w:hAnsi="Batang" w:hint="eastAsia"/>
                <w:sz w:val="22"/>
                <w:lang w:eastAsia="ko-KR"/>
              </w:rPr>
              <w:t xml:space="preserve">[015]46호)를 폐지한다. </w:t>
            </w:r>
          </w:p>
          <w:p w:rsidR="0010692F" w:rsidRDefault="0010692F" w:rsidP="0010692F">
            <w:pPr>
              <w:wordWrap w:val="0"/>
              <w:overflowPunct w:val="0"/>
              <w:autoSpaceDE w:val="0"/>
              <w:autoSpaceDN w:val="0"/>
              <w:spacing w:line="340" w:lineRule="exact"/>
              <w:ind w:firstLineChars="100" w:firstLine="220"/>
              <w:rPr>
                <w:rFonts w:ascii="宋体" w:eastAsia="宋体" w:hAnsi="宋体" w:hint="eastAsia"/>
                <w:sz w:val="22"/>
                <w:lang w:eastAsia="ko-KR"/>
              </w:rPr>
            </w:pPr>
          </w:p>
          <w:p w:rsidR="0010692F" w:rsidRDefault="0010692F" w:rsidP="0010692F">
            <w:pPr>
              <w:wordWrap w:val="0"/>
              <w:overflowPunct w:val="0"/>
              <w:autoSpaceDE w:val="0"/>
              <w:autoSpaceDN w:val="0"/>
              <w:spacing w:line="34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2020년 7월 27일부터 2021년 3월 31일까지 본 조에서 상술한 4개 문건의 관련 정책의 향유가 가능하고 동시에 본 통지 제1.1항과 제1.2항의 관련 정책의 향유가 가능한 면세 수입업체는, 본 조에서 상술한 4개 문건의 관련 정책 또는 본 통지 제1.1항과 제1.2항의 관련 정책 중 하나를 스스로 선택하여 동일한 통관문건에 적용하며, 세수 우대혜택을 중복하여 향유할 수 없다. </w:t>
            </w:r>
          </w:p>
          <w:p w:rsidR="0010692F" w:rsidRDefault="0010692F" w:rsidP="0010692F">
            <w:pPr>
              <w:wordWrap w:val="0"/>
              <w:overflowPunct w:val="0"/>
              <w:autoSpaceDE w:val="0"/>
              <w:autoSpaceDN w:val="0"/>
              <w:spacing w:line="340" w:lineRule="exact"/>
              <w:ind w:firstLineChars="100" w:firstLine="220"/>
              <w:rPr>
                <w:rFonts w:ascii="宋体" w:eastAsia="宋体" w:hAnsi="宋体" w:hint="eastAsia"/>
                <w:sz w:val="22"/>
                <w:lang w:eastAsia="ko-KR"/>
              </w:rPr>
            </w:pPr>
          </w:p>
          <w:p w:rsidR="0010692F" w:rsidRDefault="0010692F" w:rsidP="0010692F">
            <w:pPr>
              <w:wordWrap w:val="0"/>
              <w:overflowPunct w:val="0"/>
              <w:autoSpaceDE w:val="0"/>
              <w:autoSpaceDN w:val="0"/>
              <w:spacing w:line="340" w:lineRule="exact"/>
              <w:ind w:firstLineChars="100" w:firstLine="220"/>
              <w:rPr>
                <w:rFonts w:ascii="宋体" w:eastAsia="宋体" w:hAnsi="宋体" w:hint="eastAsia"/>
                <w:sz w:val="22"/>
                <w:lang w:eastAsia="ko-KR"/>
              </w:rPr>
            </w:pPr>
          </w:p>
          <w:p w:rsidR="0010692F" w:rsidRDefault="0010692F" w:rsidP="0010692F">
            <w:pPr>
              <w:wordWrap w:val="0"/>
              <w:overflowPunct w:val="0"/>
              <w:autoSpaceDE w:val="0"/>
              <w:autoSpaceDN w:val="0"/>
              <w:spacing w:line="340" w:lineRule="exact"/>
              <w:ind w:firstLineChars="100" w:firstLine="220"/>
              <w:jc w:val="right"/>
              <w:rPr>
                <w:rFonts w:ascii="Batang" w:eastAsia="Batang" w:hAnsi="Batang" w:cs="Batang" w:hint="eastAsia"/>
                <w:sz w:val="22"/>
                <w:lang w:eastAsia="ko-KR"/>
              </w:rPr>
            </w:pPr>
            <w:proofErr w:type="spellStart"/>
            <w:r>
              <w:rPr>
                <w:rFonts w:ascii="Batang" w:eastAsia="Batang" w:hAnsi="Batang" w:cs="Batang" w:hint="eastAsia"/>
                <w:sz w:val="22"/>
                <w:lang w:eastAsia="ko-KR"/>
              </w:rPr>
              <w:t>재정부</w:t>
            </w:r>
            <w:proofErr w:type="spellEnd"/>
          </w:p>
          <w:p w:rsidR="0010692F" w:rsidRDefault="0010692F" w:rsidP="0010692F">
            <w:pPr>
              <w:wordWrap w:val="0"/>
              <w:overflowPunct w:val="0"/>
              <w:autoSpaceDE w:val="0"/>
              <w:autoSpaceDN w:val="0"/>
              <w:spacing w:line="340" w:lineRule="exact"/>
              <w:ind w:firstLineChars="100" w:firstLine="220"/>
              <w:jc w:val="right"/>
              <w:rPr>
                <w:rFonts w:ascii="Batang" w:eastAsia="Batang" w:hAnsi="Batang" w:cs="Batang" w:hint="eastAsia"/>
                <w:sz w:val="22"/>
                <w:lang w:eastAsia="ko-KR"/>
              </w:rPr>
            </w:pPr>
            <w:r>
              <w:rPr>
                <w:rFonts w:ascii="Batang" w:eastAsia="Batang" w:hAnsi="Batang" w:cs="Batang" w:hint="eastAsia"/>
                <w:sz w:val="22"/>
                <w:lang w:eastAsia="ko-KR"/>
              </w:rPr>
              <w:t>세관총서</w:t>
            </w:r>
          </w:p>
          <w:p w:rsidR="0010692F" w:rsidRDefault="0010692F" w:rsidP="0010692F">
            <w:pPr>
              <w:wordWrap w:val="0"/>
              <w:overflowPunct w:val="0"/>
              <w:autoSpaceDE w:val="0"/>
              <w:autoSpaceDN w:val="0"/>
              <w:spacing w:line="340" w:lineRule="exact"/>
              <w:ind w:firstLineChars="100" w:firstLine="220"/>
              <w:jc w:val="right"/>
              <w:rPr>
                <w:rFonts w:ascii="Batang" w:eastAsia="Batang" w:hAnsi="Batang" w:cs="Batang" w:hint="eastAsia"/>
                <w:sz w:val="22"/>
                <w:lang w:eastAsia="ko-KR"/>
              </w:rPr>
            </w:pPr>
            <w:r>
              <w:rPr>
                <w:rFonts w:ascii="Batang" w:eastAsia="Batang" w:hAnsi="Batang" w:cs="Batang" w:hint="eastAsia"/>
                <w:sz w:val="22"/>
                <w:lang w:eastAsia="ko-KR"/>
              </w:rPr>
              <w:t>세무총국</w:t>
            </w:r>
          </w:p>
          <w:p w:rsidR="0010692F" w:rsidRDefault="0010692F" w:rsidP="0010692F">
            <w:pPr>
              <w:wordWrap w:val="0"/>
              <w:overflowPunct w:val="0"/>
              <w:autoSpaceDE w:val="0"/>
              <w:autoSpaceDN w:val="0"/>
              <w:spacing w:line="340" w:lineRule="exact"/>
              <w:ind w:firstLineChars="100" w:firstLine="220"/>
              <w:jc w:val="right"/>
              <w:rPr>
                <w:rFonts w:ascii="Batang" w:hAnsi="Batang" w:cs="Batang" w:hint="eastAsia"/>
                <w:sz w:val="22"/>
              </w:rPr>
            </w:pPr>
            <w:r>
              <w:rPr>
                <w:rFonts w:ascii="Batang" w:eastAsia="Batang" w:hAnsi="Batang" w:cs="Batang" w:hint="eastAsia"/>
                <w:sz w:val="22"/>
                <w:lang w:eastAsia="ko-KR"/>
              </w:rPr>
              <w:t>2021년 3월 16일</w:t>
            </w:r>
          </w:p>
          <w:p w:rsidR="00DB5008" w:rsidRPr="00B9689F" w:rsidRDefault="00DB5008" w:rsidP="00C90B86">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10692F" w:rsidRPr="0010692F" w:rsidRDefault="0010692F" w:rsidP="0010692F">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lang w:eastAsia="ko-KR"/>
              </w:rPr>
            </w:pPr>
            <w:r w:rsidRPr="0010692F">
              <w:rPr>
                <w:rFonts w:ascii="Batang" w:eastAsia="Batang" w:hAnsi="Batang" w:cs="Batang" w:hint="eastAsia"/>
                <w:b/>
                <w:bCs/>
                <w:color w:val="333333"/>
                <w:sz w:val="22"/>
                <w:szCs w:val="22"/>
                <w:lang w:eastAsia="ko-KR"/>
              </w:rPr>
              <w:t>财政部、海关总署、税务总局</w:t>
            </w:r>
          </w:p>
          <w:p w:rsidR="0010692F" w:rsidRPr="0010692F" w:rsidRDefault="0010692F" w:rsidP="0010692F">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hint="eastAsia"/>
                <w:b/>
                <w:bCs/>
                <w:color w:val="333333"/>
                <w:sz w:val="22"/>
                <w:szCs w:val="22"/>
                <w:lang w:eastAsia="ko-KR"/>
              </w:rPr>
            </w:pPr>
            <w:r w:rsidRPr="0010692F">
              <w:rPr>
                <w:rFonts w:ascii="Batang" w:eastAsia="Batang" w:hAnsi="Batang" w:cs="Batang" w:hint="eastAsia"/>
                <w:b/>
                <w:bCs/>
                <w:color w:val="333333"/>
                <w:sz w:val="22"/>
                <w:szCs w:val="22"/>
                <w:lang w:eastAsia="ko-KR"/>
              </w:rPr>
              <w:t>关于支持集成电路产业和软件产业发展</w:t>
            </w:r>
          </w:p>
          <w:p w:rsidR="0010692F" w:rsidRPr="0010692F" w:rsidRDefault="0010692F" w:rsidP="0010692F">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hint="eastAsia"/>
                <w:b/>
                <w:bCs/>
                <w:color w:val="333333"/>
                <w:sz w:val="22"/>
                <w:szCs w:val="22"/>
                <w:lang w:eastAsia="ko-KR"/>
              </w:rPr>
            </w:pPr>
            <w:r w:rsidRPr="0010692F">
              <w:rPr>
                <w:rFonts w:ascii="Batang" w:eastAsia="Batang" w:hAnsi="Batang" w:cs="Batang" w:hint="eastAsia"/>
                <w:b/>
                <w:bCs/>
                <w:color w:val="333333"/>
                <w:sz w:val="22"/>
                <w:szCs w:val="22"/>
                <w:lang w:eastAsia="ko-KR"/>
              </w:rPr>
              <w:t>进口税收政策的通知</w:t>
            </w:r>
          </w:p>
          <w:p w:rsidR="0010692F" w:rsidRDefault="0010692F" w:rsidP="0010692F">
            <w:pPr>
              <w:snapToGrid w:val="0"/>
              <w:spacing w:line="360" w:lineRule="auto"/>
              <w:jc w:val="center"/>
              <w:rPr>
                <w:rFonts w:ascii="宋体" w:eastAsia="宋体" w:hAnsi="宋体" w:hint="eastAsia"/>
              </w:rPr>
            </w:pPr>
            <w:r>
              <w:rPr>
                <w:rFonts w:ascii="宋体" w:eastAsia="宋体" w:hAnsi="宋体" w:hint="eastAsia"/>
              </w:rPr>
              <w:t>财关税〔2021〕4号</w:t>
            </w:r>
          </w:p>
          <w:p w:rsidR="0010692F" w:rsidRDefault="0010692F" w:rsidP="0010692F">
            <w:pPr>
              <w:snapToGrid w:val="0"/>
              <w:spacing w:line="360" w:lineRule="auto"/>
              <w:rPr>
                <w:rFonts w:ascii="宋体" w:eastAsia="宋体" w:hAnsi="宋体" w:hint="eastAsia"/>
              </w:rPr>
            </w:pPr>
          </w:p>
          <w:p w:rsidR="0010692F" w:rsidRPr="0010692F" w:rsidRDefault="0010692F" w:rsidP="0010692F">
            <w:pPr>
              <w:snapToGrid w:val="0"/>
              <w:spacing w:line="360" w:lineRule="auto"/>
              <w:rPr>
                <w:rFonts w:ascii="宋体" w:eastAsia="宋体" w:hAnsi="宋体" w:hint="eastAsia"/>
                <w:w w:val="90"/>
              </w:rPr>
            </w:pPr>
            <w:r w:rsidRPr="0010692F">
              <w:rPr>
                <w:rFonts w:ascii="宋体" w:eastAsia="宋体" w:hAnsi="宋体" w:hint="eastAsia"/>
                <w:w w:val="90"/>
              </w:rPr>
              <w:t>各省、自治区、直辖市、计划单列市财政厅（局），新疆生产建设兵团财政局，海关总署广东分署、各直属海关，国家税务总局各省、自治区、直辖市、计划单列市税务局，财政部各地监管局，国家税务总局驻各地特派员办事处：</w:t>
            </w:r>
          </w:p>
          <w:p w:rsidR="0010692F" w:rsidRDefault="0010692F" w:rsidP="0010692F">
            <w:pPr>
              <w:snapToGrid w:val="0"/>
              <w:spacing w:line="360" w:lineRule="auto"/>
              <w:ind w:firstLine="390"/>
              <w:rPr>
                <w:rFonts w:ascii="宋体" w:hAnsi="宋体" w:hint="eastAsia"/>
              </w:rPr>
            </w:pPr>
            <w:r w:rsidRPr="0010692F">
              <w:rPr>
                <w:rFonts w:ascii="宋体" w:eastAsia="宋体" w:hAnsi="宋体" w:hint="eastAsia"/>
                <w:w w:val="90"/>
              </w:rPr>
              <w:t>为贯彻落实《国务院关于印发新时期促进集成电路产业和软件产业高质量发展若干政策的通知》（国发〔2020〕8号），经国务院同意，现将有关进口税收政策通知如下</w:t>
            </w:r>
            <w:r>
              <w:rPr>
                <w:rFonts w:ascii="宋体" w:eastAsia="宋体" w:hAnsi="宋体" w:hint="eastAsia"/>
              </w:rPr>
              <w:t>：</w:t>
            </w:r>
          </w:p>
          <w:p w:rsidR="0010692F" w:rsidRDefault="0010692F" w:rsidP="0010692F">
            <w:pPr>
              <w:snapToGrid w:val="0"/>
              <w:spacing w:line="360" w:lineRule="auto"/>
              <w:ind w:firstLine="390"/>
              <w:rPr>
                <w:rFonts w:ascii="宋体" w:hAnsi="宋体" w:hint="eastAsia"/>
                <w:lang w:eastAsia="ko-KR"/>
              </w:rPr>
            </w:pPr>
          </w:p>
          <w:p w:rsidR="0010692F" w:rsidRPr="0010692F" w:rsidRDefault="0010692F" w:rsidP="0010692F">
            <w:pPr>
              <w:snapToGrid w:val="0"/>
              <w:spacing w:line="360" w:lineRule="auto"/>
              <w:ind w:firstLine="390"/>
              <w:rPr>
                <w:rFonts w:ascii="宋体" w:hAnsi="宋体" w:hint="eastAsia"/>
              </w:rPr>
            </w:pPr>
          </w:p>
          <w:p w:rsidR="0010692F" w:rsidRDefault="0010692F" w:rsidP="0010692F">
            <w:pPr>
              <w:snapToGrid w:val="0"/>
              <w:spacing w:line="360" w:lineRule="auto"/>
              <w:rPr>
                <w:rFonts w:ascii="宋体" w:hAnsi="宋体" w:hint="eastAsia"/>
              </w:rPr>
            </w:pPr>
            <w:r>
              <w:rPr>
                <w:rFonts w:ascii="宋体" w:eastAsia="宋体" w:hAnsi="宋体" w:hint="eastAsia"/>
              </w:rPr>
              <w:t xml:space="preserve">　　一、对下列情形，免征进口关税：</w:t>
            </w:r>
          </w:p>
          <w:p w:rsidR="0010692F" w:rsidRPr="0010692F" w:rsidRDefault="0010692F" w:rsidP="0010692F">
            <w:pPr>
              <w:snapToGrid w:val="0"/>
              <w:spacing w:line="360" w:lineRule="auto"/>
              <w:rPr>
                <w:rFonts w:ascii="宋体" w:hAnsi="宋体" w:hint="eastAsia"/>
              </w:rPr>
            </w:pPr>
          </w:p>
          <w:p w:rsidR="0010692F" w:rsidRDefault="0010692F" w:rsidP="0010692F">
            <w:pPr>
              <w:snapToGrid w:val="0"/>
              <w:spacing w:line="360" w:lineRule="auto"/>
              <w:rPr>
                <w:rFonts w:ascii="宋体" w:eastAsia="宋体" w:hAnsi="宋体" w:hint="eastAsia"/>
              </w:rPr>
            </w:pPr>
            <w:r>
              <w:rPr>
                <w:rFonts w:ascii="宋体" w:eastAsia="宋体" w:hAnsi="宋体" w:hint="eastAsia"/>
              </w:rPr>
              <w:t xml:space="preserve">　　（一）集成电路线宽小于65纳米（含,下同）的逻辑电路、存储器生产企业,以及线宽小于0.25微米的特色工艺（即模拟、数模混合、高压、射频、功率、光电集成、图像传感、微机电系统、绝缘体上硅工艺）集成电路生产企业，进口国内不能生产或性能不能满足需求的自用生产性（含研发用,下同）原材料、消耗品，净化室专用建筑材料、配套系统和集成电路生产设备（包括进口设备和国产设备）零配件。</w:t>
            </w:r>
          </w:p>
          <w:p w:rsidR="0010692F" w:rsidRDefault="0010692F" w:rsidP="0010692F">
            <w:pPr>
              <w:snapToGrid w:val="0"/>
              <w:spacing w:line="360" w:lineRule="auto"/>
              <w:rPr>
                <w:rFonts w:ascii="宋体" w:eastAsia="宋体" w:hAnsi="宋体" w:hint="eastAsia"/>
              </w:rPr>
            </w:pPr>
            <w:r>
              <w:rPr>
                <w:rFonts w:ascii="宋体" w:eastAsia="宋体" w:hAnsi="宋体" w:hint="eastAsia"/>
              </w:rPr>
              <w:t xml:space="preserve">　　（二）集成电路线宽小于0.5微米的化合物集成电路生产企业和先进封装</w:t>
            </w:r>
            <w:r>
              <w:rPr>
                <w:rFonts w:ascii="宋体" w:eastAsia="宋体" w:hAnsi="宋体" w:hint="eastAsia"/>
              </w:rPr>
              <w:lastRenderedPageBreak/>
              <w:t>测试企业，进口国内不能生产或性能不能满足需求的自用生产性原材料、消耗品。</w:t>
            </w:r>
          </w:p>
          <w:p w:rsidR="0010692F" w:rsidRDefault="0010692F" w:rsidP="0010692F">
            <w:pPr>
              <w:snapToGrid w:val="0"/>
              <w:spacing w:line="360" w:lineRule="auto"/>
              <w:ind w:firstLine="480"/>
              <w:rPr>
                <w:rFonts w:ascii="宋体" w:hAnsi="宋体" w:hint="eastAsia"/>
              </w:rPr>
            </w:pPr>
            <w:r>
              <w:rPr>
                <w:rFonts w:ascii="宋体" w:eastAsia="宋体" w:hAnsi="宋体" w:hint="eastAsia"/>
              </w:rPr>
              <w:t>（三）集成电路产业的关键原材料、零配件（即靶材、光刻胶、掩模版、封装载板、抛光垫、抛光液、8英寸及以上硅单晶、8英寸及以上硅片）生产企业，进口国内不能生产或性能不能满足需求的自用生产性原材料、消耗品。</w:t>
            </w:r>
          </w:p>
          <w:p w:rsidR="0010692F" w:rsidRDefault="0010692F" w:rsidP="0010692F">
            <w:pPr>
              <w:snapToGrid w:val="0"/>
              <w:spacing w:line="360" w:lineRule="auto"/>
              <w:ind w:firstLine="480"/>
              <w:rPr>
                <w:rFonts w:ascii="宋体" w:hAnsi="宋体" w:hint="eastAsia"/>
                <w:lang w:eastAsia="ko-KR"/>
              </w:rPr>
            </w:pPr>
          </w:p>
          <w:p w:rsidR="0010692F" w:rsidRPr="0010692F" w:rsidRDefault="0010692F" w:rsidP="0010692F">
            <w:pPr>
              <w:snapToGrid w:val="0"/>
              <w:spacing w:line="360" w:lineRule="auto"/>
              <w:ind w:firstLine="480"/>
              <w:rPr>
                <w:rFonts w:ascii="宋体" w:hAnsi="宋体" w:hint="eastAsia"/>
              </w:rPr>
            </w:pPr>
          </w:p>
          <w:p w:rsidR="0010692F" w:rsidRDefault="0010692F" w:rsidP="0010692F">
            <w:pPr>
              <w:snapToGrid w:val="0"/>
              <w:spacing w:line="360" w:lineRule="auto"/>
              <w:ind w:firstLine="480"/>
              <w:rPr>
                <w:rFonts w:ascii="宋体" w:hAnsi="宋体" w:hint="eastAsia"/>
              </w:rPr>
            </w:pPr>
            <w:r>
              <w:rPr>
                <w:rFonts w:ascii="宋体" w:eastAsia="宋体" w:hAnsi="宋体" w:hint="eastAsia"/>
              </w:rPr>
              <w:t>（四）集成电路用光刻胶、掩模版、8英寸及以上硅片生产企业，进口国内不能生产或性能不能满足需求的净化室专用建筑材料、配套系统和生产设备（包括进口设备和国产设备）零配件。</w:t>
            </w:r>
          </w:p>
          <w:p w:rsidR="0010692F" w:rsidRPr="0010692F" w:rsidRDefault="0010692F" w:rsidP="0010692F">
            <w:pPr>
              <w:snapToGrid w:val="0"/>
              <w:spacing w:line="360" w:lineRule="auto"/>
              <w:ind w:firstLine="480"/>
              <w:rPr>
                <w:rFonts w:ascii="宋体" w:hAnsi="宋体" w:hint="eastAsia"/>
              </w:rPr>
            </w:pPr>
          </w:p>
          <w:p w:rsidR="0010692F" w:rsidRDefault="0010692F" w:rsidP="0010692F">
            <w:pPr>
              <w:snapToGrid w:val="0"/>
              <w:spacing w:line="360" w:lineRule="auto"/>
              <w:rPr>
                <w:rFonts w:ascii="宋体" w:eastAsia="宋体" w:hAnsi="宋体" w:hint="eastAsia"/>
              </w:rPr>
            </w:pPr>
            <w:r>
              <w:rPr>
                <w:rFonts w:ascii="宋体" w:eastAsia="宋体" w:hAnsi="宋体" w:hint="eastAsia"/>
              </w:rPr>
              <w:t xml:space="preserve">　　（五）</w:t>
            </w:r>
            <w:r w:rsidRPr="0010692F">
              <w:rPr>
                <w:rFonts w:ascii="宋体" w:eastAsia="宋体" w:hAnsi="宋体" w:hint="eastAsia"/>
                <w:w w:val="90"/>
              </w:rPr>
              <w:t>国家鼓励的重点集成电路设计企业和软件企业，以及符合本条第（一）、（二）项的企业（集成电路生产企业和先进封装测试企业）进口自用设备，及按照合同随设备进口的技术（含软件）及配套件、备件，但《国内投资项目不予免税的进口商品目录》、《外商投资项目不予免税的进口商品目录》和《进口不予免税的重大技术装备和产品目录》所列商品除外。上述进口商品不占用投资总额，相关项目不需出具项目确认书。</w:t>
            </w:r>
          </w:p>
          <w:p w:rsidR="0010692F" w:rsidRDefault="0010692F" w:rsidP="0010692F">
            <w:pPr>
              <w:snapToGrid w:val="0"/>
              <w:spacing w:line="360" w:lineRule="auto"/>
              <w:rPr>
                <w:rFonts w:ascii="宋体" w:eastAsia="宋体" w:hAnsi="宋体" w:hint="eastAsia"/>
              </w:rPr>
            </w:pPr>
            <w:r>
              <w:rPr>
                <w:rFonts w:ascii="宋体" w:eastAsia="宋体" w:hAnsi="宋体" w:hint="eastAsia"/>
              </w:rPr>
              <w:t xml:space="preserve">　　二、根据国内产业发展、技术进步等情况，财政部、海关总署、税务总局将会同国家发展改革委、工业和信息化部对本通知第一条中的特色工艺类型和</w:t>
            </w:r>
            <w:r>
              <w:rPr>
                <w:rFonts w:ascii="宋体" w:eastAsia="宋体" w:hAnsi="宋体" w:hint="eastAsia"/>
              </w:rPr>
              <w:lastRenderedPageBreak/>
              <w:t>关键原材料、零配件类型适时调整。</w:t>
            </w:r>
          </w:p>
          <w:p w:rsidR="0010692F" w:rsidRDefault="0010692F" w:rsidP="0010692F">
            <w:pPr>
              <w:snapToGrid w:val="0"/>
              <w:spacing w:line="360" w:lineRule="auto"/>
              <w:rPr>
                <w:rFonts w:ascii="宋体" w:eastAsia="宋体" w:hAnsi="宋体" w:hint="eastAsia"/>
              </w:rPr>
            </w:pPr>
            <w:r>
              <w:rPr>
                <w:rFonts w:ascii="宋体" w:eastAsia="宋体" w:hAnsi="宋体" w:hint="eastAsia"/>
              </w:rPr>
              <w:t xml:space="preserve">　　三、</w:t>
            </w:r>
            <w:r w:rsidRPr="0010692F">
              <w:rPr>
                <w:rFonts w:ascii="宋体" w:eastAsia="宋体" w:hAnsi="宋体" w:hint="eastAsia"/>
                <w:w w:val="90"/>
              </w:rPr>
              <w:t>承建集成电路重大项目的企业自2020年7月27日至2030年12月31日期间进口新设备，除《国内投资项目不予免税的进口商品目录》、《外商投资项目不予免税的进口商品目录》和《进口不予免税的重大技术装备和产品目录》所列商品外，对未缴纳的税款提供海关认可的税款担保，准予在首台设备进口之后的6年（连续72个月）期限内分期缴纳进口环节增值税，6年内每年（连续12个月）依次缴纳进口环节增值税总额的0%、20%、20%、20%、20%、20%，自首台设备进口之日起已经缴纳的税款不予退还。在分期纳税期间，海关对准予分期缴纳的税款不予征收滞纳金。</w:t>
            </w:r>
          </w:p>
          <w:p w:rsidR="0010692F" w:rsidRDefault="0010692F" w:rsidP="0010692F">
            <w:pPr>
              <w:snapToGrid w:val="0"/>
              <w:spacing w:line="360" w:lineRule="auto"/>
              <w:ind w:firstLine="450"/>
              <w:rPr>
                <w:rFonts w:ascii="宋体" w:hAnsi="宋体" w:hint="eastAsia"/>
              </w:rPr>
            </w:pPr>
            <w:r>
              <w:rPr>
                <w:rFonts w:ascii="宋体" w:eastAsia="宋体" w:hAnsi="宋体" w:hint="eastAsia"/>
              </w:rPr>
              <w:t>四、支持集成电路产业和软件产业发展进口税收政策管理办法由财政部、海关总署、税务总局会同国家发展改革委、工业和信息化部另行制定印发。</w:t>
            </w:r>
          </w:p>
          <w:p w:rsidR="0010692F" w:rsidRPr="0010692F" w:rsidRDefault="0010692F" w:rsidP="0010692F">
            <w:pPr>
              <w:snapToGrid w:val="0"/>
              <w:spacing w:line="360" w:lineRule="auto"/>
              <w:ind w:firstLine="450"/>
              <w:rPr>
                <w:rFonts w:ascii="宋体" w:hAnsi="宋体" w:hint="eastAsia"/>
              </w:rPr>
            </w:pPr>
          </w:p>
          <w:p w:rsidR="0010692F" w:rsidRPr="0010692F" w:rsidRDefault="0010692F" w:rsidP="0010692F">
            <w:pPr>
              <w:snapToGrid w:val="0"/>
              <w:spacing w:line="360" w:lineRule="auto"/>
              <w:rPr>
                <w:rFonts w:ascii="宋体" w:eastAsia="宋体" w:hAnsi="宋体" w:hint="eastAsia"/>
                <w:w w:val="90"/>
              </w:rPr>
            </w:pPr>
            <w:r>
              <w:rPr>
                <w:rFonts w:ascii="宋体" w:eastAsia="宋体" w:hAnsi="宋体" w:hint="eastAsia"/>
              </w:rPr>
              <w:t xml:space="preserve">　　五、</w:t>
            </w:r>
            <w:r w:rsidRPr="0010692F">
              <w:rPr>
                <w:rFonts w:ascii="宋体" w:eastAsia="宋体" w:hAnsi="宋体" w:hint="eastAsia"/>
                <w:w w:val="90"/>
              </w:rPr>
              <w:t>本通知自2020年7月27日至2030年12月31日实施。自2020年7月27日，至第一批免税进口企业清单印发之日后30日内，已征的应免关税税款准予退还。</w:t>
            </w:r>
          </w:p>
          <w:p w:rsidR="0010692F" w:rsidRPr="0010692F" w:rsidRDefault="0010692F" w:rsidP="0010692F">
            <w:pPr>
              <w:snapToGrid w:val="0"/>
              <w:spacing w:line="360" w:lineRule="auto"/>
              <w:rPr>
                <w:rFonts w:ascii="宋体" w:eastAsia="宋体" w:hAnsi="宋体" w:hint="eastAsia"/>
                <w:w w:val="90"/>
              </w:rPr>
            </w:pPr>
            <w:r w:rsidRPr="0010692F">
              <w:rPr>
                <w:rFonts w:ascii="宋体" w:eastAsia="宋体" w:hAnsi="宋体" w:hint="eastAsia"/>
                <w:w w:val="90"/>
              </w:rPr>
              <w:t xml:space="preserve">　　</w:t>
            </w:r>
            <w:r w:rsidRPr="0010692F">
              <w:rPr>
                <w:rFonts w:ascii="宋体" w:eastAsia="宋体" w:hAnsi="宋体" w:hint="eastAsia"/>
                <w:w w:val="90"/>
              </w:rPr>
              <w:t>自2021年4月1日起，《财政部关于部分集成电路生产企业进口自用生产性原材料 消耗品税收政策的通知》（财税〔2002〕136号）、《财政部关于部分集成电路生产企业进口净化室专用建筑材料等物资税收政策问题的通知》（财税〔2002〕152号）、《财政部 海关总署 国家税务总局 信息产业部关于线宽小于0.8微米（含）集成电路企业进口</w:t>
            </w:r>
            <w:r w:rsidRPr="0010692F">
              <w:rPr>
                <w:rFonts w:ascii="宋体" w:eastAsia="宋体" w:hAnsi="宋体" w:hint="eastAsia"/>
                <w:w w:val="90"/>
              </w:rPr>
              <w:lastRenderedPageBreak/>
              <w:t>自用生产性原材料 消耗品享受税收优惠政策的通知》（财关税〔2004〕45号）、《财政部 发展改革委 工业和信息化部 海关总署 国家税务总局关于调整集成电路生产企业进口自用生产性原材料 消耗品免税商品清单的通知》（财关税〔2015〕46号）废止。</w:t>
            </w:r>
          </w:p>
          <w:p w:rsidR="0010692F" w:rsidRPr="0010692F" w:rsidRDefault="0010692F" w:rsidP="0010692F">
            <w:pPr>
              <w:snapToGrid w:val="0"/>
              <w:spacing w:line="360" w:lineRule="auto"/>
              <w:ind w:firstLine="420"/>
              <w:rPr>
                <w:rFonts w:ascii="宋体" w:eastAsia="宋体" w:hAnsi="宋体" w:hint="eastAsia"/>
                <w:w w:val="90"/>
              </w:rPr>
            </w:pPr>
            <w:r w:rsidRPr="0010692F">
              <w:rPr>
                <w:rFonts w:ascii="宋体" w:eastAsia="宋体" w:hAnsi="宋体" w:hint="eastAsia"/>
                <w:w w:val="90"/>
              </w:rPr>
              <w:t>自2020年7月27日至2021年3月31日，既可享受本条上述4个文件相关政策又可享受本通知第一条第（一）、（二）项相关政策的免税进口企业，对同一张报关单，自主选择适用本条上述4个文件相关政策或本通知第一条第（一）、（二）项相关政策，不得累计享受税收优惠。</w:t>
            </w:r>
          </w:p>
          <w:p w:rsidR="0010692F" w:rsidRDefault="0010692F" w:rsidP="0010692F">
            <w:pPr>
              <w:snapToGrid w:val="0"/>
              <w:spacing w:line="360" w:lineRule="auto"/>
              <w:ind w:firstLine="420"/>
              <w:rPr>
                <w:rFonts w:ascii="宋体" w:hAnsi="宋体" w:hint="eastAsia"/>
                <w:lang w:eastAsia="ko-KR"/>
              </w:rPr>
            </w:pPr>
          </w:p>
          <w:p w:rsidR="0010692F" w:rsidRPr="0010692F" w:rsidRDefault="0010692F" w:rsidP="0010692F">
            <w:pPr>
              <w:snapToGrid w:val="0"/>
              <w:spacing w:line="360" w:lineRule="auto"/>
              <w:ind w:firstLine="420"/>
              <w:rPr>
                <w:rFonts w:ascii="宋体" w:hAnsi="宋体" w:hint="eastAsia"/>
                <w:lang w:eastAsia="ko-KR"/>
              </w:rPr>
            </w:pPr>
            <w:bookmarkStart w:id="3" w:name="_GoBack"/>
            <w:bookmarkEnd w:id="3"/>
          </w:p>
          <w:p w:rsidR="0010692F" w:rsidRDefault="0010692F" w:rsidP="0010692F">
            <w:pPr>
              <w:snapToGrid w:val="0"/>
              <w:spacing w:line="360" w:lineRule="auto"/>
              <w:jc w:val="right"/>
              <w:rPr>
                <w:rFonts w:ascii="宋体" w:eastAsia="宋体" w:hAnsi="宋体" w:hint="eastAsia"/>
              </w:rPr>
            </w:pPr>
            <w:r>
              <w:rPr>
                <w:rFonts w:ascii="宋体" w:eastAsia="宋体" w:hAnsi="宋体" w:hint="eastAsia"/>
              </w:rPr>
              <w:t xml:space="preserve">财政部  </w:t>
            </w:r>
          </w:p>
          <w:p w:rsidR="0010692F" w:rsidRDefault="0010692F" w:rsidP="0010692F">
            <w:pPr>
              <w:snapToGrid w:val="0"/>
              <w:spacing w:line="360" w:lineRule="auto"/>
              <w:jc w:val="right"/>
              <w:rPr>
                <w:rFonts w:ascii="宋体" w:eastAsia="宋体" w:hAnsi="宋体" w:hint="eastAsia"/>
              </w:rPr>
            </w:pPr>
            <w:r>
              <w:rPr>
                <w:rFonts w:ascii="宋体" w:eastAsia="宋体" w:hAnsi="宋体" w:hint="eastAsia"/>
              </w:rPr>
              <w:t xml:space="preserve">海关总署  </w:t>
            </w:r>
          </w:p>
          <w:p w:rsidR="0010692F" w:rsidRDefault="0010692F" w:rsidP="0010692F">
            <w:pPr>
              <w:snapToGrid w:val="0"/>
              <w:spacing w:line="360" w:lineRule="auto"/>
              <w:jc w:val="right"/>
              <w:rPr>
                <w:rFonts w:ascii="宋体" w:eastAsia="宋体" w:hAnsi="宋体" w:hint="eastAsia"/>
              </w:rPr>
            </w:pPr>
            <w:r>
              <w:rPr>
                <w:rFonts w:ascii="宋体" w:eastAsia="宋体" w:hAnsi="宋体" w:hint="eastAsia"/>
              </w:rPr>
              <w:t>税务总局</w:t>
            </w:r>
          </w:p>
          <w:p w:rsidR="0010692F" w:rsidRDefault="0010692F" w:rsidP="0010692F">
            <w:pPr>
              <w:snapToGrid w:val="0"/>
              <w:spacing w:line="360" w:lineRule="auto"/>
              <w:jc w:val="right"/>
              <w:rPr>
                <w:rFonts w:ascii="宋体" w:eastAsia="宋体" w:hAnsi="宋体" w:hint="eastAsia"/>
              </w:rPr>
            </w:pPr>
            <w:r>
              <w:rPr>
                <w:rFonts w:ascii="宋体" w:eastAsia="宋体" w:hAnsi="宋体" w:hint="eastAsia"/>
              </w:rPr>
              <w:t>2021年3月16日</w:t>
            </w:r>
          </w:p>
          <w:p w:rsidR="00DB5008" w:rsidRPr="00B9689F" w:rsidRDefault="00DB5008" w:rsidP="00C90B86">
            <w:pPr>
              <w:wordWrap w:val="0"/>
              <w:topLinePunct/>
              <w:snapToGrid w:val="0"/>
              <w:spacing w:line="360" w:lineRule="auto"/>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B00" w:rsidRDefault="006C7B00" w:rsidP="00C278F4">
      <w:r>
        <w:separator/>
      </w:r>
    </w:p>
  </w:endnote>
  <w:endnote w:type="continuationSeparator" w:id="0">
    <w:p w:rsidR="006C7B00" w:rsidRDefault="006C7B00"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B00" w:rsidRDefault="006C7B00" w:rsidP="00C278F4">
      <w:r>
        <w:separator/>
      </w:r>
    </w:p>
  </w:footnote>
  <w:footnote w:type="continuationSeparator" w:id="0">
    <w:p w:rsidR="006C7B00" w:rsidRDefault="006C7B00"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4B4F54BF"/>
    <w:multiLevelType w:val="hybridMultilevel"/>
    <w:tmpl w:val="0A9A0D78"/>
    <w:lvl w:ilvl="0" w:tplc="9D62264E">
      <w:start w:val="1"/>
      <w:numFmt w:val="japaneseCounting"/>
      <w:lvlText w:val="第%1章"/>
      <w:lvlJc w:val="left"/>
      <w:pPr>
        <w:ind w:left="1195" w:hanging="795"/>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2E25CD2"/>
    <w:multiLevelType w:val="hybridMultilevel"/>
    <w:tmpl w:val="6ABC359C"/>
    <w:lvl w:ilvl="0" w:tplc="656A2192">
      <w:start w:val="1"/>
      <w:numFmt w:val="japaneseCounting"/>
      <w:lvlText w:val="%1、"/>
      <w:lvlJc w:val="left"/>
      <w:pPr>
        <w:ind w:left="840" w:hanging="420"/>
      </w:pPr>
      <w:rPr>
        <w:rFonts w:eastAsia="宋体"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2">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2D47BDE"/>
    <w:multiLevelType w:val="hybridMultilevel"/>
    <w:tmpl w:val="B4BABF04"/>
    <w:lvl w:ilvl="0" w:tplc="8CF4D076">
      <w:start w:val="1"/>
      <w:numFmt w:val="japaneseCounting"/>
      <w:lvlText w:val="（%1）"/>
      <w:lvlJc w:val="left"/>
      <w:pPr>
        <w:ind w:left="1485" w:hanging="1005"/>
      </w:pPr>
      <w:rPr>
        <w:rFonts w:eastAsia="宋体" w:hint="default"/>
      </w:rPr>
    </w:lvl>
    <w:lvl w:ilvl="1" w:tplc="04090019" w:tentative="1">
      <w:start w:val="1"/>
      <w:numFmt w:val="upperLetter"/>
      <w:lvlText w:val="%2."/>
      <w:lvlJc w:val="left"/>
      <w:pPr>
        <w:ind w:left="1280" w:hanging="400"/>
      </w:pPr>
    </w:lvl>
    <w:lvl w:ilvl="2" w:tplc="0409001B" w:tentative="1">
      <w:start w:val="1"/>
      <w:numFmt w:val="lowerRoman"/>
      <w:lvlText w:val="%3."/>
      <w:lvlJc w:val="right"/>
      <w:pPr>
        <w:ind w:left="1680" w:hanging="400"/>
      </w:pPr>
    </w:lvl>
    <w:lvl w:ilvl="3" w:tplc="0409000F" w:tentative="1">
      <w:start w:val="1"/>
      <w:numFmt w:val="decimal"/>
      <w:lvlText w:val="%4."/>
      <w:lvlJc w:val="left"/>
      <w:pPr>
        <w:ind w:left="2080" w:hanging="400"/>
      </w:pPr>
    </w:lvl>
    <w:lvl w:ilvl="4" w:tplc="04090019" w:tentative="1">
      <w:start w:val="1"/>
      <w:numFmt w:val="upperLetter"/>
      <w:lvlText w:val="%5."/>
      <w:lvlJc w:val="left"/>
      <w:pPr>
        <w:ind w:left="2480" w:hanging="400"/>
      </w:pPr>
    </w:lvl>
    <w:lvl w:ilvl="5" w:tplc="0409001B" w:tentative="1">
      <w:start w:val="1"/>
      <w:numFmt w:val="lowerRoman"/>
      <w:lvlText w:val="%6."/>
      <w:lvlJc w:val="right"/>
      <w:pPr>
        <w:ind w:left="2880" w:hanging="400"/>
      </w:pPr>
    </w:lvl>
    <w:lvl w:ilvl="6" w:tplc="0409000F" w:tentative="1">
      <w:start w:val="1"/>
      <w:numFmt w:val="decimal"/>
      <w:lvlText w:val="%7."/>
      <w:lvlJc w:val="left"/>
      <w:pPr>
        <w:ind w:left="3280" w:hanging="400"/>
      </w:pPr>
    </w:lvl>
    <w:lvl w:ilvl="7" w:tplc="04090019" w:tentative="1">
      <w:start w:val="1"/>
      <w:numFmt w:val="upperLetter"/>
      <w:lvlText w:val="%8."/>
      <w:lvlJc w:val="left"/>
      <w:pPr>
        <w:ind w:left="3680" w:hanging="400"/>
      </w:pPr>
    </w:lvl>
    <w:lvl w:ilvl="8" w:tplc="0409001B" w:tentative="1">
      <w:start w:val="1"/>
      <w:numFmt w:val="lowerRoman"/>
      <w:lvlText w:val="%9."/>
      <w:lvlJc w:val="right"/>
      <w:pPr>
        <w:ind w:left="4080" w:hanging="400"/>
      </w:pPr>
    </w:lvl>
  </w:abstractNum>
  <w:num w:numId="1">
    <w:abstractNumId w:val="9"/>
  </w:num>
  <w:num w:numId="2">
    <w:abstractNumId w:val="4"/>
  </w:num>
  <w:num w:numId="3">
    <w:abstractNumId w:val="1"/>
  </w:num>
  <w:num w:numId="4">
    <w:abstractNumId w:val="13"/>
  </w:num>
  <w:num w:numId="5">
    <w:abstractNumId w:val="3"/>
  </w:num>
  <w:num w:numId="6">
    <w:abstractNumId w:val="5"/>
  </w:num>
  <w:num w:numId="7">
    <w:abstractNumId w:val="16"/>
  </w:num>
  <w:num w:numId="8">
    <w:abstractNumId w:val="2"/>
  </w:num>
  <w:num w:numId="9">
    <w:abstractNumId w:val="15"/>
  </w:num>
  <w:num w:numId="10">
    <w:abstractNumId w:val="6"/>
  </w:num>
  <w:num w:numId="11">
    <w:abstractNumId w:val="12"/>
  </w:num>
  <w:num w:numId="12">
    <w:abstractNumId w:val="8"/>
  </w:num>
  <w:num w:numId="13">
    <w:abstractNumId w:val="17"/>
  </w:num>
  <w:num w:numId="14">
    <w:abstractNumId w:val="14"/>
  </w:num>
  <w:num w:numId="15">
    <w:abstractNumId w:val="7"/>
  </w:num>
  <w:num w:numId="16">
    <w:abstractNumId w:val="0"/>
  </w:num>
  <w:num w:numId="17">
    <w:abstractNumId w:val="10"/>
  </w:num>
  <w:num w:numId="18">
    <w:abstractNumId w:val="11"/>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27214"/>
    <w:rsid w:val="0004092E"/>
    <w:rsid w:val="00055C6A"/>
    <w:rsid w:val="000659F8"/>
    <w:rsid w:val="00065F42"/>
    <w:rsid w:val="00091D9B"/>
    <w:rsid w:val="00093ED3"/>
    <w:rsid w:val="000969CD"/>
    <w:rsid w:val="000A3042"/>
    <w:rsid w:val="000B3548"/>
    <w:rsid w:val="000B6A0B"/>
    <w:rsid w:val="000D115A"/>
    <w:rsid w:val="00100135"/>
    <w:rsid w:val="0010692F"/>
    <w:rsid w:val="00112071"/>
    <w:rsid w:val="00135A6C"/>
    <w:rsid w:val="00140993"/>
    <w:rsid w:val="00142500"/>
    <w:rsid w:val="00154B66"/>
    <w:rsid w:val="001566B3"/>
    <w:rsid w:val="0016200D"/>
    <w:rsid w:val="00166522"/>
    <w:rsid w:val="00195BE9"/>
    <w:rsid w:val="001A2B88"/>
    <w:rsid w:val="001A612D"/>
    <w:rsid w:val="001D31E0"/>
    <w:rsid w:val="001E15E3"/>
    <w:rsid w:val="001F2DDE"/>
    <w:rsid w:val="001F4507"/>
    <w:rsid w:val="002068CB"/>
    <w:rsid w:val="00210ACB"/>
    <w:rsid w:val="00210CC1"/>
    <w:rsid w:val="00217D55"/>
    <w:rsid w:val="002404C7"/>
    <w:rsid w:val="00247BC5"/>
    <w:rsid w:val="00257A31"/>
    <w:rsid w:val="00264629"/>
    <w:rsid w:val="0028452A"/>
    <w:rsid w:val="002B58AE"/>
    <w:rsid w:val="002C3012"/>
    <w:rsid w:val="002C42AF"/>
    <w:rsid w:val="002C5711"/>
    <w:rsid w:val="002D5985"/>
    <w:rsid w:val="002D6306"/>
    <w:rsid w:val="002E05C5"/>
    <w:rsid w:val="002E45D9"/>
    <w:rsid w:val="002E5535"/>
    <w:rsid w:val="002F6187"/>
    <w:rsid w:val="00305656"/>
    <w:rsid w:val="00315BCC"/>
    <w:rsid w:val="00355CF1"/>
    <w:rsid w:val="00356E94"/>
    <w:rsid w:val="00357838"/>
    <w:rsid w:val="00373DA6"/>
    <w:rsid w:val="00375921"/>
    <w:rsid w:val="0037618A"/>
    <w:rsid w:val="003818EE"/>
    <w:rsid w:val="00387533"/>
    <w:rsid w:val="003A47B1"/>
    <w:rsid w:val="003B6B91"/>
    <w:rsid w:val="003C33E4"/>
    <w:rsid w:val="003C5455"/>
    <w:rsid w:val="003D3255"/>
    <w:rsid w:val="003E111B"/>
    <w:rsid w:val="004029F2"/>
    <w:rsid w:val="0042048E"/>
    <w:rsid w:val="00432A54"/>
    <w:rsid w:val="00444F1B"/>
    <w:rsid w:val="00444FE4"/>
    <w:rsid w:val="00450E11"/>
    <w:rsid w:val="0046557A"/>
    <w:rsid w:val="00470D1E"/>
    <w:rsid w:val="00492440"/>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1710"/>
    <w:rsid w:val="005A3DA9"/>
    <w:rsid w:val="005A6C25"/>
    <w:rsid w:val="005B050F"/>
    <w:rsid w:val="005E0602"/>
    <w:rsid w:val="005E1DDF"/>
    <w:rsid w:val="005F5FEA"/>
    <w:rsid w:val="006053F2"/>
    <w:rsid w:val="00607C54"/>
    <w:rsid w:val="00610641"/>
    <w:rsid w:val="00615981"/>
    <w:rsid w:val="00615EC6"/>
    <w:rsid w:val="00624053"/>
    <w:rsid w:val="00627FF5"/>
    <w:rsid w:val="0063360D"/>
    <w:rsid w:val="00635DAE"/>
    <w:rsid w:val="00663C62"/>
    <w:rsid w:val="006A1DED"/>
    <w:rsid w:val="006B46BA"/>
    <w:rsid w:val="006C28B6"/>
    <w:rsid w:val="006C6FC5"/>
    <w:rsid w:val="006C7B00"/>
    <w:rsid w:val="006E2B22"/>
    <w:rsid w:val="006F037F"/>
    <w:rsid w:val="006F4C24"/>
    <w:rsid w:val="0070285D"/>
    <w:rsid w:val="00712549"/>
    <w:rsid w:val="00725B68"/>
    <w:rsid w:val="007428D2"/>
    <w:rsid w:val="00754EB6"/>
    <w:rsid w:val="007559F0"/>
    <w:rsid w:val="00763D92"/>
    <w:rsid w:val="00765D53"/>
    <w:rsid w:val="00793DEF"/>
    <w:rsid w:val="007A34FC"/>
    <w:rsid w:val="007B1D46"/>
    <w:rsid w:val="007B625E"/>
    <w:rsid w:val="007E358B"/>
    <w:rsid w:val="0080100B"/>
    <w:rsid w:val="008026B7"/>
    <w:rsid w:val="00820B40"/>
    <w:rsid w:val="00820E98"/>
    <w:rsid w:val="008259C5"/>
    <w:rsid w:val="00826F4F"/>
    <w:rsid w:val="00827BB7"/>
    <w:rsid w:val="00837815"/>
    <w:rsid w:val="00844C62"/>
    <w:rsid w:val="00846ACB"/>
    <w:rsid w:val="00872BD1"/>
    <w:rsid w:val="00874D2F"/>
    <w:rsid w:val="00882A4B"/>
    <w:rsid w:val="00895A68"/>
    <w:rsid w:val="00896D67"/>
    <w:rsid w:val="008D50EF"/>
    <w:rsid w:val="008D6173"/>
    <w:rsid w:val="009053B4"/>
    <w:rsid w:val="00906709"/>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D4C46"/>
    <w:rsid w:val="00AF07C7"/>
    <w:rsid w:val="00B02757"/>
    <w:rsid w:val="00B12443"/>
    <w:rsid w:val="00B1249E"/>
    <w:rsid w:val="00B156A8"/>
    <w:rsid w:val="00B17270"/>
    <w:rsid w:val="00B2417B"/>
    <w:rsid w:val="00B86A82"/>
    <w:rsid w:val="00B86C82"/>
    <w:rsid w:val="00B87E3D"/>
    <w:rsid w:val="00B9689F"/>
    <w:rsid w:val="00B96E54"/>
    <w:rsid w:val="00BB1357"/>
    <w:rsid w:val="00BB6FFC"/>
    <w:rsid w:val="00BC67B4"/>
    <w:rsid w:val="00BD2273"/>
    <w:rsid w:val="00BF31FA"/>
    <w:rsid w:val="00C278F4"/>
    <w:rsid w:val="00C32E2B"/>
    <w:rsid w:val="00C331D8"/>
    <w:rsid w:val="00C40EAD"/>
    <w:rsid w:val="00C52475"/>
    <w:rsid w:val="00C71FB9"/>
    <w:rsid w:val="00C810C6"/>
    <w:rsid w:val="00C90B8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6F5F"/>
    <w:rsid w:val="00DD7C69"/>
    <w:rsid w:val="00DE5B9B"/>
    <w:rsid w:val="00DF51C3"/>
    <w:rsid w:val="00E00A22"/>
    <w:rsid w:val="00E05766"/>
    <w:rsid w:val="00E10EE2"/>
    <w:rsid w:val="00E46AEF"/>
    <w:rsid w:val="00E55823"/>
    <w:rsid w:val="00E75E1F"/>
    <w:rsid w:val="00E7653A"/>
    <w:rsid w:val="00E9059C"/>
    <w:rsid w:val="00E9086C"/>
    <w:rsid w:val="00E9758D"/>
    <w:rsid w:val="00EE4CB9"/>
    <w:rsid w:val="00EF1764"/>
    <w:rsid w:val="00F01C22"/>
    <w:rsid w:val="00F078AB"/>
    <w:rsid w:val="00F261B7"/>
    <w:rsid w:val="00F32227"/>
    <w:rsid w:val="00F6633C"/>
    <w:rsid w:val="00F74269"/>
    <w:rsid w:val="00F77275"/>
    <w:rsid w:val="00F83BC3"/>
    <w:rsid w:val="00F916FD"/>
    <w:rsid w:val="00FA333E"/>
    <w:rsid w:val="00FA3D01"/>
    <w:rsid w:val="00FA547E"/>
    <w:rsid w:val="00FA56A2"/>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 w:type="character" w:customStyle="1" w:styleId="uworddic">
    <w:name w:val="u_word_dic"/>
    <w:basedOn w:val="a0"/>
    <w:rsid w:val="007559F0"/>
  </w:style>
  <w:style w:type="character" w:customStyle="1" w:styleId="Char4">
    <w:name w:val="글자만 Char"/>
    <w:aliases w:val="普通文字 Char1,Char Char Char Char Char Char Char,普通文字 Char Char Char Char Char Char Char Char Char Char Char,普通文字 Char Char Char Char Char Char Char Char Char Char1,普通文字 Char Char Char Char Char Char,Char Char,普通文字 Char Char"/>
    <w:basedOn w:val="a0"/>
    <w:link w:val="ae"/>
    <w:uiPriority w:val="99"/>
    <w:semiHidden/>
    <w:qFormat/>
    <w:locked/>
    <w:rsid w:val="00B9689F"/>
    <w:rPr>
      <w:rFonts w:ascii="Courier New" w:eastAsia="宋体" w:hAnsi="Courier New" w:cs="Times New Roman"/>
      <w:kern w:val="0"/>
      <w:szCs w:val="20"/>
    </w:rPr>
  </w:style>
  <w:style w:type="paragraph" w:styleId="ae">
    <w:name w:val="Plain Text"/>
    <w:aliases w:val="普通文字,Char Char Char Char Char Char,普通文字 Char Char Char Char Char Char Char Char Char Char,普通文字 Char Char Char Char Char Char Char Char Char,普通文字 Char Char Char Char Char,Char,普通文字 Char"/>
    <w:basedOn w:val="a"/>
    <w:link w:val="Char4"/>
    <w:uiPriority w:val="99"/>
    <w:semiHidden/>
    <w:unhideWhenUsed/>
    <w:qFormat/>
    <w:rsid w:val="00B9689F"/>
    <w:pPr>
      <w:adjustRightInd w:val="0"/>
      <w:spacing w:after="120" w:line="300" w:lineRule="auto"/>
      <w:jc w:val="left"/>
    </w:pPr>
    <w:rPr>
      <w:rFonts w:ascii="Courier New" w:eastAsia="宋体" w:hAnsi="Courier New" w:cs="Times New Roman"/>
      <w:kern w:val="0"/>
      <w:sz w:val="20"/>
      <w:szCs w:val="20"/>
      <w:lang w:eastAsia="ko-KR"/>
    </w:rPr>
  </w:style>
  <w:style w:type="character" w:customStyle="1" w:styleId="Char10">
    <w:name w:val="글자만 Char1"/>
    <w:basedOn w:val="a0"/>
    <w:uiPriority w:val="99"/>
    <w:semiHidden/>
    <w:rsid w:val="00B9689F"/>
    <w:rPr>
      <w:rFonts w:ascii="Batang" w:eastAsia="Batang" w:hAnsi="Courier New" w:cs="Courier New"/>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21">
      <w:bodyDiv w:val="1"/>
      <w:marLeft w:val="0"/>
      <w:marRight w:val="0"/>
      <w:marTop w:val="0"/>
      <w:marBottom w:val="0"/>
      <w:divBdr>
        <w:top w:val="none" w:sz="0" w:space="0" w:color="auto"/>
        <w:left w:val="none" w:sz="0" w:space="0" w:color="auto"/>
        <w:bottom w:val="none" w:sz="0" w:space="0" w:color="auto"/>
        <w:right w:val="none" w:sz="0" w:space="0" w:color="auto"/>
      </w:divBdr>
    </w:div>
    <w:div w:id="3679170">
      <w:bodyDiv w:val="1"/>
      <w:marLeft w:val="0"/>
      <w:marRight w:val="0"/>
      <w:marTop w:val="0"/>
      <w:marBottom w:val="0"/>
      <w:divBdr>
        <w:top w:val="none" w:sz="0" w:space="0" w:color="auto"/>
        <w:left w:val="none" w:sz="0" w:space="0" w:color="auto"/>
        <w:bottom w:val="none" w:sz="0" w:space="0" w:color="auto"/>
        <w:right w:val="none" w:sz="0" w:space="0" w:color="auto"/>
      </w:divBdr>
    </w:div>
    <w:div w:id="140315143">
      <w:bodyDiv w:val="1"/>
      <w:marLeft w:val="0"/>
      <w:marRight w:val="0"/>
      <w:marTop w:val="0"/>
      <w:marBottom w:val="0"/>
      <w:divBdr>
        <w:top w:val="none" w:sz="0" w:space="0" w:color="auto"/>
        <w:left w:val="none" w:sz="0" w:space="0" w:color="auto"/>
        <w:bottom w:val="none" w:sz="0" w:space="0" w:color="auto"/>
        <w:right w:val="none" w:sz="0" w:space="0" w:color="auto"/>
      </w:divBdr>
    </w:div>
    <w:div w:id="166680250">
      <w:bodyDiv w:val="1"/>
      <w:marLeft w:val="0"/>
      <w:marRight w:val="0"/>
      <w:marTop w:val="0"/>
      <w:marBottom w:val="0"/>
      <w:divBdr>
        <w:top w:val="none" w:sz="0" w:space="0" w:color="auto"/>
        <w:left w:val="none" w:sz="0" w:space="0" w:color="auto"/>
        <w:bottom w:val="none" w:sz="0" w:space="0" w:color="auto"/>
        <w:right w:val="none" w:sz="0" w:space="0" w:color="auto"/>
      </w:divBdr>
    </w:div>
    <w:div w:id="205527380">
      <w:bodyDiv w:val="1"/>
      <w:marLeft w:val="0"/>
      <w:marRight w:val="0"/>
      <w:marTop w:val="0"/>
      <w:marBottom w:val="0"/>
      <w:divBdr>
        <w:top w:val="none" w:sz="0" w:space="0" w:color="auto"/>
        <w:left w:val="none" w:sz="0" w:space="0" w:color="auto"/>
        <w:bottom w:val="none" w:sz="0" w:space="0" w:color="auto"/>
        <w:right w:val="none" w:sz="0" w:space="0" w:color="auto"/>
      </w:divBdr>
    </w:div>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386300624">
      <w:bodyDiv w:val="1"/>
      <w:marLeft w:val="0"/>
      <w:marRight w:val="0"/>
      <w:marTop w:val="0"/>
      <w:marBottom w:val="0"/>
      <w:divBdr>
        <w:top w:val="none" w:sz="0" w:space="0" w:color="auto"/>
        <w:left w:val="none" w:sz="0" w:space="0" w:color="auto"/>
        <w:bottom w:val="none" w:sz="0" w:space="0" w:color="auto"/>
        <w:right w:val="none" w:sz="0" w:space="0" w:color="auto"/>
      </w:divBdr>
    </w:div>
    <w:div w:id="392706325">
      <w:bodyDiv w:val="1"/>
      <w:marLeft w:val="0"/>
      <w:marRight w:val="0"/>
      <w:marTop w:val="0"/>
      <w:marBottom w:val="0"/>
      <w:divBdr>
        <w:top w:val="none" w:sz="0" w:space="0" w:color="auto"/>
        <w:left w:val="none" w:sz="0" w:space="0" w:color="auto"/>
        <w:bottom w:val="none" w:sz="0" w:space="0" w:color="auto"/>
        <w:right w:val="none" w:sz="0" w:space="0" w:color="auto"/>
      </w:divBdr>
    </w:div>
    <w:div w:id="409932893">
      <w:bodyDiv w:val="1"/>
      <w:marLeft w:val="0"/>
      <w:marRight w:val="0"/>
      <w:marTop w:val="0"/>
      <w:marBottom w:val="0"/>
      <w:divBdr>
        <w:top w:val="none" w:sz="0" w:space="0" w:color="auto"/>
        <w:left w:val="none" w:sz="0" w:space="0" w:color="auto"/>
        <w:bottom w:val="none" w:sz="0" w:space="0" w:color="auto"/>
        <w:right w:val="none" w:sz="0" w:space="0" w:color="auto"/>
      </w:divBdr>
    </w:div>
    <w:div w:id="593244395">
      <w:bodyDiv w:val="1"/>
      <w:marLeft w:val="0"/>
      <w:marRight w:val="0"/>
      <w:marTop w:val="0"/>
      <w:marBottom w:val="0"/>
      <w:divBdr>
        <w:top w:val="none" w:sz="0" w:space="0" w:color="auto"/>
        <w:left w:val="none" w:sz="0" w:space="0" w:color="auto"/>
        <w:bottom w:val="none" w:sz="0" w:space="0" w:color="auto"/>
        <w:right w:val="none" w:sz="0" w:space="0" w:color="auto"/>
      </w:divBdr>
    </w:div>
    <w:div w:id="633757080">
      <w:bodyDiv w:val="1"/>
      <w:marLeft w:val="0"/>
      <w:marRight w:val="0"/>
      <w:marTop w:val="0"/>
      <w:marBottom w:val="0"/>
      <w:divBdr>
        <w:top w:val="none" w:sz="0" w:space="0" w:color="auto"/>
        <w:left w:val="none" w:sz="0" w:space="0" w:color="auto"/>
        <w:bottom w:val="none" w:sz="0" w:space="0" w:color="auto"/>
        <w:right w:val="none" w:sz="0" w:space="0" w:color="auto"/>
      </w:divBdr>
    </w:div>
    <w:div w:id="756445797">
      <w:bodyDiv w:val="1"/>
      <w:marLeft w:val="0"/>
      <w:marRight w:val="0"/>
      <w:marTop w:val="0"/>
      <w:marBottom w:val="0"/>
      <w:divBdr>
        <w:top w:val="none" w:sz="0" w:space="0" w:color="auto"/>
        <w:left w:val="none" w:sz="0" w:space="0" w:color="auto"/>
        <w:bottom w:val="none" w:sz="0" w:space="0" w:color="auto"/>
        <w:right w:val="none" w:sz="0" w:space="0" w:color="auto"/>
      </w:divBdr>
    </w:div>
    <w:div w:id="913316705">
      <w:bodyDiv w:val="1"/>
      <w:marLeft w:val="0"/>
      <w:marRight w:val="0"/>
      <w:marTop w:val="0"/>
      <w:marBottom w:val="0"/>
      <w:divBdr>
        <w:top w:val="none" w:sz="0" w:space="0" w:color="auto"/>
        <w:left w:val="none" w:sz="0" w:space="0" w:color="auto"/>
        <w:bottom w:val="none" w:sz="0" w:space="0" w:color="auto"/>
        <w:right w:val="none" w:sz="0" w:space="0" w:color="auto"/>
      </w:divBdr>
    </w:div>
    <w:div w:id="918826161">
      <w:bodyDiv w:val="1"/>
      <w:marLeft w:val="0"/>
      <w:marRight w:val="0"/>
      <w:marTop w:val="0"/>
      <w:marBottom w:val="0"/>
      <w:divBdr>
        <w:top w:val="none" w:sz="0" w:space="0" w:color="auto"/>
        <w:left w:val="none" w:sz="0" w:space="0" w:color="auto"/>
        <w:bottom w:val="none" w:sz="0" w:space="0" w:color="auto"/>
        <w:right w:val="none" w:sz="0" w:space="0" w:color="auto"/>
      </w:divBdr>
    </w:div>
    <w:div w:id="991520387">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 w:id="1373075787">
      <w:bodyDiv w:val="1"/>
      <w:marLeft w:val="0"/>
      <w:marRight w:val="0"/>
      <w:marTop w:val="0"/>
      <w:marBottom w:val="0"/>
      <w:divBdr>
        <w:top w:val="none" w:sz="0" w:space="0" w:color="auto"/>
        <w:left w:val="none" w:sz="0" w:space="0" w:color="auto"/>
        <w:bottom w:val="none" w:sz="0" w:space="0" w:color="auto"/>
        <w:right w:val="none" w:sz="0" w:space="0" w:color="auto"/>
      </w:divBdr>
    </w:div>
    <w:div w:id="1587150945">
      <w:bodyDiv w:val="1"/>
      <w:marLeft w:val="0"/>
      <w:marRight w:val="0"/>
      <w:marTop w:val="0"/>
      <w:marBottom w:val="0"/>
      <w:divBdr>
        <w:top w:val="none" w:sz="0" w:space="0" w:color="auto"/>
        <w:left w:val="none" w:sz="0" w:space="0" w:color="auto"/>
        <w:bottom w:val="none" w:sz="0" w:space="0" w:color="auto"/>
        <w:right w:val="none" w:sz="0" w:space="0" w:color="auto"/>
      </w:divBdr>
    </w:div>
    <w:div w:id="1659529232">
      <w:bodyDiv w:val="1"/>
      <w:marLeft w:val="0"/>
      <w:marRight w:val="0"/>
      <w:marTop w:val="0"/>
      <w:marBottom w:val="0"/>
      <w:divBdr>
        <w:top w:val="none" w:sz="0" w:space="0" w:color="auto"/>
        <w:left w:val="none" w:sz="0" w:space="0" w:color="auto"/>
        <w:bottom w:val="none" w:sz="0" w:space="0" w:color="auto"/>
        <w:right w:val="none" w:sz="0" w:space="0" w:color="auto"/>
      </w:divBdr>
    </w:div>
    <w:div w:id="1760131763">
      <w:bodyDiv w:val="1"/>
      <w:marLeft w:val="0"/>
      <w:marRight w:val="0"/>
      <w:marTop w:val="0"/>
      <w:marBottom w:val="0"/>
      <w:divBdr>
        <w:top w:val="none" w:sz="0" w:space="0" w:color="auto"/>
        <w:left w:val="none" w:sz="0" w:space="0" w:color="auto"/>
        <w:bottom w:val="none" w:sz="0" w:space="0" w:color="auto"/>
        <w:right w:val="none" w:sz="0" w:space="0" w:color="auto"/>
      </w:divBdr>
    </w:div>
    <w:div w:id="1807431303">
      <w:bodyDiv w:val="1"/>
      <w:marLeft w:val="0"/>
      <w:marRight w:val="0"/>
      <w:marTop w:val="0"/>
      <w:marBottom w:val="0"/>
      <w:divBdr>
        <w:top w:val="none" w:sz="0" w:space="0" w:color="auto"/>
        <w:left w:val="none" w:sz="0" w:space="0" w:color="auto"/>
        <w:bottom w:val="none" w:sz="0" w:space="0" w:color="auto"/>
        <w:right w:val="none" w:sz="0" w:space="0" w:color="auto"/>
      </w:divBdr>
    </w:div>
    <w:div w:id="1975787440">
      <w:bodyDiv w:val="1"/>
      <w:marLeft w:val="0"/>
      <w:marRight w:val="0"/>
      <w:marTop w:val="0"/>
      <w:marBottom w:val="0"/>
      <w:divBdr>
        <w:top w:val="none" w:sz="0" w:space="0" w:color="auto"/>
        <w:left w:val="none" w:sz="0" w:space="0" w:color="auto"/>
        <w:bottom w:val="none" w:sz="0" w:space="0" w:color="auto"/>
        <w:right w:val="none" w:sz="0" w:space="0" w:color="auto"/>
      </w:divBdr>
    </w:div>
    <w:div w:id="1984654116">
      <w:bodyDiv w:val="1"/>
      <w:marLeft w:val="0"/>
      <w:marRight w:val="0"/>
      <w:marTop w:val="0"/>
      <w:marBottom w:val="0"/>
      <w:divBdr>
        <w:top w:val="none" w:sz="0" w:space="0" w:color="auto"/>
        <w:left w:val="none" w:sz="0" w:space="0" w:color="auto"/>
        <w:bottom w:val="none" w:sz="0" w:space="0" w:color="auto"/>
        <w:right w:val="none" w:sz="0" w:space="0" w:color="auto"/>
      </w:divBdr>
    </w:div>
    <w:div w:id="205180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D61A7-78A3-4C76-A6BD-2F62DA9BA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4</Pages>
  <Words>695</Words>
  <Characters>3968</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79</cp:revision>
  <dcterms:created xsi:type="dcterms:W3CDTF">2016-01-15T03:23:00Z</dcterms:created>
  <dcterms:modified xsi:type="dcterms:W3CDTF">2021-04-07T01:12:00Z</dcterms:modified>
</cp:coreProperties>
</file>