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1C7E54">
        <w:trPr>
          <w:trHeight w:val="11748"/>
        </w:trPr>
        <w:tc>
          <w:tcPr>
            <w:tcW w:w="4785" w:type="dxa"/>
          </w:tcPr>
          <w:p w:rsidR="00A65146" w:rsidRPr="00A65146" w:rsidRDefault="00A65146" w:rsidP="00A65146">
            <w:pPr>
              <w:wordWrap w:val="0"/>
              <w:autoSpaceDN w:val="0"/>
              <w:snapToGrid w:val="0"/>
              <w:spacing w:line="290" w:lineRule="atLeast"/>
              <w:jc w:val="center"/>
              <w:rPr>
                <w:rFonts w:ascii="한컴바탕" w:eastAsia="한컴바탕" w:hAnsi="한컴바탕" w:cs="한컴바탕"/>
                <w:b/>
                <w:sz w:val="26"/>
                <w:szCs w:val="26"/>
                <w:lang w:eastAsia="ko-KR"/>
              </w:rPr>
            </w:pPr>
            <w:r w:rsidRPr="00A65146">
              <w:rPr>
                <w:rFonts w:ascii="한컴바탕" w:eastAsia="한컴바탕" w:hAnsi="한컴바탕" w:cs="한컴바탕" w:hint="eastAsia"/>
                <w:b/>
                <w:sz w:val="26"/>
                <w:szCs w:val="26"/>
                <w:lang w:eastAsia="ko-KR"/>
              </w:rPr>
              <w:t>원산지증명서</w:t>
            </w:r>
            <w:r w:rsidRPr="00A65146">
              <w:rPr>
                <w:rFonts w:ascii="한컴바탕" w:eastAsia="한컴바탕" w:hAnsi="한컴바탕" w:cs="한컴바탕"/>
                <w:b/>
                <w:sz w:val="26"/>
                <w:szCs w:val="26"/>
                <w:lang w:eastAsia="ko-KR"/>
              </w:rPr>
              <w:t xml:space="preserve"> 관련 데이터 정보 공유에 관한 공고</w:t>
            </w:r>
          </w:p>
          <w:p w:rsidR="00A65146" w:rsidRPr="00A65146" w:rsidRDefault="00A65146" w:rsidP="00A65146">
            <w:pPr>
              <w:wordWrap w:val="0"/>
              <w:autoSpaceDN w:val="0"/>
              <w:snapToGrid w:val="0"/>
              <w:spacing w:line="290" w:lineRule="atLeast"/>
              <w:jc w:val="center"/>
              <w:rPr>
                <w:rFonts w:ascii="한컴바탕" w:eastAsia="한컴바탕" w:hAnsi="한컴바탕" w:cs="한컴바탕"/>
                <w:szCs w:val="21"/>
                <w:lang w:eastAsia="ko-KR"/>
              </w:rPr>
            </w:pPr>
            <w:r w:rsidRPr="00A65146">
              <w:rPr>
                <w:rFonts w:ascii="한컴바탕" w:eastAsia="한컴바탕" w:hAnsi="한컴바탕" w:cs="한컴바탕" w:hint="eastAsia"/>
                <w:szCs w:val="21"/>
                <w:lang w:eastAsia="ko-KR"/>
              </w:rPr>
              <w:t>공고</w:t>
            </w:r>
            <w:r w:rsidRPr="00A65146">
              <w:rPr>
                <w:rFonts w:ascii="한컴바탕" w:eastAsia="한컴바탕" w:hAnsi="한컴바탕" w:cs="한컴바탕"/>
                <w:szCs w:val="21"/>
                <w:lang w:eastAsia="ko-KR"/>
              </w:rPr>
              <w:t>[2015]73호</w:t>
            </w:r>
          </w:p>
          <w:p w:rsidR="00A65146" w:rsidRPr="00A65146" w:rsidRDefault="00A65146" w:rsidP="00A65146">
            <w:pPr>
              <w:pStyle w:val="a4"/>
              <w:wordWrap w:val="0"/>
              <w:topLinePunct/>
              <w:snapToGrid w:val="0"/>
              <w:spacing w:line="290" w:lineRule="atLeast"/>
              <w:ind w:firstLine="364"/>
              <w:rPr>
                <w:rFonts w:ascii="한컴바탕" w:eastAsia="한컴바탕" w:hAnsi="한컴바탕" w:cs="한컴바탕"/>
                <w:spacing w:val="-14"/>
                <w:szCs w:val="21"/>
                <w:lang w:eastAsia="ko-KR"/>
              </w:rPr>
            </w:pPr>
            <w:r w:rsidRPr="00A65146">
              <w:rPr>
                <w:rFonts w:ascii="한컴바탕" w:eastAsia="한컴바탕" w:hAnsi="한컴바탕" w:cs="한컴바탕"/>
                <w:spacing w:val="-14"/>
                <w:szCs w:val="21"/>
                <w:lang w:eastAsia="ko-KR"/>
              </w:rPr>
              <w:t xml:space="preserve"> </w:t>
            </w:r>
          </w:p>
          <w:p w:rsidR="00A65146" w:rsidRPr="00A65146" w:rsidRDefault="00A65146" w:rsidP="00A65146">
            <w:pPr>
              <w:pStyle w:val="a4"/>
              <w:wordWrap w:val="0"/>
              <w:topLinePunct/>
              <w:snapToGrid w:val="0"/>
              <w:spacing w:line="290" w:lineRule="atLeast"/>
              <w:ind w:firstLine="364"/>
              <w:rPr>
                <w:rFonts w:ascii="한컴바탕" w:eastAsia="한컴바탕" w:hAnsi="한컴바탕" w:cs="한컴바탕"/>
                <w:spacing w:val="-14"/>
                <w:szCs w:val="21"/>
                <w:lang w:eastAsia="ko-KR"/>
              </w:rPr>
            </w:pPr>
            <w:r w:rsidRPr="00A65146">
              <w:rPr>
                <w:rFonts w:ascii="한컴바탕" w:eastAsia="한컴바탕" w:hAnsi="한컴바탕" w:cs="한컴바탕" w:hint="eastAsia"/>
                <w:spacing w:val="-14"/>
                <w:szCs w:val="21"/>
                <w:lang w:eastAsia="ko-KR"/>
              </w:rPr>
              <w:t>특혜무역협정에</w:t>
            </w:r>
            <w:r w:rsidRPr="00A65146">
              <w:rPr>
                <w:rFonts w:ascii="한컴바탕" w:eastAsia="한컴바탕" w:hAnsi="한컴바탕" w:cs="한컴바탕"/>
                <w:spacing w:val="-14"/>
                <w:szCs w:val="21"/>
                <w:lang w:eastAsia="ko-KR"/>
              </w:rPr>
              <w:t xml:space="preserve"> 따른 화물수출무역의 편리성을 진일보 촉진시키기 위하여 2016년 1월 1일부터 해관총서와 국가질량감독검사검역총국은 원산지증명서 관련 전자데이터 정보를 공유하기로 하였다. 이에 다음과 같이 공고한다.</w:t>
            </w:r>
          </w:p>
          <w:p w:rsidR="00A65146" w:rsidRPr="00A65146" w:rsidRDefault="00A65146" w:rsidP="00A65146">
            <w:pPr>
              <w:pStyle w:val="a4"/>
              <w:wordWrap w:val="0"/>
              <w:topLinePunct/>
              <w:snapToGrid w:val="0"/>
              <w:spacing w:line="290" w:lineRule="atLeast"/>
              <w:ind w:firstLine="364"/>
              <w:rPr>
                <w:rFonts w:ascii="한컴바탕" w:eastAsia="한컴바탕" w:hAnsi="한컴바탕" w:cs="한컴바탕"/>
                <w:spacing w:val="-14"/>
                <w:szCs w:val="21"/>
                <w:lang w:eastAsia="ko-KR"/>
              </w:rPr>
            </w:pPr>
            <w:r w:rsidRPr="00A65146">
              <w:rPr>
                <w:rFonts w:ascii="한컴바탕" w:eastAsia="한컴바탕" w:hAnsi="한컴바탕" w:cs="한컴바탕"/>
                <w:spacing w:val="-14"/>
                <w:szCs w:val="21"/>
                <w:lang w:eastAsia="ko-KR"/>
              </w:rPr>
              <w:t>1.</w:t>
            </w:r>
            <w:r w:rsidR="00BB5DED">
              <w:rPr>
                <w:rFonts w:ascii="한컴바탕" w:eastAsia="한컴바탕" w:hAnsi="한컴바탕" w:cs="한컴바탕" w:hint="eastAsia"/>
                <w:spacing w:val="-14"/>
                <w:szCs w:val="21"/>
                <w:lang w:eastAsia="ko-KR"/>
              </w:rPr>
              <w:t xml:space="preserve"> </w:t>
            </w:r>
            <w:r w:rsidRPr="00A65146">
              <w:rPr>
                <w:rFonts w:ascii="한컴바탕" w:eastAsia="한컴바탕" w:hAnsi="한컴바탕" w:cs="한컴바탕"/>
                <w:spacing w:val="-14"/>
                <w:szCs w:val="21"/>
                <w:lang w:eastAsia="ko-KR"/>
              </w:rPr>
              <w:t>해관총서와 국가질량감독검사검역총국은 다음 각 호의 데이터를 실시간으로 공유한다.</w:t>
            </w:r>
          </w:p>
          <w:p w:rsidR="00A65146" w:rsidRPr="00A65146" w:rsidRDefault="00A65146" w:rsidP="00A65146">
            <w:pPr>
              <w:pStyle w:val="a4"/>
              <w:wordWrap w:val="0"/>
              <w:topLinePunct/>
              <w:snapToGrid w:val="0"/>
              <w:spacing w:line="290" w:lineRule="atLeast"/>
              <w:ind w:firstLine="364"/>
              <w:rPr>
                <w:rFonts w:ascii="한컴바탕" w:eastAsia="한컴바탕" w:hAnsi="한컴바탕" w:cs="한컴바탕"/>
                <w:spacing w:val="-14"/>
                <w:szCs w:val="21"/>
                <w:lang w:eastAsia="ko-KR"/>
              </w:rPr>
            </w:pPr>
            <w:r w:rsidRPr="00A65146">
              <w:rPr>
                <w:rFonts w:ascii="한컴바탕" w:eastAsia="한컴바탕" w:hAnsi="한컴바탕" w:cs="한컴바탕"/>
                <w:spacing w:val="-14"/>
                <w:szCs w:val="21"/>
                <w:lang w:eastAsia="ko-KR"/>
              </w:rPr>
              <w:t>(1)</w:t>
            </w:r>
            <w:r w:rsidRPr="00A65146">
              <w:rPr>
                <w:rFonts w:ascii="한컴바탕" w:eastAsia="한컴바탕" w:hAnsi="한컴바탕" w:cs="한컴바탕"/>
                <w:spacing w:val="-14"/>
                <w:szCs w:val="21"/>
                <w:lang w:eastAsia="ko-KR"/>
              </w:rPr>
              <w:tab/>
              <w:t xml:space="preserve">각 지의 출입국검사검역기구가 발급한 </w:t>
            </w:r>
            <w:proofErr w:type="spellStart"/>
            <w:r w:rsidRPr="00A65146">
              <w:rPr>
                <w:rFonts w:ascii="한컴바탕" w:eastAsia="한컴바탕" w:hAnsi="한컴바탕" w:cs="한컴바탕"/>
                <w:spacing w:val="-14"/>
                <w:szCs w:val="21"/>
                <w:lang w:eastAsia="ko-KR"/>
              </w:rPr>
              <w:t>특혜무혁협정에</w:t>
            </w:r>
            <w:proofErr w:type="spellEnd"/>
            <w:r w:rsidRPr="00A65146">
              <w:rPr>
                <w:rFonts w:ascii="한컴바탕" w:eastAsia="한컴바탕" w:hAnsi="한컴바탕" w:cs="한컴바탕"/>
                <w:spacing w:val="-14"/>
                <w:szCs w:val="21"/>
                <w:lang w:eastAsia="ko-KR"/>
              </w:rPr>
              <w:t xml:space="preserve"> 따른 원산지증명서 전자데이터;</w:t>
            </w:r>
          </w:p>
          <w:p w:rsidR="00A65146" w:rsidRPr="00A65146" w:rsidRDefault="00A65146" w:rsidP="00A65146">
            <w:pPr>
              <w:pStyle w:val="a4"/>
              <w:wordWrap w:val="0"/>
              <w:topLinePunct/>
              <w:snapToGrid w:val="0"/>
              <w:spacing w:line="290" w:lineRule="atLeast"/>
              <w:ind w:firstLine="364"/>
              <w:rPr>
                <w:rFonts w:ascii="한컴바탕" w:eastAsia="한컴바탕" w:hAnsi="한컴바탕" w:cs="한컴바탕"/>
                <w:spacing w:val="-14"/>
                <w:szCs w:val="21"/>
                <w:lang w:eastAsia="ko-KR"/>
              </w:rPr>
            </w:pPr>
            <w:r w:rsidRPr="00A65146">
              <w:rPr>
                <w:rFonts w:ascii="한컴바탕" w:eastAsia="한컴바탕" w:hAnsi="한컴바탕" w:cs="한컴바탕"/>
                <w:spacing w:val="-14"/>
                <w:szCs w:val="21"/>
                <w:lang w:eastAsia="ko-KR"/>
              </w:rPr>
              <w:t>(2)</w:t>
            </w:r>
            <w:r w:rsidRPr="00A65146">
              <w:rPr>
                <w:rFonts w:ascii="한컴바탕" w:eastAsia="한컴바탕" w:hAnsi="한컴바탕" w:cs="한컴바탕"/>
                <w:spacing w:val="-14"/>
                <w:szCs w:val="21"/>
                <w:lang w:eastAsia="ko-KR"/>
              </w:rPr>
              <w:tab/>
              <w:t>수출신고서상의 상기 원산지증명서 관련 항목의 전자데이터;</w:t>
            </w:r>
          </w:p>
          <w:p w:rsidR="00A65146" w:rsidRPr="00A65146" w:rsidRDefault="00A65146" w:rsidP="00A65146">
            <w:pPr>
              <w:pStyle w:val="a4"/>
              <w:wordWrap w:val="0"/>
              <w:topLinePunct/>
              <w:snapToGrid w:val="0"/>
              <w:spacing w:line="290" w:lineRule="atLeast"/>
              <w:ind w:firstLine="364"/>
              <w:rPr>
                <w:rFonts w:ascii="한컴바탕" w:eastAsia="한컴바탕" w:hAnsi="한컴바탕" w:cs="한컴바탕"/>
                <w:spacing w:val="-14"/>
                <w:szCs w:val="21"/>
                <w:lang w:eastAsia="ko-KR"/>
              </w:rPr>
            </w:pPr>
            <w:r w:rsidRPr="00A65146">
              <w:rPr>
                <w:rFonts w:ascii="한컴바탕" w:eastAsia="한컴바탕" w:hAnsi="한컴바탕" w:cs="한컴바탕"/>
                <w:spacing w:val="-14"/>
                <w:szCs w:val="21"/>
                <w:lang w:eastAsia="ko-KR"/>
              </w:rPr>
              <w:t>(3)</w:t>
            </w:r>
            <w:r w:rsidRPr="00A65146">
              <w:rPr>
                <w:rFonts w:ascii="한컴바탕" w:eastAsia="한컴바탕" w:hAnsi="한컴바탕" w:cs="한컴바탕"/>
                <w:spacing w:val="-14"/>
                <w:szCs w:val="21"/>
                <w:lang w:eastAsia="ko-KR"/>
              </w:rPr>
              <w:tab/>
              <w:t>해관이 접수한 상기 원산지증명서 관련 화물의 관세특혜 적용 상황에 관한 전자데이터.</w:t>
            </w:r>
          </w:p>
          <w:p w:rsidR="00A65146" w:rsidRPr="00A65146" w:rsidRDefault="00A65146" w:rsidP="00A65146">
            <w:pPr>
              <w:pStyle w:val="a4"/>
              <w:wordWrap w:val="0"/>
              <w:topLinePunct/>
              <w:snapToGrid w:val="0"/>
              <w:spacing w:line="290" w:lineRule="atLeast"/>
              <w:ind w:firstLine="364"/>
              <w:rPr>
                <w:rFonts w:ascii="한컴바탕" w:eastAsia="한컴바탕" w:hAnsi="한컴바탕" w:cs="한컴바탕"/>
                <w:spacing w:val="-14"/>
                <w:szCs w:val="21"/>
                <w:lang w:eastAsia="ko-KR"/>
              </w:rPr>
            </w:pPr>
            <w:r w:rsidRPr="00A65146">
              <w:rPr>
                <w:rFonts w:ascii="한컴바탕" w:eastAsia="한컴바탕" w:hAnsi="한컴바탕" w:cs="한컴바탕"/>
                <w:spacing w:val="-14"/>
                <w:szCs w:val="21"/>
                <w:lang w:eastAsia="ko-KR"/>
              </w:rPr>
              <w:t>2.</w:t>
            </w:r>
            <w:r w:rsidR="00BB5DED">
              <w:rPr>
                <w:rFonts w:ascii="한컴바탕" w:eastAsia="한컴바탕" w:hAnsi="한컴바탕" w:cs="한컴바탕" w:hint="eastAsia"/>
                <w:spacing w:val="-14"/>
                <w:szCs w:val="21"/>
                <w:lang w:eastAsia="ko-KR"/>
              </w:rPr>
              <w:t xml:space="preserve"> </w:t>
            </w:r>
            <w:r w:rsidRPr="00A65146">
              <w:rPr>
                <w:rFonts w:ascii="한컴바탕" w:eastAsia="한컴바탕" w:hAnsi="한컴바탕" w:cs="한컴바탕"/>
                <w:spacing w:val="-14"/>
                <w:szCs w:val="21"/>
                <w:lang w:eastAsia="ko-KR"/>
              </w:rPr>
              <w:t xml:space="preserve">화물수출신고서와 대응되는 원산지증명서는 다음 각 호의 요구사항에 부합되어야 한다.  </w:t>
            </w:r>
          </w:p>
          <w:p w:rsidR="00A65146" w:rsidRPr="00A65146" w:rsidRDefault="00A65146" w:rsidP="00A65146">
            <w:pPr>
              <w:pStyle w:val="a4"/>
              <w:wordWrap w:val="0"/>
              <w:topLinePunct/>
              <w:snapToGrid w:val="0"/>
              <w:spacing w:line="290" w:lineRule="atLeast"/>
              <w:ind w:firstLine="364"/>
              <w:rPr>
                <w:rFonts w:ascii="한컴바탕" w:eastAsia="한컴바탕" w:hAnsi="한컴바탕" w:cs="한컴바탕"/>
                <w:spacing w:val="-14"/>
                <w:szCs w:val="21"/>
                <w:lang w:eastAsia="ko-KR"/>
              </w:rPr>
            </w:pPr>
            <w:r w:rsidRPr="00A65146">
              <w:rPr>
                <w:rFonts w:ascii="한컴바탕" w:eastAsia="한컴바탕" w:hAnsi="한컴바탕" w:cs="한컴바탕"/>
                <w:spacing w:val="-14"/>
                <w:szCs w:val="21"/>
                <w:lang w:eastAsia="ko-KR"/>
              </w:rPr>
              <w:t>(1)</w:t>
            </w:r>
            <w:r w:rsidRPr="00A65146">
              <w:rPr>
                <w:rFonts w:ascii="한컴바탕" w:eastAsia="한컴바탕" w:hAnsi="한컴바탕" w:cs="한컴바탕"/>
                <w:spacing w:val="-14"/>
                <w:szCs w:val="21"/>
                <w:lang w:eastAsia="ko-KR"/>
              </w:rPr>
              <w:tab/>
              <w:t>수출신고서상에 신고한 원산지증명서 번호와 원산지증명서에 기재된 번호가 일치하여야 한다.</w:t>
            </w:r>
          </w:p>
          <w:p w:rsidR="00A65146" w:rsidRPr="00A65146" w:rsidRDefault="00A65146" w:rsidP="00A65146">
            <w:pPr>
              <w:pStyle w:val="a4"/>
              <w:wordWrap w:val="0"/>
              <w:topLinePunct/>
              <w:snapToGrid w:val="0"/>
              <w:spacing w:line="290" w:lineRule="atLeast"/>
              <w:ind w:firstLine="364"/>
              <w:rPr>
                <w:rFonts w:ascii="한컴바탕" w:eastAsia="한컴바탕" w:hAnsi="한컴바탕" w:cs="한컴바탕"/>
                <w:spacing w:val="-14"/>
                <w:szCs w:val="21"/>
                <w:lang w:eastAsia="ko-KR"/>
              </w:rPr>
            </w:pPr>
            <w:r w:rsidRPr="00A65146">
              <w:rPr>
                <w:rFonts w:ascii="한컴바탕" w:eastAsia="한컴바탕" w:hAnsi="한컴바탕" w:cs="한컴바탕"/>
                <w:spacing w:val="-14"/>
                <w:szCs w:val="21"/>
                <w:lang w:eastAsia="ko-KR"/>
              </w:rPr>
              <w:t>(2)</w:t>
            </w:r>
            <w:r w:rsidRPr="00A65146">
              <w:rPr>
                <w:rFonts w:ascii="한컴바탕" w:eastAsia="한컴바탕" w:hAnsi="한컴바탕" w:cs="한컴바탕"/>
                <w:spacing w:val="-14"/>
                <w:szCs w:val="21"/>
                <w:lang w:eastAsia="ko-KR"/>
              </w:rPr>
              <w:tab/>
              <w:t>수출신고서상에 신고한 상품 거래의 계량단위가 원산지증명서에 기재된 해당 상품의 계량단위와 일치하여야 한다.</w:t>
            </w:r>
          </w:p>
          <w:p w:rsidR="00A65146" w:rsidRPr="00A468BF" w:rsidRDefault="00A65146" w:rsidP="00A468BF">
            <w:pPr>
              <w:pStyle w:val="a4"/>
              <w:wordWrap w:val="0"/>
              <w:topLinePunct/>
              <w:snapToGrid w:val="0"/>
              <w:spacing w:line="290" w:lineRule="atLeast"/>
              <w:ind w:firstLine="348"/>
              <w:rPr>
                <w:rFonts w:ascii="한컴바탕" w:eastAsia="한컴바탕" w:hAnsi="한컴바탕" w:cs="한컴바탕"/>
                <w:spacing w:val="-18"/>
                <w:szCs w:val="21"/>
                <w:lang w:eastAsia="ko-KR"/>
              </w:rPr>
            </w:pPr>
            <w:r w:rsidRPr="00A468BF">
              <w:rPr>
                <w:rFonts w:ascii="한컴바탕" w:eastAsia="한컴바탕" w:hAnsi="한컴바탕" w:cs="한컴바탕"/>
                <w:spacing w:val="-18"/>
                <w:szCs w:val="21"/>
                <w:lang w:eastAsia="ko-KR"/>
              </w:rPr>
              <w:t>(3)</w:t>
            </w:r>
            <w:r w:rsidRPr="00A468BF">
              <w:rPr>
                <w:rFonts w:ascii="한컴바탕" w:eastAsia="한컴바탕" w:hAnsi="한컴바탕" w:cs="한컴바탕"/>
                <w:spacing w:val="-18"/>
                <w:szCs w:val="21"/>
                <w:lang w:eastAsia="ko-KR"/>
              </w:rPr>
              <w:tab/>
              <w:t xml:space="preserve">수출신고서상에 신고한 상품 수량이 원산지증명서에 기재된 해당 상품의 수량을 초과하여서는 </w:t>
            </w:r>
            <w:proofErr w:type="spellStart"/>
            <w:r w:rsidRPr="00A468BF">
              <w:rPr>
                <w:rFonts w:ascii="한컴바탕" w:eastAsia="한컴바탕" w:hAnsi="한컴바탕" w:cs="한컴바탕"/>
                <w:spacing w:val="-18"/>
                <w:szCs w:val="21"/>
                <w:lang w:eastAsia="ko-KR"/>
              </w:rPr>
              <w:t>아니된다</w:t>
            </w:r>
            <w:proofErr w:type="spellEnd"/>
            <w:r w:rsidRPr="00A468BF">
              <w:rPr>
                <w:rFonts w:ascii="한컴바탕" w:eastAsia="한컴바탕" w:hAnsi="한컴바탕" w:cs="한컴바탕"/>
                <w:spacing w:val="-18"/>
                <w:szCs w:val="21"/>
                <w:lang w:eastAsia="ko-KR"/>
              </w:rPr>
              <w:t>.</w:t>
            </w:r>
          </w:p>
          <w:p w:rsidR="00A65146" w:rsidRPr="00A65146" w:rsidRDefault="00A65146" w:rsidP="00A65146">
            <w:pPr>
              <w:pStyle w:val="a4"/>
              <w:wordWrap w:val="0"/>
              <w:topLinePunct/>
              <w:snapToGrid w:val="0"/>
              <w:spacing w:line="290" w:lineRule="atLeast"/>
              <w:ind w:firstLine="364"/>
              <w:rPr>
                <w:rFonts w:ascii="한컴바탕" w:eastAsia="한컴바탕" w:hAnsi="한컴바탕" w:cs="한컴바탕"/>
                <w:spacing w:val="-14"/>
                <w:szCs w:val="21"/>
                <w:lang w:eastAsia="ko-KR"/>
              </w:rPr>
            </w:pPr>
            <w:r w:rsidRPr="00A65146">
              <w:rPr>
                <w:rFonts w:ascii="한컴바탕" w:eastAsia="한컴바탕" w:hAnsi="한컴바탕" w:cs="한컴바탕"/>
                <w:spacing w:val="-14"/>
                <w:szCs w:val="21"/>
                <w:lang w:eastAsia="ko-KR"/>
              </w:rPr>
              <w:t>(4)</w:t>
            </w:r>
            <w:r w:rsidRPr="00A65146">
              <w:rPr>
                <w:rFonts w:ascii="한컴바탕" w:eastAsia="한컴바탕" w:hAnsi="한컴바탕" w:cs="한컴바탕"/>
                <w:spacing w:val="-14"/>
                <w:szCs w:val="21"/>
                <w:lang w:eastAsia="ko-KR"/>
              </w:rPr>
              <w:tab/>
              <w:t>수출신고서상의 신고일자가 원산지증명서의 유효기 내에 있어야 한다.</w:t>
            </w:r>
          </w:p>
          <w:p w:rsidR="00A65146" w:rsidRPr="00A65146" w:rsidRDefault="00A65146" w:rsidP="00A65146">
            <w:pPr>
              <w:pStyle w:val="a4"/>
              <w:wordWrap w:val="0"/>
              <w:topLinePunct/>
              <w:snapToGrid w:val="0"/>
              <w:spacing w:line="290" w:lineRule="atLeast"/>
              <w:ind w:firstLine="364"/>
              <w:rPr>
                <w:rFonts w:ascii="한컴바탕" w:eastAsia="한컴바탕" w:hAnsi="한컴바탕" w:cs="한컴바탕"/>
                <w:spacing w:val="-14"/>
                <w:szCs w:val="21"/>
                <w:lang w:eastAsia="ko-KR"/>
              </w:rPr>
            </w:pPr>
            <w:r w:rsidRPr="00A65146">
              <w:rPr>
                <w:rFonts w:ascii="한컴바탕" w:eastAsia="한컴바탕" w:hAnsi="한컴바탕" w:cs="한컴바탕"/>
                <w:spacing w:val="-14"/>
                <w:szCs w:val="21"/>
                <w:lang w:eastAsia="ko-KR"/>
              </w:rPr>
              <w:t>(5)</w:t>
            </w:r>
            <w:r w:rsidRPr="00A65146">
              <w:rPr>
                <w:rFonts w:ascii="한컴바탕" w:eastAsia="한컴바탕" w:hAnsi="한컴바탕" w:cs="한컴바탕"/>
                <w:spacing w:val="-14"/>
                <w:szCs w:val="21"/>
                <w:lang w:eastAsia="ko-KR"/>
              </w:rPr>
              <w:tab/>
              <w:t>1부의 원산지증명서는 1부의 수출신고서와 대응되어야 한다.</w:t>
            </w:r>
          </w:p>
          <w:p w:rsidR="00A65146" w:rsidRPr="00A65146" w:rsidRDefault="00A65146" w:rsidP="00A65146">
            <w:pPr>
              <w:pStyle w:val="a4"/>
              <w:wordWrap w:val="0"/>
              <w:topLinePunct/>
              <w:snapToGrid w:val="0"/>
              <w:spacing w:line="290" w:lineRule="atLeast"/>
              <w:ind w:firstLine="364"/>
              <w:rPr>
                <w:rFonts w:ascii="한컴바탕" w:eastAsia="한컴바탕" w:hAnsi="한컴바탕" w:cs="한컴바탕"/>
                <w:spacing w:val="-14"/>
                <w:szCs w:val="21"/>
                <w:lang w:eastAsia="ko-KR"/>
              </w:rPr>
            </w:pPr>
            <w:r w:rsidRPr="00A65146">
              <w:rPr>
                <w:rFonts w:ascii="한컴바탕" w:eastAsia="한컴바탕" w:hAnsi="한컴바탕" w:cs="한컴바탕"/>
                <w:spacing w:val="-14"/>
                <w:szCs w:val="21"/>
                <w:lang w:eastAsia="ko-KR"/>
              </w:rPr>
              <w:t>3.</w:t>
            </w:r>
            <w:r w:rsidRPr="00A65146">
              <w:rPr>
                <w:rFonts w:ascii="한컴바탕" w:eastAsia="한컴바탕" w:hAnsi="한컴바탕" w:cs="한컴바탕"/>
                <w:spacing w:val="-14"/>
                <w:szCs w:val="21"/>
                <w:lang w:eastAsia="ko-KR"/>
              </w:rPr>
              <w:tab/>
              <w:t xml:space="preserve">2016년 1월 1일부터 2016년 4월 30일까지의 기간을 </w:t>
            </w:r>
            <w:proofErr w:type="spellStart"/>
            <w:r w:rsidRPr="00A65146">
              <w:rPr>
                <w:rFonts w:ascii="한컴바탕" w:eastAsia="한컴바탕" w:hAnsi="한컴바탕" w:cs="한컴바탕"/>
                <w:spacing w:val="-14"/>
                <w:szCs w:val="21"/>
                <w:lang w:eastAsia="ko-KR"/>
              </w:rPr>
              <w:t>시범운영기로</w:t>
            </w:r>
            <w:proofErr w:type="spellEnd"/>
            <w:r w:rsidRPr="00A65146">
              <w:rPr>
                <w:rFonts w:ascii="한컴바탕" w:eastAsia="한컴바탕" w:hAnsi="한컴바탕" w:cs="한컴바탕"/>
                <w:spacing w:val="-14"/>
                <w:szCs w:val="21"/>
                <w:lang w:eastAsia="ko-KR"/>
              </w:rPr>
              <w:t xml:space="preserve"> 한다. 이 기간 중에 수출신고서와 원산지증명서가 상기 요구사항에 부합되지 아니하는 경우 수출화물의 송화인 또는 그 대리인(이하 '</w:t>
            </w:r>
            <w:proofErr w:type="spellStart"/>
            <w:r w:rsidRPr="00A65146">
              <w:rPr>
                <w:rFonts w:ascii="한컴바탕" w:eastAsia="한컴바탕" w:hAnsi="한컴바탕" w:cs="한컴바탕"/>
                <w:spacing w:val="-14"/>
                <w:szCs w:val="21"/>
                <w:lang w:eastAsia="ko-KR"/>
              </w:rPr>
              <w:t>수출자</w:t>
            </w:r>
            <w:proofErr w:type="spellEnd"/>
            <w:r w:rsidRPr="00A65146">
              <w:rPr>
                <w:rFonts w:ascii="한컴바탕" w:eastAsia="한컴바탕" w:hAnsi="한컴바탕" w:cs="한컴바탕"/>
                <w:spacing w:val="-14"/>
                <w:szCs w:val="21"/>
                <w:lang w:eastAsia="ko-KR"/>
              </w:rPr>
              <w:t>'</w:t>
            </w:r>
            <w:proofErr w:type="spellStart"/>
            <w:r w:rsidRPr="00A65146">
              <w:rPr>
                <w:rFonts w:ascii="한컴바탕" w:eastAsia="한컴바탕" w:hAnsi="한컴바탕" w:cs="한컴바탕"/>
                <w:spacing w:val="-14"/>
                <w:szCs w:val="21"/>
                <w:lang w:eastAsia="ko-KR"/>
              </w:rPr>
              <w:t>로</w:t>
            </w:r>
            <w:proofErr w:type="spellEnd"/>
            <w:r w:rsidRPr="00A65146">
              <w:rPr>
                <w:rFonts w:ascii="한컴바탕" w:eastAsia="한컴바탕" w:hAnsi="한컴바탕" w:cs="한컴바탕"/>
                <w:spacing w:val="-14"/>
                <w:szCs w:val="21"/>
                <w:lang w:eastAsia="ko-KR"/>
              </w:rPr>
              <w:t xml:space="preserve"> 약칭)은 수출화물의 실제 상태에 근거하여 원산지증명서 또는 수출신고서의 수정을 신청할 수 있으며 수출신고서상의 원산지증명서 정보 삭제를 선택할 수도 있다.</w:t>
            </w:r>
          </w:p>
          <w:p w:rsidR="00A65146" w:rsidRPr="00A65146" w:rsidRDefault="00A65146" w:rsidP="00A65146">
            <w:pPr>
              <w:pStyle w:val="a4"/>
              <w:wordWrap w:val="0"/>
              <w:topLinePunct/>
              <w:snapToGrid w:val="0"/>
              <w:spacing w:line="290" w:lineRule="atLeast"/>
              <w:ind w:firstLine="364"/>
              <w:rPr>
                <w:rFonts w:ascii="한컴바탕" w:eastAsia="한컴바탕" w:hAnsi="한컴바탕" w:cs="한컴바탕"/>
                <w:spacing w:val="-14"/>
                <w:szCs w:val="21"/>
                <w:lang w:eastAsia="ko-KR"/>
              </w:rPr>
            </w:pPr>
            <w:r w:rsidRPr="00A65146">
              <w:rPr>
                <w:rFonts w:ascii="한컴바탕" w:eastAsia="한컴바탕" w:hAnsi="한컴바탕" w:cs="한컴바탕"/>
                <w:spacing w:val="-14"/>
                <w:szCs w:val="21"/>
                <w:lang w:eastAsia="ko-KR"/>
              </w:rPr>
              <w:t xml:space="preserve">2016년 5월 1일부터 수출신고서와 원산지증명서가 상기 요구사항에 부합되지 아니하는 경우 </w:t>
            </w:r>
            <w:proofErr w:type="spellStart"/>
            <w:r w:rsidRPr="00A65146">
              <w:rPr>
                <w:rFonts w:ascii="한컴바탕" w:eastAsia="한컴바탕" w:hAnsi="한컴바탕" w:cs="한컴바탕"/>
                <w:spacing w:val="-14"/>
                <w:szCs w:val="21"/>
                <w:lang w:eastAsia="ko-KR"/>
              </w:rPr>
              <w:t>수출자는</w:t>
            </w:r>
            <w:proofErr w:type="spellEnd"/>
            <w:r w:rsidRPr="00A65146">
              <w:rPr>
                <w:rFonts w:ascii="한컴바탕" w:eastAsia="한컴바탕" w:hAnsi="한컴바탕" w:cs="한컴바탕"/>
                <w:spacing w:val="-14"/>
                <w:szCs w:val="21"/>
                <w:lang w:eastAsia="ko-KR"/>
              </w:rPr>
              <w:t xml:space="preserve"> 수출화물의 실제 상태에 근거하여 원산지증명서 또는 화물수출신고서를 수정하여야 한다.</w:t>
            </w:r>
          </w:p>
          <w:p w:rsidR="00A65146" w:rsidRPr="00A468BF" w:rsidRDefault="00A65146" w:rsidP="00A468BF">
            <w:pPr>
              <w:pStyle w:val="a4"/>
              <w:wordWrap w:val="0"/>
              <w:topLinePunct/>
              <w:snapToGrid w:val="0"/>
              <w:spacing w:line="290" w:lineRule="atLeast"/>
              <w:ind w:firstLine="316"/>
              <w:rPr>
                <w:rFonts w:ascii="한컴바탕" w:eastAsia="한컴바탕" w:hAnsi="한컴바탕" w:cs="한컴바탕"/>
                <w:spacing w:val="-26"/>
                <w:szCs w:val="21"/>
                <w:lang w:eastAsia="ko-KR"/>
              </w:rPr>
            </w:pPr>
            <w:r w:rsidRPr="00A468BF">
              <w:rPr>
                <w:rFonts w:ascii="한컴바탕" w:eastAsia="한컴바탕" w:hAnsi="한컴바탕" w:cs="한컴바탕"/>
                <w:spacing w:val="-26"/>
                <w:szCs w:val="21"/>
                <w:lang w:eastAsia="ko-KR"/>
              </w:rPr>
              <w:t>4.</w:t>
            </w:r>
            <w:r w:rsidR="00A468BF" w:rsidRPr="00A468BF">
              <w:rPr>
                <w:rFonts w:ascii="한컴바탕" w:eastAsia="한컴바탕" w:hAnsi="한컴바탕" w:cs="한컴바탕" w:hint="eastAsia"/>
                <w:spacing w:val="-26"/>
                <w:szCs w:val="21"/>
                <w:lang w:eastAsia="ko-KR"/>
              </w:rPr>
              <w:t xml:space="preserve"> </w:t>
            </w:r>
            <w:r w:rsidRPr="00A468BF">
              <w:rPr>
                <w:rFonts w:ascii="한컴바탕" w:eastAsia="한컴바탕" w:hAnsi="한컴바탕" w:cs="한컴바탕"/>
                <w:spacing w:val="-26"/>
                <w:szCs w:val="21"/>
                <w:lang w:eastAsia="ko-KR"/>
              </w:rPr>
              <w:t xml:space="preserve">화물수출신고를 행한 후 원산지증명서를 보충발급, </w:t>
            </w:r>
            <w:proofErr w:type="spellStart"/>
            <w:r w:rsidRPr="00A468BF">
              <w:rPr>
                <w:rFonts w:ascii="한컴바탕" w:eastAsia="한컴바탕" w:hAnsi="한컴바탕" w:cs="한컴바탕"/>
                <w:spacing w:val="-26"/>
                <w:szCs w:val="21"/>
                <w:lang w:eastAsia="ko-KR"/>
              </w:rPr>
              <w:t>재발급받았거나</w:t>
            </w:r>
            <w:proofErr w:type="spellEnd"/>
            <w:r w:rsidRPr="00A468BF">
              <w:rPr>
                <w:rFonts w:ascii="한컴바탕" w:eastAsia="한컴바탕" w:hAnsi="한컴바탕" w:cs="한컴바탕"/>
                <w:spacing w:val="-26"/>
                <w:szCs w:val="21"/>
                <w:lang w:eastAsia="ko-KR"/>
              </w:rPr>
              <w:t xml:space="preserve"> 변경한 경우 </w:t>
            </w:r>
            <w:proofErr w:type="spellStart"/>
            <w:r w:rsidRPr="00A468BF">
              <w:rPr>
                <w:rFonts w:ascii="한컴바탕" w:eastAsia="한컴바탕" w:hAnsi="한컴바탕" w:cs="한컴바탕"/>
                <w:spacing w:val="-26"/>
                <w:szCs w:val="21"/>
                <w:lang w:eastAsia="ko-KR"/>
              </w:rPr>
              <w:t>수출자는</w:t>
            </w:r>
            <w:proofErr w:type="spellEnd"/>
            <w:r w:rsidRPr="00A468BF">
              <w:rPr>
                <w:rFonts w:ascii="한컴바탕" w:eastAsia="한컴바탕" w:hAnsi="한컴바탕" w:cs="한컴바탕"/>
                <w:spacing w:val="-26"/>
                <w:szCs w:val="21"/>
                <w:lang w:eastAsia="ko-KR"/>
              </w:rPr>
              <w:t xml:space="preserve"> 해관의 규정에 따라 수출신고서 수정 수속을 이행하여 원산지증명서 관련 정보를 보충하거나 </w:t>
            </w:r>
            <w:r w:rsidRPr="00A468BF">
              <w:rPr>
                <w:rFonts w:ascii="한컴바탕" w:eastAsia="한컴바탕" w:hAnsi="한컴바탕" w:cs="한컴바탕"/>
                <w:spacing w:val="-26"/>
                <w:szCs w:val="21"/>
                <w:lang w:eastAsia="ko-KR"/>
              </w:rPr>
              <w:lastRenderedPageBreak/>
              <w:t>수정할 수 있다.</w:t>
            </w:r>
          </w:p>
          <w:p w:rsidR="00A65146" w:rsidRPr="00A65146" w:rsidRDefault="00A65146" w:rsidP="00A65146">
            <w:pPr>
              <w:pStyle w:val="a4"/>
              <w:wordWrap w:val="0"/>
              <w:topLinePunct/>
              <w:snapToGrid w:val="0"/>
              <w:spacing w:line="290" w:lineRule="atLeast"/>
              <w:ind w:firstLine="364"/>
              <w:rPr>
                <w:rFonts w:ascii="한컴바탕" w:eastAsia="한컴바탕" w:hAnsi="한컴바탕" w:cs="한컴바탕"/>
                <w:spacing w:val="-14"/>
                <w:szCs w:val="21"/>
                <w:lang w:eastAsia="ko-KR"/>
              </w:rPr>
            </w:pPr>
            <w:r w:rsidRPr="00A65146">
              <w:rPr>
                <w:rFonts w:ascii="한컴바탕" w:eastAsia="한컴바탕" w:hAnsi="한컴바탕" w:cs="한컴바탕"/>
                <w:spacing w:val="-14"/>
                <w:szCs w:val="21"/>
                <w:lang w:eastAsia="ko-KR"/>
              </w:rPr>
              <w:t>5.</w:t>
            </w:r>
            <w:r w:rsidR="00A468BF">
              <w:rPr>
                <w:rFonts w:ascii="한컴바탕" w:eastAsia="한컴바탕" w:hAnsi="한컴바탕" w:cs="한컴바탕" w:hint="eastAsia"/>
                <w:spacing w:val="-14"/>
                <w:szCs w:val="21"/>
                <w:lang w:eastAsia="ko-KR"/>
              </w:rPr>
              <w:t xml:space="preserve"> </w:t>
            </w:r>
            <w:r w:rsidRPr="00A65146">
              <w:rPr>
                <w:rFonts w:ascii="한컴바탕" w:eastAsia="한컴바탕" w:hAnsi="한컴바탕" w:cs="한컴바탕"/>
                <w:spacing w:val="-14"/>
                <w:szCs w:val="21"/>
                <w:lang w:eastAsia="ko-KR"/>
              </w:rPr>
              <w:t>특별한 사정으로 정보 공유를 정상적으로 실시할 수 없게 된 경우 해관 및 출입국검사검역기구는 적시에 해당 사실을 기업에게 고지하여 고지한 요구사항에 따라 통관수속을 이행하도록 한다.</w:t>
            </w:r>
          </w:p>
          <w:p w:rsidR="00A65146" w:rsidRPr="00A65146" w:rsidRDefault="00A65146" w:rsidP="00A65146">
            <w:pPr>
              <w:pStyle w:val="a4"/>
              <w:wordWrap w:val="0"/>
              <w:topLinePunct/>
              <w:snapToGrid w:val="0"/>
              <w:spacing w:line="290" w:lineRule="atLeast"/>
              <w:ind w:firstLine="364"/>
              <w:rPr>
                <w:rFonts w:ascii="한컴바탕" w:eastAsia="한컴바탕" w:hAnsi="한컴바탕" w:cs="한컴바탕"/>
                <w:spacing w:val="-14"/>
                <w:szCs w:val="21"/>
                <w:lang w:eastAsia="ko-KR"/>
              </w:rPr>
            </w:pPr>
            <w:r w:rsidRPr="00A65146">
              <w:rPr>
                <w:rFonts w:ascii="한컴바탕" w:eastAsia="한컴바탕" w:hAnsi="한컴바탕" w:cs="한컴바탕" w:hint="eastAsia"/>
                <w:spacing w:val="-14"/>
                <w:szCs w:val="21"/>
                <w:lang w:eastAsia="ko-KR"/>
              </w:rPr>
              <w:t>위와</w:t>
            </w:r>
            <w:r w:rsidRPr="00A65146">
              <w:rPr>
                <w:rFonts w:ascii="한컴바탕" w:eastAsia="한컴바탕" w:hAnsi="한컴바탕" w:cs="한컴바탕"/>
                <w:spacing w:val="-14"/>
                <w:szCs w:val="21"/>
                <w:lang w:eastAsia="ko-KR"/>
              </w:rPr>
              <w:t xml:space="preserve"> 같이 특별히 공고한다.</w:t>
            </w:r>
          </w:p>
          <w:p w:rsidR="00A65146" w:rsidRPr="00A65146" w:rsidRDefault="00A65146" w:rsidP="00A468BF">
            <w:pPr>
              <w:pStyle w:val="a4"/>
              <w:wordWrap w:val="0"/>
              <w:topLinePunct/>
              <w:snapToGrid w:val="0"/>
              <w:spacing w:line="290" w:lineRule="atLeast"/>
              <w:ind w:firstLine="364"/>
              <w:jc w:val="right"/>
              <w:rPr>
                <w:rFonts w:ascii="한컴바탕" w:eastAsia="한컴바탕" w:hAnsi="한컴바탕" w:cs="한컴바탕"/>
                <w:spacing w:val="-14"/>
                <w:szCs w:val="21"/>
                <w:lang w:eastAsia="ko-KR"/>
              </w:rPr>
            </w:pPr>
            <w:r w:rsidRPr="00A65146">
              <w:rPr>
                <w:rFonts w:ascii="한컴바탕" w:eastAsia="한컴바탕" w:hAnsi="한컴바탕" w:cs="한컴바탕" w:hint="eastAsia"/>
                <w:spacing w:val="-14"/>
                <w:szCs w:val="21"/>
                <w:lang w:eastAsia="ko-KR"/>
              </w:rPr>
              <w:t>해관총서</w:t>
            </w:r>
            <w:r w:rsidRPr="00A65146">
              <w:rPr>
                <w:rFonts w:ascii="한컴바탕" w:eastAsia="한컴바탕" w:hAnsi="한컴바탕" w:cs="한컴바탕"/>
                <w:spacing w:val="-14"/>
                <w:szCs w:val="21"/>
                <w:lang w:eastAsia="ko-KR"/>
              </w:rPr>
              <w:t xml:space="preserve"> </w:t>
            </w:r>
          </w:p>
          <w:p w:rsidR="00A65146" w:rsidRPr="00A65146" w:rsidRDefault="00A65146" w:rsidP="00A468BF">
            <w:pPr>
              <w:pStyle w:val="a4"/>
              <w:wordWrap w:val="0"/>
              <w:topLinePunct/>
              <w:snapToGrid w:val="0"/>
              <w:spacing w:line="290" w:lineRule="atLeast"/>
              <w:ind w:firstLine="364"/>
              <w:jc w:val="right"/>
              <w:rPr>
                <w:rFonts w:ascii="한컴바탕" w:eastAsia="한컴바탕" w:hAnsi="한컴바탕" w:cs="한컴바탕"/>
                <w:spacing w:val="-14"/>
                <w:szCs w:val="21"/>
                <w:lang w:eastAsia="ko-KR"/>
              </w:rPr>
            </w:pPr>
            <w:r w:rsidRPr="00A65146">
              <w:rPr>
                <w:rFonts w:ascii="한컴바탕" w:eastAsia="한컴바탕" w:hAnsi="한컴바탕" w:cs="한컴바탕" w:hint="eastAsia"/>
                <w:spacing w:val="-14"/>
                <w:szCs w:val="21"/>
                <w:lang w:eastAsia="ko-KR"/>
              </w:rPr>
              <w:t>국가질량감독검사검역총국</w:t>
            </w:r>
          </w:p>
          <w:p w:rsidR="00A65146" w:rsidRPr="00A65146" w:rsidRDefault="00A65146" w:rsidP="00A468BF">
            <w:pPr>
              <w:pStyle w:val="a4"/>
              <w:wordWrap w:val="0"/>
              <w:topLinePunct/>
              <w:snapToGrid w:val="0"/>
              <w:spacing w:line="290" w:lineRule="atLeast"/>
              <w:ind w:firstLine="364"/>
              <w:jc w:val="right"/>
              <w:rPr>
                <w:rFonts w:ascii="한컴바탕" w:eastAsia="한컴바탕" w:hAnsi="한컴바탕" w:cs="한컴바탕" w:hint="eastAsia"/>
                <w:spacing w:val="-14"/>
                <w:szCs w:val="21"/>
                <w:lang w:eastAsia="ko-KR"/>
              </w:rPr>
            </w:pPr>
            <w:r w:rsidRPr="00A65146">
              <w:rPr>
                <w:rFonts w:ascii="한컴바탕" w:eastAsia="한컴바탕" w:hAnsi="한컴바탕" w:cs="한컴바탕"/>
                <w:spacing w:val="-14"/>
                <w:szCs w:val="21"/>
                <w:lang w:eastAsia="ko-KR"/>
              </w:rPr>
              <w:t>2015년 12월 31일</w:t>
            </w:r>
          </w:p>
          <w:p w:rsidR="00A65146" w:rsidRDefault="00A65146" w:rsidP="00A65146">
            <w:pPr>
              <w:pStyle w:val="a4"/>
              <w:wordWrap w:val="0"/>
              <w:topLinePunct/>
              <w:snapToGrid w:val="0"/>
              <w:spacing w:line="290" w:lineRule="atLeast"/>
              <w:ind w:firstLine="340"/>
              <w:rPr>
                <w:rFonts w:ascii="한컴바탕" w:eastAsia="한컴바탕" w:hAnsi="한컴바탕" w:cs="한컴바탕" w:hint="eastAsia"/>
                <w:spacing w:val="-20"/>
                <w:szCs w:val="21"/>
                <w:lang w:eastAsia="ko-KR"/>
              </w:rPr>
            </w:pPr>
          </w:p>
          <w:p w:rsidR="00A65146" w:rsidRDefault="00A65146" w:rsidP="00A65146">
            <w:pPr>
              <w:pStyle w:val="a4"/>
              <w:wordWrap w:val="0"/>
              <w:topLinePunct/>
              <w:snapToGrid w:val="0"/>
              <w:spacing w:line="290" w:lineRule="atLeast"/>
              <w:ind w:firstLine="340"/>
              <w:rPr>
                <w:rFonts w:ascii="한컴바탕" w:eastAsia="한컴바탕" w:hAnsi="한컴바탕" w:cs="한컴바탕" w:hint="eastAsia"/>
                <w:spacing w:val="-20"/>
                <w:szCs w:val="21"/>
                <w:lang w:eastAsia="ko-KR"/>
              </w:rPr>
            </w:pPr>
          </w:p>
          <w:p w:rsidR="00A65146" w:rsidRDefault="00A65146" w:rsidP="00A65146">
            <w:pPr>
              <w:pStyle w:val="a4"/>
              <w:wordWrap w:val="0"/>
              <w:topLinePunct/>
              <w:snapToGrid w:val="0"/>
              <w:spacing w:line="290" w:lineRule="atLeast"/>
              <w:ind w:firstLine="340"/>
              <w:rPr>
                <w:rFonts w:ascii="한컴바탕" w:eastAsia="한컴바탕" w:hAnsi="한컴바탕" w:cs="한컴바탕" w:hint="eastAsia"/>
                <w:spacing w:val="-20"/>
                <w:szCs w:val="21"/>
                <w:lang w:eastAsia="ko-KR"/>
              </w:rPr>
            </w:pPr>
          </w:p>
          <w:p w:rsidR="009A1E00" w:rsidRDefault="009A1E00" w:rsidP="009A1E00">
            <w:pPr>
              <w:pStyle w:val="a4"/>
              <w:wordWrap w:val="0"/>
              <w:autoSpaceDN w:val="0"/>
              <w:snapToGrid w:val="0"/>
              <w:spacing w:line="290" w:lineRule="atLeast"/>
              <w:rPr>
                <w:rFonts w:ascii="한컴바탕" w:eastAsia="한컴바탕" w:hAnsi="한컴바탕" w:cs="한컴바탕" w:hint="eastAsia"/>
                <w:szCs w:val="21"/>
                <w:lang w:eastAsia="ko-KR"/>
              </w:rPr>
            </w:pPr>
          </w:p>
          <w:p w:rsidR="009A1E00" w:rsidRDefault="009A1E00" w:rsidP="009A1E00">
            <w:pPr>
              <w:pStyle w:val="a4"/>
              <w:wordWrap w:val="0"/>
              <w:autoSpaceDN w:val="0"/>
              <w:snapToGrid w:val="0"/>
              <w:spacing w:line="290" w:lineRule="atLeast"/>
              <w:rPr>
                <w:rFonts w:ascii="한컴바탕" w:eastAsia="한컴바탕" w:hAnsi="한컴바탕" w:cs="한컴바탕" w:hint="eastAsia"/>
                <w:szCs w:val="21"/>
                <w:lang w:eastAsia="ko-KR"/>
              </w:rPr>
            </w:pPr>
          </w:p>
          <w:p w:rsidR="00B86CC7" w:rsidRDefault="00B86CC7" w:rsidP="00EB38B9">
            <w:pPr>
              <w:pStyle w:val="a4"/>
              <w:wordWrap w:val="0"/>
              <w:autoSpaceDN w:val="0"/>
              <w:snapToGrid w:val="0"/>
              <w:spacing w:line="290" w:lineRule="atLeast"/>
              <w:jc w:val="right"/>
              <w:rPr>
                <w:rFonts w:ascii="한컴바탕" w:eastAsia="한컴바탕" w:hAnsi="한컴바탕" w:cs="한컴바탕" w:hint="eastAsia"/>
                <w:szCs w:val="21"/>
                <w:lang w:eastAsia="ko-KR"/>
              </w:rPr>
            </w:pPr>
          </w:p>
          <w:p w:rsidR="007B1D46" w:rsidRPr="007B1D46" w:rsidRDefault="007B1D46" w:rsidP="007B1D46">
            <w:pPr>
              <w:pStyle w:val="a4"/>
              <w:wordWrap w:val="0"/>
              <w:autoSpaceDN w:val="0"/>
              <w:snapToGrid w:val="0"/>
              <w:spacing w:line="290" w:lineRule="atLeast"/>
              <w:rPr>
                <w:rFonts w:ascii="한컴바탕" w:eastAsia="한컴바탕" w:hAnsi="한컴바탕" w:cs="한컴바탕"/>
                <w:szCs w:val="21"/>
                <w:lang w:eastAsia="ko-KR"/>
              </w:rPr>
            </w:pPr>
          </w:p>
          <w:p w:rsidR="00DB5008" w:rsidRPr="007B1D46" w:rsidRDefault="00DB5008" w:rsidP="00B86CC7">
            <w:pPr>
              <w:snapToGrid w:val="0"/>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BB5DED" w:rsidRPr="00BB5DED" w:rsidRDefault="00BB5DED" w:rsidP="00BB5DED">
            <w:pPr>
              <w:wordWrap w:val="0"/>
              <w:autoSpaceDE w:val="0"/>
              <w:autoSpaceDN w:val="0"/>
              <w:snapToGrid w:val="0"/>
              <w:spacing w:line="290" w:lineRule="atLeast"/>
              <w:jc w:val="center"/>
              <w:rPr>
                <w:rFonts w:ascii="SimSun" w:eastAsia="SimSun" w:hAnsi="SimSun"/>
                <w:b/>
                <w:sz w:val="26"/>
                <w:szCs w:val="26"/>
              </w:rPr>
            </w:pPr>
            <w:r w:rsidRPr="00BB5DED">
              <w:rPr>
                <w:rFonts w:ascii="SimSun" w:eastAsia="SimSun" w:hAnsi="SimSun" w:hint="eastAsia"/>
                <w:b/>
                <w:sz w:val="26"/>
                <w:szCs w:val="26"/>
              </w:rPr>
              <w:t>关于原产地证书相关数据信息共享的公告</w:t>
            </w:r>
          </w:p>
          <w:p w:rsidR="00BB5DED" w:rsidRPr="00BB5DED" w:rsidRDefault="00BB5DED" w:rsidP="00BB5DED">
            <w:pPr>
              <w:wordWrap w:val="0"/>
              <w:autoSpaceDE w:val="0"/>
              <w:autoSpaceDN w:val="0"/>
              <w:snapToGrid w:val="0"/>
              <w:spacing w:line="290" w:lineRule="atLeast"/>
              <w:ind w:firstLineChars="200" w:firstLine="420"/>
              <w:jc w:val="center"/>
              <w:rPr>
                <w:rFonts w:ascii="SimSun" w:eastAsia="SimSun" w:hAnsi="SimSun"/>
                <w:szCs w:val="21"/>
              </w:rPr>
            </w:pPr>
            <w:r w:rsidRPr="00BB5DED">
              <w:rPr>
                <w:rFonts w:ascii="SimSun" w:eastAsia="SimSun" w:hAnsi="SimSun" w:hint="eastAsia"/>
                <w:szCs w:val="21"/>
              </w:rPr>
              <w:t>公告〔2015〕73 号</w:t>
            </w:r>
          </w:p>
          <w:p w:rsidR="00BB5DED" w:rsidRPr="00BB5DED" w:rsidRDefault="00BB5DED" w:rsidP="00BB5DED">
            <w:pPr>
              <w:wordWrap w:val="0"/>
              <w:autoSpaceDE w:val="0"/>
              <w:autoSpaceDN w:val="0"/>
              <w:snapToGrid w:val="0"/>
              <w:spacing w:line="290" w:lineRule="atLeast"/>
              <w:ind w:firstLineChars="200" w:firstLine="420"/>
              <w:rPr>
                <w:rFonts w:ascii="SimSun" w:eastAsia="SimSun" w:hAnsi="SimSun" w:hint="eastAsia"/>
                <w:spacing w:val="-4"/>
                <w:szCs w:val="21"/>
              </w:rPr>
            </w:pPr>
            <w:r>
              <w:rPr>
                <w:rFonts w:hint="eastAsia"/>
              </w:rPr>
              <w:t xml:space="preserve"> </w:t>
            </w:r>
            <w:r>
              <w:t xml:space="preserve">  </w:t>
            </w:r>
          </w:p>
          <w:p w:rsidR="00BB5DED" w:rsidRPr="00BB5DED" w:rsidRDefault="00BB5DED" w:rsidP="00BB5DED">
            <w:pPr>
              <w:wordWrap w:val="0"/>
              <w:autoSpaceDE w:val="0"/>
              <w:autoSpaceDN w:val="0"/>
              <w:snapToGrid w:val="0"/>
              <w:spacing w:line="290" w:lineRule="atLeast"/>
              <w:ind w:firstLineChars="200" w:firstLine="404"/>
              <w:rPr>
                <w:rFonts w:ascii="SimSun" w:eastAsia="SimSun" w:hAnsi="SimSun"/>
                <w:spacing w:val="-4"/>
                <w:szCs w:val="21"/>
              </w:rPr>
            </w:pPr>
            <w:r w:rsidRPr="00BB5DED">
              <w:rPr>
                <w:rFonts w:ascii="SimSun" w:eastAsia="SimSun" w:hAnsi="SimSun" w:hint="eastAsia"/>
                <w:spacing w:val="-4"/>
                <w:szCs w:val="21"/>
              </w:rPr>
              <w:t xml:space="preserve">    为进一步促进优惠贸易协定项下出口货物贸易便利，自2016年1月1日起，海关总署与国家质量监督检验检疫总局将共享原产地证书相关电子数据信息。现公告如下：</w:t>
            </w:r>
          </w:p>
          <w:p w:rsidR="00BB5DED" w:rsidRPr="00BB5DED" w:rsidRDefault="00BB5DED" w:rsidP="00BB5DED">
            <w:pPr>
              <w:wordWrap w:val="0"/>
              <w:autoSpaceDE w:val="0"/>
              <w:autoSpaceDN w:val="0"/>
              <w:snapToGrid w:val="0"/>
              <w:spacing w:line="290" w:lineRule="atLeast"/>
              <w:ind w:firstLineChars="200" w:firstLine="404"/>
              <w:rPr>
                <w:rFonts w:ascii="SimSun" w:eastAsia="SimSun" w:hAnsi="SimSun"/>
                <w:spacing w:val="-4"/>
                <w:szCs w:val="21"/>
              </w:rPr>
            </w:pPr>
            <w:r w:rsidRPr="00BB5DED">
              <w:rPr>
                <w:rFonts w:ascii="SimSun" w:eastAsia="SimSun" w:hAnsi="SimSun" w:hint="eastAsia"/>
                <w:spacing w:val="-4"/>
                <w:szCs w:val="21"/>
              </w:rPr>
              <w:t>一、海关总署和国家质量监督检验检疫总局实时共享如下数据：</w:t>
            </w:r>
          </w:p>
          <w:p w:rsidR="00BB5DED" w:rsidRPr="00A468BF" w:rsidRDefault="00BB5DED" w:rsidP="00A468BF">
            <w:pPr>
              <w:wordWrap w:val="0"/>
              <w:autoSpaceDE w:val="0"/>
              <w:autoSpaceDN w:val="0"/>
              <w:snapToGrid w:val="0"/>
              <w:spacing w:line="290" w:lineRule="atLeast"/>
              <w:ind w:firstLineChars="200" w:firstLine="388"/>
              <w:rPr>
                <w:rFonts w:ascii="SimSun" w:eastAsia="SimSun" w:hAnsi="SimSun"/>
                <w:spacing w:val="-8"/>
                <w:szCs w:val="21"/>
              </w:rPr>
            </w:pPr>
            <w:r w:rsidRPr="00A468BF">
              <w:rPr>
                <w:rFonts w:ascii="SimSun" w:eastAsia="SimSun" w:hAnsi="SimSun" w:hint="eastAsia"/>
                <w:spacing w:val="-8"/>
                <w:szCs w:val="21"/>
              </w:rPr>
              <w:t>（一）各地出入境检验检疫机构签发的优惠贸易协定项下原产地证书电子数据；</w:t>
            </w:r>
          </w:p>
          <w:p w:rsidR="00BB5DED" w:rsidRPr="00BB5DED" w:rsidRDefault="00BB5DED" w:rsidP="00BB5DED">
            <w:pPr>
              <w:wordWrap w:val="0"/>
              <w:autoSpaceDE w:val="0"/>
              <w:autoSpaceDN w:val="0"/>
              <w:snapToGrid w:val="0"/>
              <w:spacing w:line="290" w:lineRule="atLeast"/>
              <w:ind w:firstLineChars="200" w:firstLine="404"/>
              <w:rPr>
                <w:rFonts w:ascii="SimSun" w:eastAsia="SimSun" w:hAnsi="SimSun"/>
                <w:spacing w:val="-4"/>
                <w:szCs w:val="21"/>
              </w:rPr>
            </w:pPr>
            <w:r w:rsidRPr="00BB5DED">
              <w:rPr>
                <w:rFonts w:ascii="SimSun" w:eastAsia="SimSun" w:hAnsi="SimSun" w:hint="eastAsia"/>
                <w:spacing w:val="-4"/>
                <w:szCs w:val="21"/>
              </w:rPr>
              <w:t xml:space="preserve"> （二）出口报关单中与上述原产地证书相关联项目的电子数据；</w:t>
            </w:r>
          </w:p>
          <w:p w:rsidR="00BB5DED" w:rsidRPr="00BB5DED" w:rsidRDefault="00BB5DED" w:rsidP="00BB5DED">
            <w:pPr>
              <w:wordWrap w:val="0"/>
              <w:autoSpaceDE w:val="0"/>
              <w:autoSpaceDN w:val="0"/>
              <w:snapToGrid w:val="0"/>
              <w:spacing w:line="290" w:lineRule="atLeast"/>
              <w:ind w:firstLineChars="200" w:firstLine="404"/>
              <w:rPr>
                <w:rFonts w:ascii="SimSun" w:eastAsia="SimSun" w:hAnsi="SimSun"/>
                <w:spacing w:val="-4"/>
                <w:szCs w:val="21"/>
              </w:rPr>
            </w:pPr>
            <w:r w:rsidRPr="00BB5DED">
              <w:rPr>
                <w:rFonts w:ascii="SimSun" w:eastAsia="SimSun" w:hAnsi="SimSun" w:hint="eastAsia"/>
                <w:spacing w:val="-4"/>
                <w:szCs w:val="21"/>
              </w:rPr>
              <w:t xml:space="preserve"> （三）海关接收的上述原产地证书相关货物享受关税优惠情况的电子数据。</w:t>
            </w:r>
          </w:p>
          <w:p w:rsidR="00BB5DED" w:rsidRPr="00BB5DED" w:rsidRDefault="00BB5DED" w:rsidP="00BB5DED">
            <w:pPr>
              <w:wordWrap w:val="0"/>
              <w:autoSpaceDE w:val="0"/>
              <w:autoSpaceDN w:val="0"/>
              <w:snapToGrid w:val="0"/>
              <w:spacing w:line="290" w:lineRule="atLeast"/>
              <w:ind w:firstLineChars="200" w:firstLine="404"/>
              <w:rPr>
                <w:rFonts w:ascii="SimSun" w:eastAsia="SimSun" w:hAnsi="SimSun"/>
                <w:spacing w:val="-4"/>
                <w:szCs w:val="21"/>
              </w:rPr>
            </w:pPr>
            <w:r w:rsidRPr="00BB5DED">
              <w:rPr>
                <w:rFonts w:ascii="SimSun" w:eastAsia="SimSun" w:hAnsi="SimSun" w:hint="eastAsia"/>
                <w:spacing w:val="-4"/>
                <w:szCs w:val="21"/>
              </w:rPr>
              <w:t>二、出口货物报关单和对应的原产地证书应符合以下要求：</w:t>
            </w:r>
          </w:p>
          <w:p w:rsidR="00BB5DED" w:rsidRPr="00BB5DED" w:rsidRDefault="00BB5DED" w:rsidP="00BB5DED">
            <w:pPr>
              <w:wordWrap w:val="0"/>
              <w:autoSpaceDE w:val="0"/>
              <w:autoSpaceDN w:val="0"/>
              <w:snapToGrid w:val="0"/>
              <w:spacing w:line="290" w:lineRule="atLeast"/>
              <w:ind w:firstLineChars="200" w:firstLine="404"/>
              <w:rPr>
                <w:rFonts w:ascii="SimSun" w:eastAsia="SimSun" w:hAnsi="SimSun"/>
                <w:spacing w:val="-4"/>
                <w:szCs w:val="21"/>
              </w:rPr>
            </w:pPr>
            <w:r w:rsidRPr="00BB5DED">
              <w:rPr>
                <w:rFonts w:ascii="SimSun" w:eastAsia="SimSun" w:hAnsi="SimSun" w:hint="eastAsia"/>
                <w:spacing w:val="-4"/>
                <w:szCs w:val="21"/>
              </w:rPr>
              <w:t xml:space="preserve"> （一）报关单上申报的原产地证书编号与原产地证书所载编号一致。</w:t>
            </w:r>
          </w:p>
          <w:p w:rsidR="00BB5DED" w:rsidRPr="00BB5DED" w:rsidRDefault="00BB5DED" w:rsidP="00BB5DED">
            <w:pPr>
              <w:wordWrap w:val="0"/>
              <w:autoSpaceDE w:val="0"/>
              <w:autoSpaceDN w:val="0"/>
              <w:snapToGrid w:val="0"/>
              <w:spacing w:line="290" w:lineRule="atLeast"/>
              <w:ind w:firstLineChars="200" w:firstLine="404"/>
              <w:rPr>
                <w:rFonts w:ascii="SimSun" w:eastAsia="SimSun" w:hAnsi="SimSun"/>
                <w:spacing w:val="-4"/>
                <w:szCs w:val="21"/>
              </w:rPr>
            </w:pPr>
            <w:r w:rsidRPr="00BB5DED">
              <w:rPr>
                <w:rFonts w:ascii="SimSun" w:eastAsia="SimSun" w:hAnsi="SimSun" w:hint="eastAsia"/>
                <w:spacing w:val="-4"/>
                <w:szCs w:val="21"/>
              </w:rPr>
              <w:t xml:space="preserve"> （二）报关单上申报商品的成交计量单位与原产地证书上对应商品的计量单位一致。</w:t>
            </w:r>
          </w:p>
          <w:p w:rsidR="00BB5DED" w:rsidRPr="00BB5DED" w:rsidRDefault="00BB5DED" w:rsidP="00BB5DED">
            <w:pPr>
              <w:wordWrap w:val="0"/>
              <w:autoSpaceDE w:val="0"/>
              <w:autoSpaceDN w:val="0"/>
              <w:snapToGrid w:val="0"/>
              <w:spacing w:line="290" w:lineRule="atLeast"/>
              <w:ind w:firstLineChars="200" w:firstLine="404"/>
              <w:rPr>
                <w:rFonts w:ascii="SimSun" w:eastAsia="SimSun" w:hAnsi="SimSun"/>
                <w:spacing w:val="-4"/>
                <w:szCs w:val="21"/>
              </w:rPr>
            </w:pPr>
            <w:r w:rsidRPr="00BB5DED">
              <w:rPr>
                <w:rFonts w:ascii="SimSun" w:eastAsia="SimSun" w:hAnsi="SimSun" w:hint="eastAsia"/>
                <w:spacing w:val="-4"/>
                <w:szCs w:val="21"/>
              </w:rPr>
              <w:t xml:space="preserve"> （三）报关单上申报商品的数量不能大于原产地证书上对应商品的数量。</w:t>
            </w:r>
          </w:p>
          <w:p w:rsidR="00BB5DED" w:rsidRPr="00BB5DED" w:rsidRDefault="00BB5DED" w:rsidP="00BB5DED">
            <w:pPr>
              <w:wordWrap w:val="0"/>
              <w:autoSpaceDE w:val="0"/>
              <w:autoSpaceDN w:val="0"/>
              <w:snapToGrid w:val="0"/>
              <w:spacing w:line="290" w:lineRule="atLeast"/>
              <w:ind w:firstLineChars="200" w:firstLine="404"/>
              <w:rPr>
                <w:rFonts w:ascii="SimSun" w:eastAsia="SimSun" w:hAnsi="SimSun"/>
                <w:spacing w:val="-4"/>
                <w:szCs w:val="21"/>
              </w:rPr>
            </w:pPr>
            <w:r w:rsidRPr="00BB5DED">
              <w:rPr>
                <w:rFonts w:ascii="SimSun" w:eastAsia="SimSun" w:hAnsi="SimSun" w:hint="eastAsia"/>
                <w:spacing w:val="-4"/>
                <w:szCs w:val="21"/>
              </w:rPr>
              <w:t xml:space="preserve"> （四）报关单上的申报日期应当在原产地证书的有效期内。</w:t>
            </w:r>
          </w:p>
          <w:p w:rsidR="00BB5DED" w:rsidRPr="00BB5DED" w:rsidRDefault="00BB5DED" w:rsidP="00BB5DED">
            <w:pPr>
              <w:wordWrap w:val="0"/>
              <w:autoSpaceDE w:val="0"/>
              <w:autoSpaceDN w:val="0"/>
              <w:snapToGrid w:val="0"/>
              <w:spacing w:line="290" w:lineRule="atLeast"/>
              <w:ind w:firstLineChars="200" w:firstLine="404"/>
              <w:rPr>
                <w:rFonts w:ascii="SimSun" w:eastAsia="SimSun" w:hAnsi="SimSun"/>
                <w:spacing w:val="-4"/>
                <w:szCs w:val="21"/>
              </w:rPr>
            </w:pPr>
            <w:r w:rsidRPr="00BB5DED">
              <w:rPr>
                <w:rFonts w:ascii="SimSun" w:eastAsia="SimSun" w:hAnsi="SimSun" w:hint="eastAsia"/>
                <w:spacing w:val="-4"/>
                <w:szCs w:val="21"/>
              </w:rPr>
              <w:t xml:space="preserve"> （五）一份原产地证书应当对应一份出口报关单。</w:t>
            </w:r>
          </w:p>
          <w:p w:rsidR="00BB5DED" w:rsidRPr="00BB5DED" w:rsidRDefault="00BB5DED" w:rsidP="00BB5DED">
            <w:pPr>
              <w:wordWrap w:val="0"/>
              <w:autoSpaceDE w:val="0"/>
              <w:autoSpaceDN w:val="0"/>
              <w:snapToGrid w:val="0"/>
              <w:spacing w:line="290" w:lineRule="atLeast"/>
              <w:ind w:firstLineChars="200" w:firstLine="404"/>
              <w:rPr>
                <w:rFonts w:ascii="SimSun" w:eastAsia="SimSun" w:hAnsi="SimSun"/>
                <w:spacing w:val="-4"/>
                <w:szCs w:val="21"/>
              </w:rPr>
            </w:pPr>
            <w:r w:rsidRPr="00BB5DED">
              <w:rPr>
                <w:rFonts w:ascii="SimSun" w:eastAsia="SimSun" w:hAnsi="SimSun" w:hint="eastAsia"/>
                <w:spacing w:val="-4"/>
                <w:szCs w:val="21"/>
              </w:rPr>
              <w:t xml:space="preserve"> 三、2016年1月1日至2016年4月30日为试运行期。在此期间，对于不符合上述要求的报关单和原产地证书，出口货物发货人或者其代理人（以下统称“出口人”）可以根据出口货物实际状态申请修改原产地证书或出口货物报关单，也可以选择删除出口报关单上的原产地证书信息。</w:t>
            </w:r>
          </w:p>
          <w:p w:rsidR="00BB5DED" w:rsidRPr="00BB5DED" w:rsidRDefault="00BB5DED" w:rsidP="00BB5DED">
            <w:pPr>
              <w:wordWrap w:val="0"/>
              <w:autoSpaceDE w:val="0"/>
              <w:autoSpaceDN w:val="0"/>
              <w:snapToGrid w:val="0"/>
              <w:spacing w:line="290" w:lineRule="atLeast"/>
              <w:ind w:firstLineChars="200" w:firstLine="404"/>
              <w:rPr>
                <w:rFonts w:ascii="SimSun" w:eastAsia="SimSun" w:hAnsi="SimSun"/>
                <w:spacing w:val="-4"/>
                <w:szCs w:val="21"/>
              </w:rPr>
            </w:pPr>
            <w:r w:rsidRPr="00BB5DED">
              <w:rPr>
                <w:rFonts w:ascii="SimSun" w:eastAsia="SimSun" w:hAnsi="SimSun" w:hint="eastAsia"/>
                <w:spacing w:val="-4"/>
                <w:szCs w:val="21"/>
              </w:rPr>
              <w:t xml:space="preserve">  自2016年5月1日起，对于不符合上述要求的报关单和原产地证书，出口人应当根据出口货物实际状态申请修改原产地证书或出口货物报关单。</w:t>
            </w:r>
          </w:p>
          <w:p w:rsidR="00BB5DED" w:rsidRPr="00A468BF" w:rsidRDefault="00BB5DED" w:rsidP="00BB5DED">
            <w:pPr>
              <w:wordWrap w:val="0"/>
              <w:autoSpaceDE w:val="0"/>
              <w:autoSpaceDN w:val="0"/>
              <w:snapToGrid w:val="0"/>
              <w:spacing w:line="290" w:lineRule="atLeast"/>
              <w:ind w:firstLineChars="200" w:firstLine="404"/>
              <w:rPr>
                <w:rFonts w:ascii="SimSun" w:eastAsia="SimSun" w:hAnsi="SimSun"/>
                <w:spacing w:val="6"/>
                <w:szCs w:val="21"/>
              </w:rPr>
            </w:pPr>
            <w:r w:rsidRPr="00BB5DED">
              <w:rPr>
                <w:rFonts w:ascii="SimSun" w:eastAsia="SimSun" w:hAnsi="SimSun" w:hint="eastAsia"/>
                <w:spacing w:val="-4"/>
                <w:szCs w:val="21"/>
              </w:rPr>
              <w:t xml:space="preserve">  </w:t>
            </w:r>
            <w:r w:rsidRPr="00A468BF">
              <w:rPr>
                <w:rFonts w:ascii="SimSun" w:eastAsia="SimSun" w:hAnsi="SimSun" w:hint="eastAsia"/>
                <w:spacing w:val="6"/>
                <w:szCs w:val="21"/>
              </w:rPr>
              <w:t>四、对于原产地证书在货物报关出口后补发、重发、更改的，出口人可以按照海关规定办理出口报关单修改手续，补充或修改原产地证书有关</w:t>
            </w:r>
            <w:r w:rsidRPr="00A468BF">
              <w:rPr>
                <w:rFonts w:ascii="SimSun" w:eastAsia="SimSun" w:hAnsi="SimSun" w:hint="eastAsia"/>
                <w:spacing w:val="6"/>
                <w:szCs w:val="21"/>
              </w:rPr>
              <w:lastRenderedPageBreak/>
              <w:t>信息。</w:t>
            </w:r>
          </w:p>
          <w:p w:rsidR="00BB5DED" w:rsidRPr="00BB5DED" w:rsidRDefault="00BB5DED" w:rsidP="00BB5DED">
            <w:pPr>
              <w:wordWrap w:val="0"/>
              <w:autoSpaceDE w:val="0"/>
              <w:autoSpaceDN w:val="0"/>
              <w:snapToGrid w:val="0"/>
              <w:spacing w:line="290" w:lineRule="atLeast"/>
              <w:ind w:firstLineChars="200" w:firstLine="404"/>
              <w:rPr>
                <w:rFonts w:ascii="SimSun" w:eastAsia="SimSun" w:hAnsi="SimSun"/>
                <w:spacing w:val="-4"/>
                <w:szCs w:val="21"/>
              </w:rPr>
            </w:pPr>
            <w:r w:rsidRPr="00BB5DED">
              <w:rPr>
                <w:rFonts w:ascii="SimSun" w:eastAsia="SimSun" w:hAnsi="SimSun" w:hint="eastAsia"/>
                <w:spacing w:val="-4"/>
                <w:szCs w:val="21"/>
              </w:rPr>
              <w:t xml:space="preserve">  五、因特殊情况无法正常实施信息共享的，海关与出入境检验检疫机构将及时告知企业，请按照告知要求办理通关手续。</w:t>
            </w:r>
          </w:p>
          <w:p w:rsidR="00BB5DED" w:rsidRPr="00BB5DED" w:rsidRDefault="00BB5DED" w:rsidP="00BB5DED">
            <w:pPr>
              <w:wordWrap w:val="0"/>
              <w:autoSpaceDE w:val="0"/>
              <w:autoSpaceDN w:val="0"/>
              <w:snapToGrid w:val="0"/>
              <w:spacing w:line="290" w:lineRule="atLeast"/>
              <w:ind w:firstLineChars="200" w:firstLine="404"/>
              <w:rPr>
                <w:rFonts w:ascii="SimSun" w:eastAsia="SimSun" w:hAnsi="SimSun"/>
                <w:spacing w:val="-4"/>
                <w:szCs w:val="21"/>
              </w:rPr>
            </w:pPr>
            <w:r w:rsidRPr="00BB5DED">
              <w:rPr>
                <w:rFonts w:ascii="SimSun" w:eastAsia="SimSun" w:hAnsi="SimSun" w:hint="eastAsia"/>
                <w:spacing w:val="-4"/>
                <w:szCs w:val="21"/>
              </w:rPr>
              <w:t xml:space="preserve">  特此公告。</w:t>
            </w:r>
          </w:p>
          <w:p w:rsidR="00BB5DED" w:rsidRPr="00BB5DED" w:rsidRDefault="00BB5DED" w:rsidP="00BB5DED">
            <w:pPr>
              <w:wordWrap w:val="0"/>
              <w:autoSpaceDE w:val="0"/>
              <w:autoSpaceDN w:val="0"/>
              <w:snapToGrid w:val="0"/>
              <w:spacing w:line="290" w:lineRule="atLeast"/>
              <w:ind w:firstLineChars="200" w:firstLine="404"/>
              <w:jc w:val="right"/>
              <w:rPr>
                <w:rFonts w:ascii="SimSun" w:eastAsia="SimSun" w:hAnsi="SimSun"/>
                <w:spacing w:val="-4"/>
                <w:szCs w:val="21"/>
              </w:rPr>
            </w:pPr>
            <w:r w:rsidRPr="00BB5DED">
              <w:rPr>
                <w:rFonts w:ascii="SimSun" w:eastAsia="SimSun" w:hAnsi="SimSun" w:hint="eastAsia"/>
                <w:spacing w:val="-4"/>
                <w:szCs w:val="21"/>
              </w:rPr>
              <w:t xml:space="preserve">海关总署 </w:t>
            </w:r>
          </w:p>
          <w:p w:rsidR="00BB5DED" w:rsidRPr="00BB5DED" w:rsidRDefault="00BB5DED" w:rsidP="00BB5DED">
            <w:pPr>
              <w:wordWrap w:val="0"/>
              <w:autoSpaceDE w:val="0"/>
              <w:autoSpaceDN w:val="0"/>
              <w:snapToGrid w:val="0"/>
              <w:spacing w:line="290" w:lineRule="atLeast"/>
              <w:ind w:firstLineChars="200" w:firstLine="404"/>
              <w:jc w:val="right"/>
              <w:rPr>
                <w:rFonts w:ascii="SimSun" w:eastAsia="SimSun" w:hAnsi="SimSun"/>
                <w:spacing w:val="-4"/>
                <w:szCs w:val="21"/>
              </w:rPr>
            </w:pPr>
            <w:r w:rsidRPr="00BB5DED">
              <w:rPr>
                <w:rFonts w:ascii="SimSun" w:eastAsia="SimSun" w:hAnsi="SimSun" w:hint="eastAsia"/>
                <w:spacing w:val="-4"/>
                <w:szCs w:val="21"/>
              </w:rPr>
              <w:t>质检总局</w:t>
            </w:r>
          </w:p>
          <w:p w:rsidR="00BB5DED" w:rsidRPr="00BB5DED" w:rsidRDefault="00BB5DED" w:rsidP="00BB5DED">
            <w:pPr>
              <w:wordWrap w:val="0"/>
              <w:autoSpaceDE w:val="0"/>
              <w:autoSpaceDN w:val="0"/>
              <w:snapToGrid w:val="0"/>
              <w:spacing w:line="290" w:lineRule="atLeast"/>
              <w:ind w:firstLineChars="200" w:firstLine="404"/>
              <w:jc w:val="right"/>
              <w:rPr>
                <w:rFonts w:ascii="SimSun" w:eastAsia="SimSun" w:hAnsi="SimSun"/>
                <w:spacing w:val="-4"/>
                <w:szCs w:val="21"/>
              </w:rPr>
            </w:pPr>
            <w:r w:rsidRPr="00BB5DED">
              <w:rPr>
                <w:rFonts w:ascii="SimSun" w:eastAsia="SimSun" w:hAnsi="SimSun" w:hint="eastAsia"/>
                <w:spacing w:val="-4"/>
                <w:szCs w:val="21"/>
              </w:rPr>
              <w:t>2015年12月31日</w:t>
            </w:r>
          </w:p>
          <w:p w:rsidR="00BB5DED" w:rsidRPr="001553DF" w:rsidRDefault="00BB5DED" w:rsidP="009A1E00">
            <w:pPr>
              <w:wordWrap w:val="0"/>
              <w:autoSpaceDE w:val="0"/>
              <w:autoSpaceDN w:val="0"/>
              <w:snapToGrid w:val="0"/>
              <w:spacing w:line="290" w:lineRule="atLeast"/>
              <w:ind w:firstLineChars="200" w:firstLine="420"/>
              <w:rPr>
                <w:rFonts w:ascii="한컴바탕" w:eastAsia="한컴바탕" w:hAnsi="한컴바탕" w:cs="한컴바탕" w:hint="eastAsia"/>
                <w:lang w:eastAsia="ko-KR"/>
              </w:rPr>
            </w:pPr>
          </w:p>
          <w:p w:rsidR="009A1E00" w:rsidRPr="009A1E00" w:rsidRDefault="009A1E00" w:rsidP="001553DF">
            <w:pPr>
              <w:wordWrap w:val="0"/>
              <w:autoSpaceDE w:val="0"/>
              <w:autoSpaceDN w:val="0"/>
              <w:snapToGrid w:val="0"/>
              <w:spacing w:line="290" w:lineRule="atLeast"/>
              <w:ind w:firstLineChars="200" w:firstLine="404"/>
              <w:jc w:val="right"/>
              <w:rPr>
                <w:rFonts w:ascii="SimSun" w:eastAsia="SimSun" w:hAnsi="SimSun"/>
                <w:spacing w:val="-4"/>
                <w:szCs w:val="21"/>
              </w:rPr>
            </w:pPr>
          </w:p>
          <w:p w:rsidR="009A1E00" w:rsidRPr="009A1E00" w:rsidRDefault="009A1E00" w:rsidP="00B86CC7">
            <w:pPr>
              <w:wordWrap w:val="0"/>
              <w:autoSpaceDE w:val="0"/>
              <w:autoSpaceDN w:val="0"/>
              <w:snapToGrid w:val="0"/>
              <w:spacing w:line="290" w:lineRule="atLeast"/>
              <w:ind w:firstLineChars="200" w:firstLine="404"/>
              <w:rPr>
                <w:rFonts w:ascii="SimSun" w:hAnsi="SimSun" w:hint="eastAsia"/>
                <w:spacing w:val="-4"/>
                <w:szCs w:val="21"/>
              </w:rPr>
            </w:pPr>
          </w:p>
          <w:p w:rsidR="00DB5008" w:rsidRPr="00444F1B" w:rsidRDefault="00DB5008" w:rsidP="00444F1B">
            <w:pPr>
              <w:wordWrap w:val="0"/>
              <w:autoSpaceDE w:val="0"/>
              <w:autoSpaceDN w:val="0"/>
              <w:snapToGrid w:val="0"/>
              <w:spacing w:line="290" w:lineRule="atLeast"/>
              <w:ind w:firstLineChars="200" w:firstLine="420"/>
              <w:jc w:val="right"/>
              <w:rPr>
                <w:rFonts w:ascii="SimSun" w:eastAsia="SimSun" w:hAnsi="SimSun"/>
                <w:szCs w:val="21"/>
              </w:rPr>
            </w:pPr>
          </w:p>
        </w:tc>
      </w:tr>
    </w:tbl>
    <w:p w:rsidR="00100135" w:rsidRDefault="00100135" w:rsidP="001C7E54">
      <w:pPr>
        <w:rPr>
          <w:rFonts w:hint="eastAsia"/>
          <w:lang w:eastAsia="ko-KR"/>
        </w:rPr>
      </w:pPr>
    </w:p>
    <w:sectPr w:rsidR="00100135"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1BB6" w:rsidRDefault="009A1BB6" w:rsidP="00C278F4">
      <w:r>
        <w:separator/>
      </w:r>
    </w:p>
  </w:endnote>
  <w:endnote w:type="continuationSeparator" w:id="0">
    <w:p w:rsidR="009A1BB6" w:rsidRDefault="009A1BB6"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1BB6" w:rsidRDefault="009A1BB6" w:rsidP="00C278F4">
      <w:r>
        <w:separator/>
      </w:r>
    </w:p>
  </w:footnote>
  <w:footnote w:type="continuationSeparator" w:id="0">
    <w:p w:rsidR="009A1BB6" w:rsidRDefault="009A1BB6"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5">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8">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0">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1">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2">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0"/>
  </w:num>
  <w:num w:numId="2">
    <w:abstractNumId w:val="7"/>
  </w:num>
  <w:num w:numId="3">
    <w:abstractNumId w:val="1"/>
  </w:num>
  <w:num w:numId="4">
    <w:abstractNumId w:val="2"/>
  </w:num>
  <w:num w:numId="5">
    <w:abstractNumId w:val="11"/>
  </w:num>
  <w:num w:numId="6">
    <w:abstractNumId w:val="12"/>
  </w:num>
  <w:num w:numId="7">
    <w:abstractNumId w:val="6"/>
  </w:num>
  <w:num w:numId="8">
    <w:abstractNumId w:val="0"/>
  </w:num>
  <w:num w:numId="9">
    <w:abstractNumId w:val="5"/>
  </w:num>
  <w:num w:numId="10">
    <w:abstractNumId w:val="3"/>
  </w:num>
  <w:num w:numId="11">
    <w:abstractNumId w:val="9"/>
  </w:num>
  <w:num w:numId="12">
    <w:abstractNumId w:val="13"/>
  </w:num>
  <w:num w:numId="13">
    <w:abstractNumId w:val="8"/>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5008"/>
    <w:rsid w:val="000D115A"/>
    <w:rsid w:val="00100135"/>
    <w:rsid w:val="00140993"/>
    <w:rsid w:val="001553DF"/>
    <w:rsid w:val="001A612D"/>
    <w:rsid w:val="001C7E54"/>
    <w:rsid w:val="002068CB"/>
    <w:rsid w:val="00210CC1"/>
    <w:rsid w:val="002404C7"/>
    <w:rsid w:val="00247BC5"/>
    <w:rsid w:val="00315BCC"/>
    <w:rsid w:val="003818EE"/>
    <w:rsid w:val="00444F1B"/>
    <w:rsid w:val="00450263"/>
    <w:rsid w:val="004E2A9C"/>
    <w:rsid w:val="00532BD0"/>
    <w:rsid w:val="0053491D"/>
    <w:rsid w:val="0055642B"/>
    <w:rsid w:val="00570073"/>
    <w:rsid w:val="00587FEA"/>
    <w:rsid w:val="0059488C"/>
    <w:rsid w:val="005A3DA9"/>
    <w:rsid w:val="005F5FEA"/>
    <w:rsid w:val="00627FF5"/>
    <w:rsid w:val="006E2B22"/>
    <w:rsid w:val="006F037F"/>
    <w:rsid w:val="00712549"/>
    <w:rsid w:val="00793DEF"/>
    <w:rsid w:val="007B1D46"/>
    <w:rsid w:val="007B625E"/>
    <w:rsid w:val="00836E39"/>
    <w:rsid w:val="00896D67"/>
    <w:rsid w:val="00907432"/>
    <w:rsid w:val="009A1BB6"/>
    <w:rsid w:val="009A1E00"/>
    <w:rsid w:val="009B0986"/>
    <w:rsid w:val="00A25ACC"/>
    <w:rsid w:val="00A32144"/>
    <w:rsid w:val="00A468BF"/>
    <w:rsid w:val="00A65146"/>
    <w:rsid w:val="00A704C8"/>
    <w:rsid w:val="00A77EE6"/>
    <w:rsid w:val="00AA3F7C"/>
    <w:rsid w:val="00B1249E"/>
    <w:rsid w:val="00B86CC7"/>
    <w:rsid w:val="00B87E3D"/>
    <w:rsid w:val="00BB1357"/>
    <w:rsid w:val="00BB5DED"/>
    <w:rsid w:val="00C278F4"/>
    <w:rsid w:val="00CC5D08"/>
    <w:rsid w:val="00CD4421"/>
    <w:rsid w:val="00DB5008"/>
    <w:rsid w:val="00E940CE"/>
    <w:rsid w:val="00EB38B9"/>
    <w:rsid w:val="00F46D25"/>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semiHidden/>
    <w:unhideWhenUsed/>
    <w:rsid w:val="00C278F4"/>
    <w:pPr>
      <w:tabs>
        <w:tab w:val="center" w:pos="4513"/>
        <w:tab w:val="right" w:pos="9026"/>
      </w:tabs>
      <w:snapToGrid w:val="0"/>
    </w:pPr>
  </w:style>
  <w:style w:type="character" w:customStyle="1" w:styleId="Char0">
    <w:name w:val="바닥글 Char"/>
    <w:basedOn w:val="a0"/>
    <w:link w:val="a6"/>
    <w:uiPriority w:val="99"/>
    <w:semiHidden/>
    <w:rsid w:val="00C278F4"/>
    <w:rPr>
      <w:sz w:val="21"/>
      <w:lang w:eastAsia="zh-CN"/>
    </w:rPr>
  </w:style>
  <w:style w:type="character" w:styleId="a7">
    <w:name w:val="Hyperlink"/>
    <w:basedOn w:val="a0"/>
    <w:uiPriority w:val="99"/>
    <w:unhideWhenUsed/>
    <w:rsid w:val="00444F1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301</Words>
  <Characters>1722</Characters>
  <Application>Microsoft Office Word</Application>
  <DocSecurity>0</DocSecurity>
  <Lines>14</Lines>
  <Paragraphs>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Samsung</cp:lastModifiedBy>
  <cp:revision>3</cp:revision>
  <dcterms:created xsi:type="dcterms:W3CDTF">2016-01-12T09:15:00Z</dcterms:created>
  <dcterms:modified xsi:type="dcterms:W3CDTF">2016-01-12T09:24:00Z</dcterms:modified>
</cp:coreProperties>
</file>