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F3037" w:rsidRPr="006F3037" w:rsidRDefault="006F3037" w:rsidP="006F3037">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proofErr w:type="spellStart"/>
            <w:r w:rsidRPr="006F3037">
              <w:rPr>
                <w:rFonts w:ascii="한컴바탕" w:eastAsia="한컴바탕" w:hAnsi="한컴바탕" w:cs="한컴바탕" w:hint="eastAsia"/>
                <w:b/>
                <w:bCs/>
                <w:sz w:val="26"/>
                <w:szCs w:val="26"/>
                <w:lang w:eastAsia="ko-KR"/>
              </w:rPr>
              <w:t>국가발전개혁위원회판공청의</w:t>
            </w:r>
            <w:proofErr w:type="spellEnd"/>
          </w:p>
          <w:p w:rsidR="006F3037" w:rsidRDefault="006F3037" w:rsidP="006F3037">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6F3037">
              <w:rPr>
                <w:rFonts w:ascii="한컴바탕" w:eastAsia="한컴바탕" w:hAnsi="한컴바탕" w:cs="한컴바탕" w:hint="eastAsia"/>
                <w:b/>
                <w:bCs/>
                <w:sz w:val="26"/>
                <w:szCs w:val="26"/>
                <w:lang w:eastAsia="ko-KR"/>
              </w:rPr>
              <w:t xml:space="preserve">전염병 방지 및 통제기간에 </w:t>
            </w:r>
            <w:proofErr w:type="spellStart"/>
            <w:r w:rsidRPr="006F3037">
              <w:rPr>
                <w:rFonts w:ascii="한컴바탕" w:eastAsia="한컴바탕" w:hAnsi="한컴바탕" w:cs="한컴바탕" w:hint="eastAsia"/>
                <w:b/>
                <w:bCs/>
                <w:sz w:val="26"/>
                <w:szCs w:val="26"/>
                <w:lang w:eastAsia="ko-KR"/>
              </w:rPr>
              <w:t>지원성</w:t>
            </w:r>
            <w:proofErr w:type="spellEnd"/>
            <w:r w:rsidRPr="006F3037">
              <w:rPr>
                <w:rFonts w:ascii="한컴바탕" w:eastAsia="한컴바탕" w:hAnsi="한컴바탕" w:cs="한컴바탕" w:hint="eastAsia"/>
                <w:b/>
                <w:bCs/>
                <w:sz w:val="26"/>
                <w:szCs w:val="26"/>
                <w:lang w:eastAsia="ko-KR"/>
              </w:rPr>
              <w:t xml:space="preserve"> </w:t>
            </w:r>
          </w:p>
          <w:p w:rsidR="006F3037" w:rsidRPr="006F3037" w:rsidRDefault="006F3037" w:rsidP="006F3037">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6F3037">
              <w:rPr>
                <w:rFonts w:ascii="한컴바탕" w:eastAsia="한컴바탕" w:hAnsi="한컴바탕" w:cs="한컴바탕"/>
                <w:b/>
                <w:bCs/>
                <w:sz w:val="26"/>
                <w:szCs w:val="26"/>
                <w:lang w:eastAsia="ko-KR"/>
              </w:rPr>
              <w:t>2</w:t>
            </w:r>
            <w:r w:rsidRPr="006F3037">
              <w:rPr>
                <w:rFonts w:ascii="한컴바탕" w:eastAsia="한컴바탕" w:hAnsi="한컴바탕" w:cs="한컴바탕" w:hint="eastAsia"/>
                <w:b/>
                <w:bCs/>
                <w:sz w:val="26"/>
                <w:szCs w:val="26"/>
                <w:lang w:eastAsia="ko-KR"/>
              </w:rPr>
              <w:t xml:space="preserve">부제 전기요금 정책을 채택하여 기업 </w:t>
            </w:r>
            <w:r w:rsidRPr="006F3037">
              <w:rPr>
                <w:rFonts w:ascii="한컴바탕" w:eastAsia="한컴바탕" w:hAnsi="한컴바탕" w:cs="한컴바탕" w:hint="eastAsia"/>
                <w:b/>
                <w:bCs/>
                <w:spacing w:val="-4"/>
                <w:w w:val="90"/>
                <w:sz w:val="26"/>
                <w:szCs w:val="26"/>
                <w:lang w:eastAsia="ko-KR"/>
              </w:rPr>
              <w:t>전력 사용 원가를 인하하는 것에 관한 통지</w:t>
            </w:r>
          </w:p>
          <w:p w:rsidR="006F3037" w:rsidRPr="006F3037" w:rsidRDefault="006F3037" w:rsidP="006F3037">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6F3037">
              <w:rPr>
                <w:rFonts w:ascii="한컴바탕" w:eastAsia="한컴바탕" w:hAnsi="한컴바탕" w:cs="한컴바탕" w:hint="eastAsia"/>
                <w:szCs w:val="21"/>
                <w:lang w:eastAsia="ko-KR"/>
              </w:rPr>
              <w:t>발개판가격</w:t>
            </w:r>
            <w:proofErr w:type="spellEnd"/>
            <w:r w:rsidRPr="006F3037">
              <w:rPr>
                <w:rFonts w:ascii="한컴바탕" w:eastAsia="한컴바탕" w:hAnsi="한컴바탕" w:cs="한컴바탕" w:hint="eastAsia"/>
                <w:szCs w:val="21"/>
                <w:lang w:eastAsia="ko-KR"/>
              </w:rPr>
              <w:t>[</w:t>
            </w:r>
            <w:r w:rsidRPr="006F3037">
              <w:rPr>
                <w:rFonts w:ascii="한컴바탕" w:eastAsia="한컴바탕" w:hAnsi="한컴바탕" w:cs="한컴바탕"/>
                <w:szCs w:val="21"/>
                <w:lang w:eastAsia="ko-KR"/>
              </w:rPr>
              <w:t>2020]110</w:t>
            </w:r>
            <w:r w:rsidRPr="006F3037">
              <w:rPr>
                <w:rFonts w:ascii="한컴바탕" w:eastAsia="한컴바탕" w:hAnsi="한컴바탕" w:cs="한컴바탕" w:hint="eastAsia"/>
                <w:szCs w:val="21"/>
                <w:lang w:eastAsia="ko-KR"/>
              </w:rPr>
              <w:t>호</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roofErr w:type="spellStart"/>
            <w:r w:rsidRPr="006F3037">
              <w:rPr>
                <w:rFonts w:ascii="한컴바탕" w:eastAsia="한컴바탕" w:hAnsi="한컴바탕" w:cs="한컴바탕" w:hint="eastAsia"/>
                <w:szCs w:val="21"/>
                <w:lang w:eastAsia="ko-KR"/>
              </w:rPr>
              <w:t>국가전력망유한회사</w:t>
            </w:r>
            <w:proofErr w:type="spellEnd"/>
            <w:r w:rsidRPr="006F3037">
              <w:rPr>
                <w:rFonts w:ascii="한컴바탕" w:eastAsia="한컴바탕" w:hAnsi="한컴바탕" w:cs="한컴바탕" w:hint="eastAsia"/>
                <w:szCs w:val="21"/>
                <w:lang w:eastAsia="ko-KR"/>
              </w:rPr>
              <w:t>,</w:t>
            </w:r>
            <w:r w:rsidRPr="006F3037">
              <w:rPr>
                <w:rFonts w:ascii="한컴바탕" w:eastAsia="한컴바탕" w:hAnsi="한컴바탕" w:cs="한컴바탕"/>
                <w:szCs w:val="21"/>
                <w:lang w:eastAsia="ko-KR"/>
              </w:rPr>
              <w:t xml:space="preserve"> </w:t>
            </w:r>
            <w:proofErr w:type="spellStart"/>
            <w:r w:rsidRPr="006F3037">
              <w:rPr>
                <w:rFonts w:ascii="한컴바탕" w:eastAsia="한컴바탕" w:hAnsi="한컴바탕" w:cs="한컴바탕" w:hint="eastAsia"/>
                <w:szCs w:val="21"/>
                <w:lang w:eastAsia="ko-KR"/>
              </w:rPr>
              <w:t>남방전력망회사</w:t>
            </w:r>
            <w:proofErr w:type="spellEnd"/>
            <w:r w:rsidRPr="006F3037">
              <w:rPr>
                <w:rFonts w:ascii="한컴바탕" w:eastAsia="한컴바탕" w:hAnsi="한컴바탕" w:cs="한컴바탕" w:hint="eastAsia"/>
                <w:szCs w:val="21"/>
                <w:lang w:eastAsia="ko-KR"/>
              </w:rPr>
              <w:t>,</w:t>
            </w:r>
            <w:r w:rsidRPr="006F3037">
              <w:rPr>
                <w:rFonts w:ascii="한컴바탕" w:eastAsia="한컴바탕" w:hAnsi="한컴바탕" w:cs="한컴바탕"/>
                <w:szCs w:val="21"/>
                <w:lang w:eastAsia="ko-KR"/>
              </w:rPr>
              <w:t xml:space="preserve"> </w:t>
            </w:r>
            <w:r w:rsidRPr="006F3037">
              <w:rPr>
                <w:rFonts w:ascii="한컴바탕" w:eastAsia="한컴바탕" w:hAnsi="한컴바탕" w:cs="한컴바탕" w:hint="eastAsia"/>
                <w:szCs w:val="21"/>
                <w:lang w:eastAsia="ko-KR"/>
              </w:rPr>
              <w:t>내몽고전력(집단)유한책임회사:</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F3037">
              <w:rPr>
                <w:rFonts w:ascii="한컴바탕" w:eastAsia="한컴바탕" w:hAnsi="한컴바탕" w:cs="한컴바탕"/>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ind w:firstLineChars="100" w:firstLine="169"/>
              <w:rPr>
                <w:rFonts w:ascii="한컴바탕" w:eastAsia="한컴바탕" w:hAnsi="한컴바탕" w:cs="한컴바탕"/>
                <w:spacing w:val="-10"/>
                <w:w w:val="90"/>
                <w:szCs w:val="21"/>
                <w:lang w:eastAsia="ko-KR"/>
              </w:rPr>
            </w:pPr>
            <w:proofErr w:type="spellStart"/>
            <w:r w:rsidRPr="006F3037">
              <w:rPr>
                <w:rFonts w:ascii="한컴바탕" w:eastAsia="한컴바탕" w:hAnsi="한컴바탕" w:cs="한컴바탕" w:hint="eastAsia"/>
                <w:spacing w:val="-10"/>
                <w:w w:val="90"/>
                <w:szCs w:val="21"/>
                <w:lang w:eastAsia="ko-KR"/>
              </w:rPr>
              <w:t>시진핑</w:t>
            </w:r>
            <w:proofErr w:type="spellEnd"/>
            <w:r w:rsidRPr="006F3037">
              <w:rPr>
                <w:rFonts w:ascii="한컴바탕" w:eastAsia="한컴바탕" w:hAnsi="한컴바탕" w:cs="한컴바탕" w:hint="eastAsia"/>
                <w:spacing w:val="-10"/>
                <w:w w:val="90"/>
                <w:szCs w:val="21"/>
                <w:lang w:eastAsia="ko-KR"/>
              </w:rPr>
              <w:t xml:space="preserve"> 총서기의 전염병 방지 및 통제 </w:t>
            </w:r>
            <w:proofErr w:type="spellStart"/>
            <w:r w:rsidRPr="006F3037">
              <w:rPr>
                <w:rFonts w:ascii="한컴바탕" w:eastAsia="한컴바탕" w:hAnsi="한컴바탕" w:cs="한컴바탕" w:hint="eastAsia"/>
                <w:spacing w:val="-10"/>
                <w:w w:val="90"/>
                <w:szCs w:val="21"/>
                <w:lang w:eastAsia="ko-KR"/>
              </w:rPr>
              <w:t>저지전에서</w:t>
            </w:r>
            <w:proofErr w:type="spellEnd"/>
            <w:r w:rsidRPr="006F3037">
              <w:rPr>
                <w:rFonts w:ascii="한컴바탕" w:eastAsia="한컴바탕" w:hAnsi="한컴바탕" w:cs="한컴바탕" w:hint="eastAsia"/>
                <w:spacing w:val="-10"/>
                <w:w w:val="90"/>
                <w:szCs w:val="21"/>
                <w:lang w:eastAsia="ko-KR"/>
              </w:rPr>
              <w:t xml:space="preserve"> 승리하는 것에 관한 중요지표 정신과 </w:t>
            </w:r>
            <w:proofErr w:type="spellStart"/>
            <w:r w:rsidRPr="006F3037">
              <w:rPr>
                <w:rFonts w:ascii="한컴바탕" w:eastAsia="한컴바탕" w:hAnsi="한컴바탕" w:cs="한컴바탕" w:hint="eastAsia"/>
                <w:spacing w:val="-10"/>
                <w:w w:val="90"/>
                <w:szCs w:val="21"/>
                <w:lang w:eastAsia="ko-KR"/>
              </w:rPr>
              <w:t>당중앙</w:t>
            </w:r>
            <w:proofErr w:type="spellEnd"/>
            <w:r w:rsidRPr="006F3037">
              <w:rPr>
                <w:rFonts w:ascii="한컴바탕" w:eastAsia="한컴바탕" w:hAnsi="한컴바탕" w:cs="한컴바탕" w:hint="eastAsia"/>
                <w:spacing w:val="-10"/>
                <w:w w:val="90"/>
                <w:szCs w:val="21"/>
                <w:lang w:eastAsia="ko-KR"/>
              </w:rPr>
              <w:t>,</w:t>
            </w:r>
            <w:r w:rsidRPr="006F3037">
              <w:rPr>
                <w:rFonts w:ascii="한컴바탕" w:eastAsia="한컴바탕" w:hAnsi="한컴바탕" w:cs="한컴바탕"/>
                <w:spacing w:val="-10"/>
                <w:w w:val="90"/>
                <w:szCs w:val="21"/>
                <w:lang w:eastAsia="ko-KR"/>
              </w:rPr>
              <w:t xml:space="preserve"> </w:t>
            </w:r>
            <w:r w:rsidRPr="006F3037">
              <w:rPr>
                <w:rFonts w:ascii="한컴바탕" w:eastAsia="한컴바탕" w:hAnsi="한컴바탕" w:cs="한컴바탕" w:hint="eastAsia"/>
                <w:spacing w:val="-10"/>
                <w:w w:val="90"/>
                <w:szCs w:val="21"/>
                <w:lang w:eastAsia="ko-KR"/>
              </w:rPr>
              <w:t>국무원 정책</w:t>
            </w:r>
            <w:r w:rsidRPr="006F3037">
              <w:rPr>
                <w:rFonts w:ascii="한컴바탕" w:eastAsia="한컴바탕" w:hAnsi="한컴바탕" w:cs="한컴바탕"/>
                <w:spacing w:val="-10"/>
                <w:w w:val="90"/>
                <w:szCs w:val="21"/>
                <w:lang w:eastAsia="ko-KR"/>
              </w:rPr>
              <w:t xml:space="preserve"> </w:t>
            </w:r>
            <w:r w:rsidRPr="006F3037">
              <w:rPr>
                <w:rFonts w:ascii="한컴바탕" w:eastAsia="한컴바탕" w:hAnsi="한컴바탕" w:cs="한컴바탕" w:hint="eastAsia"/>
                <w:spacing w:val="-10"/>
                <w:w w:val="90"/>
                <w:szCs w:val="21"/>
                <w:lang w:eastAsia="ko-KR"/>
              </w:rPr>
              <w:t>결정 및 안배를 철저히 수행하고,</w:t>
            </w:r>
            <w:r w:rsidRPr="006F3037">
              <w:rPr>
                <w:rFonts w:ascii="한컴바탕" w:eastAsia="한컴바탕" w:hAnsi="한컴바탕" w:cs="한컴바탕"/>
                <w:spacing w:val="-10"/>
                <w:w w:val="90"/>
                <w:szCs w:val="21"/>
                <w:lang w:eastAsia="ko-KR"/>
              </w:rPr>
              <w:t xml:space="preserve"> </w:t>
            </w:r>
            <w:r w:rsidRPr="006F3037">
              <w:rPr>
                <w:rFonts w:ascii="한컴바탕" w:eastAsia="한컴바탕" w:hAnsi="한컴바탕" w:cs="한컴바탕" w:hint="eastAsia"/>
                <w:spacing w:val="-10"/>
                <w:w w:val="90"/>
                <w:szCs w:val="21"/>
                <w:lang w:eastAsia="ko-KR"/>
              </w:rPr>
              <w:t xml:space="preserve">전염병 방지 및 통제기간에 기업 전력 사용 원가를 인하하여 기업이 함께 이 난관을 극복하도록 지원하기 위해 </w:t>
            </w:r>
            <w:proofErr w:type="spellStart"/>
            <w:r w:rsidRPr="006F3037">
              <w:rPr>
                <w:rFonts w:ascii="한컴바탕" w:eastAsia="한컴바탕" w:hAnsi="한컴바탕" w:cs="한컴바탕" w:hint="eastAsia"/>
                <w:spacing w:val="-10"/>
                <w:w w:val="90"/>
                <w:szCs w:val="21"/>
                <w:lang w:eastAsia="ko-KR"/>
              </w:rPr>
              <w:t>지원성</w:t>
            </w:r>
            <w:proofErr w:type="spellEnd"/>
            <w:r w:rsidRPr="006F3037">
              <w:rPr>
                <w:rFonts w:ascii="한컴바탕" w:eastAsia="한컴바탕" w:hAnsi="한컴바탕" w:cs="한컴바탕" w:hint="eastAsia"/>
                <w:spacing w:val="-10"/>
                <w:w w:val="90"/>
                <w:szCs w:val="21"/>
                <w:lang w:eastAsia="ko-KR"/>
              </w:rPr>
              <w:t xml:space="preserve"> </w:t>
            </w:r>
            <w:r w:rsidRPr="006F3037">
              <w:rPr>
                <w:rFonts w:ascii="한컴바탕" w:eastAsia="한컴바탕" w:hAnsi="한컴바탕" w:cs="한컴바탕"/>
                <w:spacing w:val="-10"/>
                <w:w w:val="90"/>
                <w:szCs w:val="21"/>
                <w:lang w:eastAsia="ko-KR"/>
              </w:rPr>
              <w:t>2</w:t>
            </w:r>
            <w:r w:rsidRPr="006F3037">
              <w:rPr>
                <w:rFonts w:ascii="한컴바탕" w:eastAsia="한컴바탕" w:hAnsi="한컴바탕" w:cs="한컴바탕" w:hint="eastAsia"/>
                <w:spacing w:val="-10"/>
                <w:w w:val="90"/>
                <w:szCs w:val="21"/>
                <w:lang w:eastAsia="ko-KR"/>
              </w:rPr>
              <w:t>부제 전기요금 정책을 채택하는 유관 사항에 대하여 다음과 같이 통지한다.</w:t>
            </w:r>
            <w:r w:rsidRPr="006F3037">
              <w:rPr>
                <w:rFonts w:ascii="한컴바탕" w:eastAsia="한컴바탕" w:hAnsi="한컴바탕" w:cs="한컴바탕"/>
                <w:spacing w:val="-10"/>
                <w:w w:val="90"/>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3037" w:rsidRPr="006F3037" w:rsidRDefault="006F3037" w:rsidP="006F303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F3037">
              <w:rPr>
                <w:rFonts w:ascii="한컴바탕" w:eastAsia="한컴바탕" w:hAnsi="한컴바탕" w:cs="한컴바탕"/>
                <w:szCs w:val="21"/>
                <w:lang w:eastAsia="ko-KR"/>
              </w:rPr>
              <w:t xml:space="preserve">1. </w:t>
            </w:r>
            <w:r w:rsidRPr="006F3037">
              <w:rPr>
                <w:rFonts w:ascii="한컴바탕" w:eastAsia="한컴바탕" w:hAnsi="한컴바탕" w:cs="한컴바탕" w:hint="eastAsia"/>
                <w:spacing w:val="-10"/>
                <w:w w:val="85"/>
                <w:szCs w:val="21"/>
                <w:lang w:eastAsia="ko-KR"/>
              </w:rPr>
              <w:t>전염병 방지 및 통제기간에 잠정적으로 정상 조업,</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조업 복귀를 할 수 없는 기업에 대하여 용량(수요량)</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전기요금 계산방식의 주기와 용량 감소(잠정 중단)의 기한을 완화한다.</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전력사용자는 당일에 용량 감소,</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잠정 중단,</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용량 감소 복구,</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잠정 중단 복구를 신청할 수 있다.</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 xml:space="preserve">변경 신청을 하는 사용자는 </w:t>
            </w:r>
            <w:r w:rsidRPr="006F3037">
              <w:rPr>
                <w:rFonts w:ascii="한컴바탕" w:eastAsia="한컴바탕" w:hAnsi="한컴바탕" w:cs="한컴바탕"/>
                <w:spacing w:val="-10"/>
                <w:w w:val="85"/>
                <w:szCs w:val="21"/>
                <w:lang w:eastAsia="ko-KR"/>
              </w:rPr>
              <w:t>‘</w:t>
            </w:r>
            <w:r w:rsidRPr="006F3037">
              <w:rPr>
                <w:rFonts w:ascii="한컴바탕" w:eastAsia="한컴바탕" w:hAnsi="한컴바탕" w:cs="한컴바탕" w:hint="eastAsia"/>
                <w:spacing w:val="-10"/>
                <w:w w:val="85"/>
                <w:szCs w:val="21"/>
                <w:lang w:eastAsia="ko-KR"/>
              </w:rPr>
              <w:t xml:space="preserve">잠정 중단 전기사용량이 </w:t>
            </w:r>
            <w:r w:rsidRPr="006F3037">
              <w:rPr>
                <w:rFonts w:ascii="한컴바탕" w:eastAsia="한컴바탕" w:hAnsi="한컴바탕" w:cs="한컴바탕"/>
                <w:spacing w:val="-10"/>
                <w:w w:val="85"/>
                <w:szCs w:val="21"/>
                <w:lang w:eastAsia="ko-KR"/>
              </w:rPr>
              <w:t>15</w:t>
            </w:r>
            <w:r w:rsidRPr="006F3037">
              <w:rPr>
                <w:rFonts w:ascii="한컴바탕" w:eastAsia="한컴바탕" w:hAnsi="한컴바탕" w:cs="한컴바탕" w:hint="eastAsia"/>
                <w:spacing w:val="-10"/>
                <w:w w:val="85"/>
                <w:szCs w:val="21"/>
                <w:lang w:eastAsia="ko-KR"/>
              </w:rPr>
              <w:t>일 보다 적어서는 안 된다</w:t>
            </w:r>
            <w:r w:rsidRPr="006F3037">
              <w:rPr>
                <w:rFonts w:ascii="한컴바탕" w:eastAsia="한컴바탕" w:hAnsi="한컴바탕" w:cs="한컴바탕"/>
                <w:spacing w:val="-10"/>
                <w:w w:val="85"/>
                <w:szCs w:val="21"/>
                <w:lang w:eastAsia="ko-KR"/>
              </w:rPr>
              <w:t>’</w:t>
            </w:r>
            <w:r w:rsidRPr="006F3037">
              <w:rPr>
                <w:rFonts w:ascii="한컴바탕" w:eastAsia="한컴바탕" w:hAnsi="한컴바탕" w:cs="한컴바탕" w:hint="eastAsia"/>
                <w:spacing w:val="-10"/>
                <w:w w:val="85"/>
                <w:szCs w:val="21"/>
                <w:lang w:eastAsia="ko-KR"/>
              </w:rPr>
              <w:t>는</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조건의 제한을 받지 않으며,</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용량(수요량)</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단위 전기요금의 수취를 감면한다.</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전염병 발생 동안에 조업 중단,</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생산중단을 한 기업에 대해서는 감면시간을 적절히 거슬러 올라가 적용할 수 있다.</w:t>
            </w:r>
            <w:r w:rsidRPr="006F3037">
              <w:rPr>
                <w:rFonts w:ascii="한컴바탕" w:eastAsia="한컴바탕" w:hAnsi="한컴바탕" w:cs="한컴바탕"/>
                <w:spacing w:val="-10"/>
                <w:w w:val="85"/>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6F3037">
              <w:rPr>
                <w:rFonts w:ascii="한컴바탕" w:eastAsia="한컴바탕" w:hAnsi="한컴바탕" w:cs="한컴바탕" w:hint="eastAsia"/>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6F3037">
              <w:rPr>
                <w:rFonts w:ascii="한컴바탕" w:eastAsia="한컴바탕" w:hAnsi="한컴바탕" w:cs="한컴바탕" w:hint="eastAsia"/>
                <w:szCs w:val="21"/>
                <w:lang w:eastAsia="ko-KR"/>
              </w:rPr>
              <w:t>2</w:t>
            </w:r>
            <w:r w:rsidRPr="006F3037">
              <w:rPr>
                <w:rFonts w:ascii="한컴바탕" w:eastAsia="한컴바탕" w:hAnsi="한컴바탕" w:cs="한컴바탕"/>
                <w:szCs w:val="21"/>
                <w:lang w:eastAsia="ko-KR"/>
              </w:rPr>
              <w:t xml:space="preserve">. </w:t>
            </w:r>
            <w:r w:rsidRPr="006F3037">
              <w:rPr>
                <w:rFonts w:ascii="한컴바탕" w:eastAsia="한컴바탕" w:hAnsi="한컴바탕" w:cs="한컴바탕" w:hint="eastAsia"/>
                <w:spacing w:val="-10"/>
                <w:w w:val="85"/>
                <w:szCs w:val="21"/>
                <w:lang w:eastAsia="ko-KR"/>
              </w:rPr>
              <w:t>전염병 방지 및 통제 수요를 만족시키기 위해 생산능력 확대가 필요한 기업에 대해서는 우선 계약된 최대 수요량 방식에 의거하여 용량(수요량</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전기요금을 납부하도록 하고,</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실제 최대 용량이 계약된 최대 수요량의 제한을 받지 않는 경우,</w:t>
            </w:r>
            <w:r w:rsidRPr="006F3037">
              <w:rPr>
                <w:rFonts w:ascii="한컴바탕" w:eastAsia="한컴바탕" w:hAnsi="한컴바탕" w:cs="한컴바탕"/>
                <w:spacing w:val="-10"/>
                <w:w w:val="85"/>
                <w:szCs w:val="21"/>
                <w:lang w:eastAsia="ko-KR"/>
              </w:rPr>
              <w:t xml:space="preserve"> </w:t>
            </w:r>
            <w:r w:rsidRPr="006F3037">
              <w:rPr>
                <w:rFonts w:ascii="한컴바탕" w:eastAsia="한컴바탕" w:hAnsi="한컴바탕" w:cs="한컴바탕" w:hint="eastAsia"/>
                <w:spacing w:val="-10"/>
                <w:w w:val="85"/>
                <w:szCs w:val="21"/>
                <w:lang w:eastAsia="ko-KR"/>
              </w:rPr>
              <w:t>초과 부문에 대해서는 실제 상황을 기준으로 계산하여 수취한다.</w:t>
            </w:r>
            <w:r w:rsidRPr="006F3037">
              <w:rPr>
                <w:rFonts w:ascii="한컴바탕" w:eastAsia="한컴바탕" w:hAnsi="한컴바탕" w:cs="한컴바탕"/>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pacing w:val="-10"/>
                <w:w w:val="83"/>
                <w:szCs w:val="21"/>
                <w:lang w:eastAsia="ko-KR"/>
              </w:rPr>
            </w:pPr>
            <w:r w:rsidRPr="006F3037">
              <w:rPr>
                <w:rFonts w:ascii="한컴바탕" w:eastAsia="한컴바탕" w:hAnsi="한컴바탕" w:cs="한컴바탕" w:hint="eastAsia"/>
                <w:szCs w:val="21"/>
                <w:lang w:eastAsia="ko-KR"/>
              </w:rPr>
              <w:t xml:space="preserve"> </w:t>
            </w:r>
            <w:r w:rsidRPr="006F3037">
              <w:rPr>
                <w:rFonts w:ascii="한컴바탕" w:eastAsia="한컴바탕" w:hAnsi="한컴바탕" w:cs="한컴바탕"/>
                <w:szCs w:val="21"/>
                <w:lang w:eastAsia="ko-KR"/>
              </w:rPr>
              <w:t xml:space="preserve"> 3. </w:t>
            </w:r>
            <w:r w:rsidRPr="006F3037">
              <w:rPr>
                <w:rFonts w:ascii="한컴바탕" w:eastAsia="한컴바탕" w:hAnsi="한컴바탕" w:cs="한컴바탕" w:hint="eastAsia"/>
                <w:spacing w:val="-10"/>
                <w:w w:val="83"/>
                <w:szCs w:val="21"/>
                <w:lang w:eastAsia="ko-KR"/>
              </w:rPr>
              <w:t>전염병 방지 및 통제의 직접적 서비스를 위해 필요한 의료 등 장소의 신축,</w:t>
            </w:r>
            <w:r w:rsidRPr="006F3037">
              <w:rPr>
                <w:rFonts w:ascii="한컴바탕" w:eastAsia="한컴바탕" w:hAnsi="한컴바탕" w:cs="한컴바탕"/>
                <w:spacing w:val="-10"/>
                <w:w w:val="83"/>
                <w:szCs w:val="21"/>
                <w:lang w:eastAsia="ko-KR"/>
              </w:rPr>
              <w:t xml:space="preserve"> </w:t>
            </w:r>
            <w:r w:rsidRPr="006F3037">
              <w:rPr>
                <w:rFonts w:ascii="한컴바탕" w:eastAsia="한컴바탕" w:hAnsi="한컴바탕" w:cs="한컴바탕" w:hint="eastAsia"/>
                <w:spacing w:val="-10"/>
                <w:w w:val="83"/>
                <w:szCs w:val="21"/>
                <w:lang w:eastAsia="ko-KR"/>
              </w:rPr>
              <w:t>증축에 사용되는 전력 수요를 최선을 다해 확보하고,</w:t>
            </w:r>
            <w:r w:rsidRPr="006F3037">
              <w:rPr>
                <w:rFonts w:ascii="한컴바탕" w:eastAsia="한컴바탕" w:hAnsi="한컴바탕" w:cs="한컴바탕"/>
                <w:spacing w:val="-10"/>
                <w:w w:val="83"/>
                <w:szCs w:val="21"/>
                <w:lang w:eastAsia="ko-KR"/>
              </w:rPr>
              <w:t xml:space="preserve"> </w:t>
            </w:r>
            <w:proofErr w:type="spellStart"/>
            <w:r w:rsidRPr="006F3037">
              <w:rPr>
                <w:rFonts w:ascii="한컴바탕" w:eastAsia="한컴바탕" w:hAnsi="한컴바탕" w:cs="한컴바탕" w:hint="eastAsia"/>
                <w:spacing w:val="-10"/>
                <w:w w:val="83"/>
                <w:szCs w:val="21"/>
                <w:lang w:eastAsia="ko-KR"/>
              </w:rPr>
              <w:t>고신뢰성</w:t>
            </w:r>
            <w:proofErr w:type="spellEnd"/>
            <w:r w:rsidRPr="006F3037">
              <w:rPr>
                <w:rFonts w:ascii="한컴바탕" w:eastAsia="한컴바탕" w:hAnsi="한컴바탕" w:cs="한컴바탕" w:hint="eastAsia"/>
                <w:spacing w:val="-10"/>
                <w:w w:val="83"/>
                <w:szCs w:val="21"/>
                <w:lang w:eastAsia="ko-KR"/>
              </w:rPr>
              <w:t xml:space="preserve"> 전력공급비용(주 전력공급선과 예비공급선의 </w:t>
            </w:r>
            <w:r w:rsidRPr="006F3037">
              <w:rPr>
                <w:rFonts w:ascii="한컴바탕" w:eastAsia="한컴바탕" w:hAnsi="한컴바탕" w:cs="한컴바탕"/>
                <w:spacing w:val="-10"/>
                <w:w w:val="83"/>
                <w:szCs w:val="21"/>
                <w:lang w:eastAsia="ko-KR"/>
              </w:rPr>
              <w:t>2</w:t>
            </w:r>
            <w:r w:rsidRPr="006F3037">
              <w:rPr>
                <w:rFonts w:ascii="한컴바탕" w:eastAsia="한컴바탕" w:hAnsi="한컴바탕" w:cs="한컴바탕" w:hint="eastAsia"/>
                <w:spacing w:val="-10"/>
                <w:w w:val="83"/>
                <w:szCs w:val="21"/>
                <w:lang w:eastAsia="ko-KR"/>
              </w:rPr>
              <w:t>개 공급라인을 확보한 사용자를 대상으로 전압등급,</w:t>
            </w:r>
            <w:r w:rsidRPr="006F3037">
              <w:rPr>
                <w:rFonts w:ascii="한컴바탕" w:eastAsia="한컴바탕" w:hAnsi="한컴바탕" w:cs="한컴바탕"/>
                <w:spacing w:val="-10"/>
                <w:w w:val="83"/>
                <w:szCs w:val="21"/>
                <w:lang w:eastAsia="ko-KR"/>
              </w:rPr>
              <w:t xml:space="preserve"> </w:t>
            </w:r>
            <w:r w:rsidRPr="006F3037">
              <w:rPr>
                <w:rFonts w:ascii="한컴바탕" w:eastAsia="한컴바탕" w:hAnsi="한컴바탕" w:cs="한컴바탕" w:hint="eastAsia"/>
                <w:spacing w:val="-10"/>
                <w:w w:val="83"/>
                <w:szCs w:val="21"/>
                <w:lang w:eastAsia="ko-KR"/>
              </w:rPr>
              <w:t>전기공급방식,</w:t>
            </w:r>
            <w:r w:rsidRPr="006F3037">
              <w:rPr>
                <w:rFonts w:ascii="한컴바탕" w:eastAsia="한컴바탕" w:hAnsi="한컴바탕" w:cs="한컴바탕"/>
                <w:spacing w:val="-10"/>
                <w:w w:val="83"/>
                <w:szCs w:val="21"/>
                <w:lang w:eastAsia="ko-KR"/>
              </w:rPr>
              <w:t xml:space="preserve"> </w:t>
            </w:r>
            <w:r w:rsidRPr="006F3037">
              <w:rPr>
                <w:rFonts w:ascii="한컴바탕" w:eastAsia="한컴바탕" w:hAnsi="한컴바탕" w:cs="한컴바탕" w:hint="eastAsia"/>
                <w:spacing w:val="-10"/>
                <w:w w:val="83"/>
                <w:szCs w:val="21"/>
                <w:lang w:eastAsia="ko-KR"/>
              </w:rPr>
              <w:t>전기공급용량,</w:t>
            </w:r>
            <w:r w:rsidRPr="006F3037">
              <w:rPr>
                <w:rFonts w:ascii="한컴바탕" w:eastAsia="한컴바탕" w:hAnsi="한컴바탕" w:cs="한컴바탕"/>
                <w:spacing w:val="-10"/>
                <w:w w:val="83"/>
                <w:szCs w:val="21"/>
                <w:lang w:eastAsia="ko-KR"/>
              </w:rPr>
              <w:t xml:space="preserve"> </w:t>
            </w:r>
            <w:r w:rsidRPr="006F3037">
              <w:rPr>
                <w:rFonts w:ascii="한컴바탕" w:eastAsia="한컴바탕" w:hAnsi="한컴바탕" w:cs="한컴바탕" w:hint="eastAsia"/>
                <w:spacing w:val="-10"/>
                <w:w w:val="83"/>
                <w:szCs w:val="21"/>
                <w:lang w:eastAsia="ko-KR"/>
              </w:rPr>
              <w:t>단위 용량 등을 기준으로 전기요금을 수취하는 방법을 의미)의 수취 면제 등 조치를 취해 운영원가를 절감한다.</w:t>
            </w:r>
            <w:r w:rsidRPr="006F3037">
              <w:rPr>
                <w:rFonts w:ascii="한컴바탕" w:eastAsia="한컴바탕" w:hAnsi="한컴바탕" w:cs="한컴바탕"/>
                <w:spacing w:val="-10"/>
                <w:w w:val="83"/>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pacing w:val="-4"/>
                <w:w w:val="90"/>
                <w:szCs w:val="21"/>
                <w:lang w:eastAsia="ko-KR"/>
              </w:rPr>
            </w:pPr>
            <w:r w:rsidRPr="006F3037">
              <w:rPr>
                <w:rFonts w:ascii="한컴바탕" w:eastAsia="한컴바탕" w:hAnsi="한컴바탕" w:cs="한컴바탕" w:hint="eastAsia"/>
                <w:szCs w:val="21"/>
                <w:lang w:eastAsia="ko-KR"/>
              </w:rPr>
              <w:lastRenderedPageBreak/>
              <w:t xml:space="preserve"> </w:t>
            </w:r>
            <w:r w:rsidRPr="006F3037">
              <w:rPr>
                <w:rFonts w:ascii="한컴바탕" w:eastAsia="한컴바탕" w:hAnsi="한컴바탕" w:cs="한컴바탕"/>
                <w:szCs w:val="21"/>
                <w:lang w:eastAsia="ko-KR"/>
              </w:rPr>
              <w:t xml:space="preserve"> </w:t>
            </w:r>
            <w:r w:rsidRPr="006F3037">
              <w:rPr>
                <w:rFonts w:ascii="한컴바탕" w:eastAsia="한컴바탕" w:hAnsi="한컴바탕" w:cs="한컴바탕" w:hint="eastAsia"/>
                <w:spacing w:val="-4"/>
                <w:w w:val="90"/>
                <w:szCs w:val="21"/>
                <w:lang w:eastAsia="ko-KR"/>
              </w:rPr>
              <w:t>귀사는 유관 전기요금 정책을 세분화하고 실행하고,</w:t>
            </w:r>
            <w:r w:rsidRPr="006F3037">
              <w:rPr>
                <w:rFonts w:ascii="한컴바탕" w:eastAsia="한컴바탕" w:hAnsi="한컴바탕" w:cs="한컴바탕"/>
                <w:spacing w:val="-4"/>
                <w:w w:val="90"/>
                <w:szCs w:val="21"/>
                <w:lang w:eastAsia="ko-KR"/>
              </w:rPr>
              <w:t xml:space="preserve"> </w:t>
            </w:r>
            <w:r w:rsidRPr="006F3037">
              <w:rPr>
                <w:rFonts w:ascii="한컴바탕" w:eastAsia="한컴바탕" w:hAnsi="한컴바탕" w:cs="한컴바탕" w:hint="eastAsia"/>
                <w:spacing w:val="-4"/>
                <w:w w:val="90"/>
                <w:szCs w:val="21"/>
                <w:lang w:eastAsia="ko-KR"/>
              </w:rPr>
              <w:t>주동적으로 사용자에게 홍보 및 고지하여 사용자 신청 수리,</w:t>
            </w:r>
            <w:r w:rsidRPr="006F3037">
              <w:rPr>
                <w:rFonts w:ascii="한컴바탕" w:eastAsia="한컴바탕" w:hAnsi="한컴바탕" w:cs="한컴바탕"/>
                <w:spacing w:val="-4"/>
                <w:w w:val="90"/>
                <w:szCs w:val="21"/>
                <w:lang w:eastAsia="ko-KR"/>
              </w:rPr>
              <w:t xml:space="preserve"> </w:t>
            </w:r>
            <w:r w:rsidRPr="006F3037">
              <w:rPr>
                <w:rFonts w:ascii="한컴바탕" w:eastAsia="한컴바탕" w:hAnsi="한컴바탕" w:cs="한컴바탕" w:hint="eastAsia"/>
                <w:spacing w:val="-4"/>
                <w:w w:val="90"/>
                <w:szCs w:val="21"/>
                <w:lang w:eastAsia="ko-KR"/>
              </w:rPr>
              <w:t>감면 처리 등 업무를 잘 이행하여 주길 바란다.</w:t>
            </w:r>
            <w:r w:rsidRPr="006F3037">
              <w:rPr>
                <w:rFonts w:ascii="한컴바탕" w:eastAsia="한컴바탕" w:hAnsi="한컴바탕" w:cs="한컴바탕"/>
                <w:spacing w:val="-4"/>
                <w:w w:val="90"/>
                <w:szCs w:val="21"/>
                <w:lang w:eastAsia="ko-KR"/>
              </w:rPr>
              <w:t xml:space="preserve"> </w:t>
            </w: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3037" w:rsidRPr="006F3037" w:rsidRDefault="006F3037" w:rsidP="006F303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6F3037" w:rsidRPr="006F3037" w:rsidRDefault="006F3037" w:rsidP="006F303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6F3037">
              <w:rPr>
                <w:rFonts w:ascii="한컴바탕" w:eastAsia="한컴바탕" w:hAnsi="한컴바탕" w:cs="한컴바탕" w:hint="eastAsia"/>
                <w:szCs w:val="21"/>
                <w:lang w:eastAsia="ko-KR"/>
              </w:rPr>
              <w:t>국가발전개혁위원회판공청</w:t>
            </w:r>
            <w:proofErr w:type="spellEnd"/>
          </w:p>
          <w:p w:rsidR="00DB5008" w:rsidRPr="00470C94" w:rsidRDefault="006F3037" w:rsidP="006F303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F3037">
              <w:rPr>
                <w:rFonts w:ascii="한컴바탕" w:eastAsia="한컴바탕" w:hAnsi="한컴바탕" w:cs="한컴바탕" w:hint="eastAsia"/>
                <w:szCs w:val="21"/>
                <w:lang w:eastAsia="ko-KR"/>
              </w:rPr>
              <w:t>2</w:t>
            </w:r>
            <w:r w:rsidRPr="006F3037">
              <w:rPr>
                <w:rFonts w:ascii="한컴바탕" w:eastAsia="한컴바탕" w:hAnsi="한컴바탕" w:cs="한컴바탕"/>
                <w:szCs w:val="21"/>
                <w:lang w:eastAsia="ko-KR"/>
              </w:rPr>
              <w:t>020</w:t>
            </w:r>
            <w:r w:rsidRPr="006F3037">
              <w:rPr>
                <w:rFonts w:ascii="한컴바탕" w:eastAsia="한컴바탕" w:hAnsi="한컴바탕" w:cs="한컴바탕" w:hint="eastAsia"/>
                <w:szCs w:val="21"/>
                <w:lang w:eastAsia="ko-KR"/>
              </w:rPr>
              <w:t xml:space="preserve">년 </w:t>
            </w:r>
            <w:r w:rsidRPr="006F3037">
              <w:rPr>
                <w:rFonts w:ascii="한컴바탕" w:eastAsia="한컴바탕" w:hAnsi="한컴바탕" w:cs="한컴바탕"/>
                <w:szCs w:val="21"/>
                <w:lang w:eastAsia="ko-KR"/>
              </w:rPr>
              <w:t>2</w:t>
            </w:r>
            <w:r w:rsidRPr="006F3037">
              <w:rPr>
                <w:rFonts w:ascii="한컴바탕" w:eastAsia="한컴바탕" w:hAnsi="한컴바탕" w:cs="한컴바탕" w:hint="eastAsia"/>
                <w:szCs w:val="21"/>
                <w:lang w:eastAsia="ko-KR"/>
              </w:rPr>
              <w:t xml:space="preserve">월 </w:t>
            </w:r>
            <w:r w:rsidRPr="006F3037">
              <w:rPr>
                <w:rFonts w:ascii="한컴바탕" w:eastAsia="한컴바탕" w:hAnsi="한컴바탕" w:cs="한컴바탕"/>
                <w:szCs w:val="21"/>
                <w:lang w:eastAsia="ko-KR"/>
              </w:rPr>
              <w:t>7</w:t>
            </w:r>
            <w:r w:rsidRPr="006F3037">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6F3037" w:rsidRPr="006F3037" w:rsidRDefault="006F3037" w:rsidP="006F3037">
            <w:pPr>
              <w:topLinePunct/>
              <w:adjustRightInd w:val="0"/>
              <w:snapToGrid w:val="0"/>
              <w:spacing w:line="300" w:lineRule="auto"/>
              <w:jc w:val="center"/>
              <w:rPr>
                <w:rFonts w:ascii="SimSun" w:eastAsia="SimSun" w:hAnsi="SimSun"/>
                <w:b/>
                <w:bCs/>
                <w:sz w:val="26"/>
                <w:szCs w:val="26"/>
              </w:rPr>
            </w:pPr>
            <w:r w:rsidRPr="006F3037">
              <w:rPr>
                <w:rFonts w:ascii="SimSun" w:eastAsia="SimSun" w:hAnsi="SimSun" w:hint="eastAsia"/>
                <w:b/>
                <w:bCs/>
                <w:sz w:val="26"/>
                <w:szCs w:val="26"/>
              </w:rPr>
              <w:t>国家发展改革委办公厅</w:t>
            </w:r>
          </w:p>
          <w:p w:rsidR="006F3037" w:rsidRDefault="006F3037" w:rsidP="006F3037">
            <w:pPr>
              <w:topLinePunct/>
              <w:adjustRightInd w:val="0"/>
              <w:snapToGrid w:val="0"/>
              <w:spacing w:line="300" w:lineRule="auto"/>
              <w:jc w:val="center"/>
              <w:rPr>
                <w:rFonts w:ascii="SimSun" w:hAnsi="SimSun" w:hint="eastAsia"/>
                <w:b/>
                <w:bCs/>
                <w:sz w:val="26"/>
                <w:szCs w:val="26"/>
                <w:lang w:eastAsia="ko-KR"/>
              </w:rPr>
            </w:pPr>
            <w:r w:rsidRPr="006F3037">
              <w:rPr>
                <w:rFonts w:ascii="SimSun" w:eastAsia="SimSun" w:hAnsi="SimSun" w:hint="eastAsia"/>
                <w:b/>
                <w:bCs/>
                <w:sz w:val="26"/>
                <w:szCs w:val="26"/>
              </w:rPr>
              <w:t>关于疫情防控期间采取支持性</w:t>
            </w:r>
          </w:p>
          <w:p w:rsidR="006F3037" w:rsidRDefault="006F3037" w:rsidP="006F3037">
            <w:pPr>
              <w:topLinePunct/>
              <w:adjustRightInd w:val="0"/>
              <w:snapToGrid w:val="0"/>
              <w:spacing w:line="300" w:lineRule="auto"/>
              <w:jc w:val="center"/>
              <w:rPr>
                <w:rFonts w:ascii="SimSun" w:hAnsi="SimSun" w:hint="eastAsia"/>
                <w:b/>
                <w:bCs/>
                <w:sz w:val="26"/>
                <w:szCs w:val="26"/>
                <w:lang w:eastAsia="ko-KR"/>
              </w:rPr>
            </w:pPr>
            <w:r w:rsidRPr="006F3037">
              <w:rPr>
                <w:rFonts w:ascii="SimSun" w:eastAsia="SimSun" w:hAnsi="SimSun" w:hint="eastAsia"/>
                <w:b/>
                <w:bCs/>
                <w:sz w:val="26"/>
                <w:szCs w:val="26"/>
              </w:rPr>
              <w:t>两部制电价政策</w:t>
            </w:r>
            <w:r w:rsidRPr="006F3037">
              <w:rPr>
                <w:rFonts w:ascii="SimSun" w:eastAsia="SimSun" w:hAnsi="SimSun"/>
                <w:b/>
                <w:bCs/>
                <w:sz w:val="26"/>
                <w:szCs w:val="26"/>
              </w:rPr>
              <w:t>降低企业</w:t>
            </w:r>
          </w:p>
          <w:p w:rsidR="006F3037" w:rsidRPr="006F3037" w:rsidRDefault="006F3037" w:rsidP="006F3037">
            <w:pPr>
              <w:topLinePunct/>
              <w:adjustRightInd w:val="0"/>
              <w:snapToGrid w:val="0"/>
              <w:spacing w:line="300" w:lineRule="auto"/>
              <w:jc w:val="center"/>
              <w:rPr>
                <w:rFonts w:ascii="SimSun" w:eastAsia="SimSun" w:hAnsi="SimSun"/>
                <w:b/>
                <w:bCs/>
                <w:sz w:val="26"/>
                <w:szCs w:val="26"/>
              </w:rPr>
            </w:pPr>
            <w:r w:rsidRPr="006F3037">
              <w:rPr>
                <w:rFonts w:ascii="SimSun" w:eastAsia="SimSun" w:hAnsi="SimSun"/>
                <w:b/>
                <w:bCs/>
                <w:sz w:val="26"/>
                <w:szCs w:val="26"/>
              </w:rPr>
              <w:t>用电成本的通知</w:t>
            </w:r>
          </w:p>
          <w:p w:rsidR="006F3037" w:rsidRPr="006F3037" w:rsidRDefault="006F3037" w:rsidP="006F3037">
            <w:pPr>
              <w:topLinePunct/>
              <w:adjustRightInd w:val="0"/>
              <w:snapToGrid w:val="0"/>
              <w:spacing w:line="300" w:lineRule="auto"/>
              <w:jc w:val="center"/>
              <w:rPr>
                <w:rFonts w:ascii="SimSun" w:hAnsi="SimSun" w:hint="eastAsia"/>
                <w:szCs w:val="21"/>
              </w:rPr>
            </w:pPr>
            <w:r w:rsidRPr="006F3037">
              <w:rPr>
                <w:rFonts w:ascii="SimSun" w:eastAsia="SimSun" w:hAnsi="SimSun" w:hint="eastAsia"/>
                <w:szCs w:val="21"/>
              </w:rPr>
              <w:t>发改办价格〔</w:t>
            </w:r>
            <w:r w:rsidRPr="006F3037">
              <w:rPr>
                <w:rFonts w:ascii="SimSun" w:eastAsia="SimSun" w:hAnsi="SimSun"/>
                <w:szCs w:val="21"/>
              </w:rPr>
              <w:t>2020〕110号</w:t>
            </w:r>
          </w:p>
          <w:p w:rsidR="006F3037" w:rsidRPr="006F3037" w:rsidRDefault="006F3037" w:rsidP="006F3037">
            <w:pPr>
              <w:wordWrap w:val="0"/>
              <w:topLinePunct/>
              <w:adjustRightInd w:val="0"/>
              <w:snapToGrid w:val="0"/>
              <w:spacing w:line="360" w:lineRule="auto"/>
              <w:rPr>
                <w:rFonts w:ascii="SimSun" w:eastAsia="SimSun" w:hAnsi="SimSun"/>
                <w:sz w:val="16"/>
                <w:szCs w:val="21"/>
              </w:rPr>
            </w:pPr>
          </w:p>
          <w:p w:rsidR="006F3037" w:rsidRDefault="006F3037" w:rsidP="006F3037">
            <w:pPr>
              <w:wordWrap w:val="0"/>
              <w:topLinePunct/>
              <w:adjustRightInd w:val="0"/>
              <w:snapToGrid w:val="0"/>
              <w:spacing w:line="312" w:lineRule="auto"/>
              <w:rPr>
                <w:rFonts w:ascii="SimSun" w:hAnsi="SimSun" w:hint="eastAsia"/>
                <w:szCs w:val="21"/>
              </w:rPr>
            </w:pPr>
            <w:r w:rsidRPr="006F3037">
              <w:rPr>
                <w:rFonts w:ascii="SimSun" w:eastAsia="SimSun" w:hAnsi="SimSun" w:hint="eastAsia"/>
                <w:szCs w:val="21"/>
              </w:rPr>
              <w:t>国家电网有限公司、南方电网公司、内蒙古电力（集团）有限责任公司：</w:t>
            </w:r>
          </w:p>
          <w:p w:rsidR="006F3037" w:rsidRPr="006F3037" w:rsidRDefault="006F3037" w:rsidP="006F3037">
            <w:pPr>
              <w:wordWrap w:val="0"/>
              <w:topLinePunct/>
              <w:adjustRightInd w:val="0"/>
              <w:snapToGrid w:val="0"/>
              <w:spacing w:line="312" w:lineRule="auto"/>
              <w:rPr>
                <w:rFonts w:ascii="SimSun" w:hAnsi="SimSun"/>
                <w:sz w:val="18"/>
                <w:szCs w:val="21"/>
              </w:rPr>
            </w:pPr>
          </w:p>
          <w:p w:rsidR="006F3037" w:rsidRDefault="006F3037" w:rsidP="006F3037">
            <w:pPr>
              <w:wordWrap w:val="0"/>
              <w:topLinePunct/>
              <w:adjustRightInd w:val="0"/>
              <w:snapToGrid w:val="0"/>
              <w:spacing w:line="300" w:lineRule="auto"/>
              <w:rPr>
                <w:rFonts w:ascii="SimSun" w:hAnsi="SimSun" w:hint="eastAsia"/>
                <w:szCs w:val="21"/>
                <w:lang w:eastAsia="ko-KR"/>
              </w:rPr>
            </w:pPr>
            <w:r w:rsidRPr="006F3037">
              <w:rPr>
                <w:rFonts w:ascii="SimSun" w:eastAsia="SimSun" w:hAnsi="SimSun"/>
                <w:szCs w:val="21"/>
              </w:rPr>
              <w:t>  为贯彻落实习近平总书记关于坚决打赢疫情防控阻击战的重要指示精神和党中央、国务院决策部署，在疫情防控期间降低企业用电成本，支持企业共渡难关，现就采取支持性两部制电价政策有关事项通知如下。</w:t>
            </w:r>
          </w:p>
          <w:p w:rsidR="006F3037" w:rsidRPr="006F3037" w:rsidRDefault="006F3037" w:rsidP="006F3037">
            <w:pPr>
              <w:wordWrap w:val="0"/>
              <w:topLinePunct/>
              <w:adjustRightInd w:val="0"/>
              <w:snapToGrid w:val="0"/>
              <w:spacing w:line="312" w:lineRule="auto"/>
              <w:rPr>
                <w:rFonts w:ascii="SimSun" w:hAnsi="SimSun" w:hint="eastAsia"/>
                <w:sz w:val="20"/>
                <w:szCs w:val="21"/>
                <w:lang w:eastAsia="ko-KR"/>
              </w:rPr>
            </w:pPr>
          </w:p>
          <w:p w:rsidR="006F3037" w:rsidRDefault="006F3037" w:rsidP="006F3037">
            <w:pPr>
              <w:wordWrap w:val="0"/>
              <w:topLinePunct/>
              <w:adjustRightInd w:val="0"/>
              <w:snapToGrid w:val="0"/>
              <w:spacing w:line="300" w:lineRule="auto"/>
              <w:rPr>
                <w:rFonts w:ascii="SimSun" w:hAnsi="SimSun" w:hint="eastAsia"/>
                <w:szCs w:val="21"/>
                <w:lang w:eastAsia="ko-KR"/>
              </w:rPr>
            </w:pPr>
            <w:r w:rsidRPr="006F3037">
              <w:rPr>
                <w:rFonts w:ascii="SimSun" w:eastAsia="SimSun" w:hAnsi="SimSun"/>
                <w:szCs w:val="21"/>
              </w:rPr>
              <w:t>  一、对疫情防控期间暂不能正常开工、复工的企业，放宽容（需）量电价计费方式变更周期和减容（暂停）期限，电力用户即日可申请减容、暂停、减容恢复、暂停恢复。申请变更的用户不受“暂停用电不得小于15天”等条件限制，减免收取容（需）量电费。对于疫情发生以来停工、停产的企业，可适当追溯减免时间。</w:t>
            </w:r>
          </w:p>
          <w:p w:rsidR="006F3037" w:rsidRPr="006F3037" w:rsidRDefault="006F3037" w:rsidP="006F3037">
            <w:pPr>
              <w:wordWrap w:val="0"/>
              <w:topLinePunct/>
              <w:adjustRightInd w:val="0"/>
              <w:snapToGrid w:val="0"/>
              <w:spacing w:line="300" w:lineRule="auto"/>
              <w:rPr>
                <w:rFonts w:ascii="SimSun" w:hAnsi="SimSun" w:hint="eastAsia"/>
                <w:szCs w:val="21"/>
                <w:lang w:eastAsia="ko-KR"/>
              </w:rPr>
            </w:pPr>
          </w:p>
          <w:p w:rsidR="006F3037" w:rsidRDefault="006F3037" w:rsidP="006F3037">
            <w:pPr>
              <w:wordWrap w:val="0"/>
              <w:topLinePunct/>
              <w:adjustRightInd w:val="0"/>
              <w:snapToGrid w:val="0"/>
              <w:spacing w:line="300" w:lineRule="auto"/>
              <w:rPr>
                <w:rFonts w:ascii="SimSun" w:hAnsi="SimSun" w:hint="eastAsia"/>
                <w:szCs w:val="21"/>
                <w:lang w:eastAsia="ko-KR"/>
              </w:rPr>
            </w:pPr>
            <w:r w:rsidRPr="006F3037">
              <w:rPr>
                <w:rFonts w:ascii="SimSun" w:eastAsia="SimSun" w:hAnsi="SimSun"/>
                <w:szCs w:val="21"/>
              </w:rPr>
              <w:t>  二、对因满足疫情防控需要扩大产能的企业，原选择按合同最大需量方式缴纳容（需）量电费的，实际最大用量不受合同最大需量限制，超过部分按实计取。</w:t>
            </w:r>
          </w:p>
          <w:p w:rsidR="006F3037" w:rsidRPr="006F3037" w:rsidRDefault="006F3037" w:rsidP="006F3037">
            <w:pPr>
              <w:wordWrap w:val="0"/>
              <w:topLinePunct/>
              <w:adjustRightInd w:val="0"/>
              <w:snapToGrid w:val="0"/>
              <w:spacing w:line="300" w:lineRule="auto"/>
              <w:rPr>
                <w:rFonts w:ascii="SimSun" w:hAnsi="SimSun" w:hint="eastAsia"/>
                <w:szCs w:val="21"/>
                <w:lang w:eastAsia="ko-KR"/>
              </w:rPr>
            </w:pPr>
          </w:p>
          <w:p w:rsidR="006F3037" w:rsidRDefault="006F3037" w:rsidP="006F3037">
            <w:pPr>
              <w:wordWrap w:val="0"/>
              <w:topLinePunct/>
              <w:adjustRightInd w:val="0"/>
              <w:snapToGrid w:val="0"/>
              <w:spacing w:line="300" w:lineRule="auto"/>
              <w:rPr>
                <w:rFonts w:ascii="SimSun" w:hAnsi="SimSun" w:hint="eastAsia"/>
                <w:szCs w:val="21"/>
                <w:lang w:eastAsia="ko-KR"/>
              </w:rPr>
            </w:pPr>
            <w:r w:rsidRPr="006F3037">
              <w:rPr>
                <w:rFonts w:ascii="SimSun" w:eastAsia="SimSun" w:hAnsi="SimSun"/>
                <w:szCs w:val="21"/>
              </w:rPr>
              <w:t>  三、全力保障为疫情防控直接服务的新建、扩建医疗等场所用电需求，采取免收高可靠性供电费等措施，降低运行成本。</w:t>
            </w:r>
          </w:p>
          <w:p w:rsidR="006F3037" w:rsidRDefault="006F3037" w:rsidP="006F3037">
            <w:pPr>
              <w:wordWrap w:val="0"/>
              <w:topLinePunct/>
              <w:adjustRightInd w:val="0"/>
              <w:snapToGrid w:val="0"/>
              <w:spacing w:line="300" w:lineRule="auto"/>
              <w:rPr>
                <w:rFonts w:ascii="SimSun" w:hAnsi="SimSun" w:hint="eastAsia"/>
                <w:szCs w:val="21"/>
                <w:lang w:eastAsia="ko-KR"/>
              </w:rPr>
            </w:pPr>
          </w:p>
          <w:p w:rsidR="006F3037" w:rsidRPr="006F3037" w:rsidRDefault="006F3037" w:rsidP="006F3037">
            <w:pPr>
              <w:wordWrap w:val="0"/>
              <w:topLinePunct/>
              <w:adjustRightInd w:val="0"/>
              <w:snapToGrid w:val="0"/>
              <w:spacing w:line="300" w:lineRule="auto"/>
              <w:rPr>
                <w:rFonts w:ascii="SimSun" w:hAnsi="SimSun" w:hint="eastAsia"/>
                <w:szCs w:val="21"/>
                <w:lang w:eastAsia="ko-KR"/>
              </w:rPr>
            </w:pPr>
          </w:p>
          <w:p w:rsidR="006F3037" w:rsidRPr="006F3037" w:rsidRDefault="006F3037" w:rsidP="006F3037">
            <w:pPr>
              <w:wordWrap w:val="0"/>
              <w:topLinePunct/>
              <w:adjustRightInd w:val="0"/>
              <w:snapToGrid w:val="0"/>
              <w:spacing w:line="300" w:lineRule="auto"/>
              <w:rPr>
                <w:rFonts w:ascii="SimSun" w:eastAsia="SimSun" w:hAnsi="SimSun"/>
                <w:szCs w:val="21"/>
              </w:rPr>
            </w:pPr>
            <w:r w:rsidRPr="006F3037">
              <w:rPr>
                <w:rFonts w:ascii="SimSun" w:eastAsia="SimSun" w:hAnsi="SimSun"/>
                <w:szCs w:val="21"/>
              </w:rPr>
              <w:lastRenderedPageBreak/>
              <w:t>  请你公司细化落实相关电价政策，主动向用户宣传告知，做好用户申请受理、办理减免等工作。</w:t>
            </w:r>
          </w:p>
          <w:p w:rsidR="006F3037" w:rsidRPr="006F3037" w:rsidRDefault="006F3037" w:rsidP="006F3037">
            <w:pPr>
              <w:wordWrap w:val="0"/>
              <w:topLinePunct/>
              <w:adjustRightInd w:val="0"/>
              <w:snapToGrid w:val="0"/>
              <w:spacing w:line="312" w:lineRule="auto"/>
              <w:rPr>
                <w:rFonts w:ascii="SimSun" w:eastAsia="SimSun" w:hAnsi="SimSun"/>
                <w:szCs w:val="21"/>
              </w:rPr>
            </w:pPr>
          </w:p>
          <w:p w:rsidR="006F3037" w:rsidRPr="006F3037" w:rsidRDefault="006F3037" w:rsidP="006F3037">
            <w:pPr>
              <w:wordWrap w:val="0"/>
              <w:topLinePunct/>
              <w:adjustRightInd w:val="0"/>
              <w:snapToGrid w:val="0"/>
              <w:spacing w:line="360" w:lineRule="auto"/>
              <w:rPr>
                <w:rFonts w:ascii="SimSun" w:eastAsia="SimSun" w:hAnsi="SimSun"/>
                <w:szCs w:val="21"/>
              </w:rPr>
            </w:pPr>
          </w:p>
          <w:p w:rsidR="006F3037" w:rsidRPr="006F3037" w:rsidRDefault="006F3037" w:rsidP="006F3037">
            <w:pPr>
              <w:wordWrap w:val="0"/>
              <w:topLinePunct/>
              <w:adjustRightInd w:val="0"/>
              <w:snapToGrid w:val="0"/>
              <w:spacing w:line="360" w:lineRule="auto"/>
              <w:jc w:val="right"/>
              <w:rPr>
                <w:rFonts w:ascii="SimSun" w:eastAsia="SimSun" w:hAnsi="SimSun"/>
                <w:szCs w:val="21"/>
              </w:rPr>
            </w:pPr>
            <w:r w:rsidRPr="006F3037">
              <w:rPr>
                <w:rFonts w:ascii="SimSun" w:eastAsia="SimSun" w:hAnsi="SimSun" w:hint="eastAsia"/>
                <w:szCs w:val="21"/>
              </w:rPr>
              <w:t>国家发展改革委办公厅</w:t>
            </w:r>
          </w:p>
          <w:p w:rsidR="00DB5008" w:rsidRPr="006F3037" w:rsidRDefault="006F3037" w:rsidP="006F3037">
            <w:pPr>
              <w:wordWrap w:val="0"/>
              <w:topLinePunct/>
              <w:adjustRightInd w:val="0"/>
              <w:snapToGrid w:val="0"/>
              <w:spacing w:line="360" w:lineRule="auto"/>
              <w:jc w:val="right"/>
              <w:rPr>
                <w:rFonts w:ascii="SimSun" w:eastAsia="SimSun" w:hAnsi="SimSun"/>
                <w:szCs w:val="21"/>
              </w:rPr>
            </w:pPr>
            <w:r w:rsidRPr="006F3037">
              <w:rPr>
                <w:rFonts w:ascii="SimSun" w:eastAsia="SimSun" w:hAnsi="SimSun"/>
                <w:szCs w:val="21"/>
              </w:rPr>
              <w:t>2020年2月7日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00" w:rsidRDefault="00EB0900" w:rsidP="00C278F4">
      <w:r>
        <w:separator/>
      </w:r>
    </w:p>
  </w:endnote>
  <w:endnote w:type="continuationSeparator" w:id="0">
    <w:p w:rsidR="00EB0900" w:rsidRDefault="00EB090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00" w:rsidRDefault="00EB0900" w:rsidP="00C278F4">
      <w:r>
        <w:separator/>
      </w:r>
    </w:p>
  </w:footnote>
  <w:footnote w:type="continuationSeparator" w:id="0">
    <w:p w:rsidR="00EB0900" w:rsidRDefault="00EB090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C28B6"/>
    <w:rsid w:val="006E2B22"/>
    <w:rsid w:val="006F037F"/>
    <w:rsid w:val="006F3037"/>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B0900"/>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7A54-B97E-4D16-A665-DF8E9F73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249</Words>
  <Characters>1423</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54</cp:revision>
  <dcterms:created xsi:type="dcterms:W3CDTF">2016-01-15T03:23:00Z</dcterms:created>
  <dcterms:modified xsi:type="dcterms:W3CDTF">2020-02-11T03:55:00Z</dcterms:modified>
</cp:coreProperties>
</file>