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333203" w:rsidTr="008F580A">
        <w:tc>
          <w:tcPr>
            <w:tcW w:w="4785" w:type="dxa"/>
            <w:tcBorders>
              <w:top w:val="nil"/>
              <w:left w:val="nil"/>
              <w:bottom w:val="nil"/>
              <w:right w:val="nil"/>
            </w:tcBorders>
          </w:tcPr>
          <w:p w:rsidR="00F16C7A" w:rsidRPr="00F16C7A" w:rsidRDefault="00F16C7A" w:rsidP="00F16C7A">
            <w:pPr>
              <w:wordWrap w:val="0"/>
              <w:autoSpaceDN w:val="0"/>
              <w:snapToGrid w:val="0"/>
              <w:spacing w:line="290" w:lineRule="atLeast"/>
              <w:ind w:firstLineChars="0" w:firstLine="0"/>
              <w:jc w:val="center"/>
              <w:rPr>
                <w:rFonts w:ascii="한컴바탕" w:eastAsia="한컴바탕" w:hAnsi="한컴바탕" w:cs="한컴바탕" w:hint="eastAsia"/>
                <w:b/>
                <w:spacing w:val="-6"/>
                <w:sz w:val="26"/>
                <w:szCs w:val="26"/>
                <w:lang w:eastAsia="ko-KR"/>
              </w:rPr>
            </w:pPr>
            <w:r w:rsidRPr="00F16C7A">
              <w:rPr>
                <w:rFonts w:ascii="한컴바탕" w:eastAsia="한컴바탕" w:hAnsi="한컴바탕" w:cs="한컴바탕" w:hint="eastAsia"/>
                <w:b/>
                <w:spacing w:val="-6"/>
                <w:sz w:val="26"/>
                <w:szCs w:val="26"/>
                <w:lang w:eastAsia="ko-KR"/>
              </w:rPr>
              <w:t>고정자산 가속감가상각의 기업소득세 정책을 완전하게 개선하는 것에 관한 통지</w:t>
            </w:r>
          </w:p>
          <w:p w:rsidR="00F16C7A" w:rsidRPr="00F16C7A" w:rsidRDefault="00F16C7A" w:rsidP="00F16C7A">
            <w:pPr>
              <w:wordWrap w:val="0"/>
              <w:autoSpaceDN w:val="0"/>
              <w:snapToGrid w:val="0"/>
              <w:spacing w:line="290" w:lineRule="atLeast"/>
              <w:ind w:firstLineChars="0" w:firstLine="0"/>
              <w:jc w:val="center"/>
              <w:rPr>
                <w:rFonts w:ascii="한컴바탕" w:eastAsia="한컴바탕" w:hAnsi="한컴바탕" w:cs="한컴바탕" w:hint="eastAsia"/>
                <w:szCs w:val="21"/>
                <w:lang w:eastAsia="ko-KR"/>
              </w:rPr>
            </w:pPr>
            <w:r w:rsidRPr="00F16C7A">
              <w:rPr>
                <w:rFonts w:ascii="한컴바탕" w:eastAsia="한컴바탕" w:hAnsi="한컴바탕" w:cs="한컴바탕" w:hint="eastAsia"/>
                <w:szCs w:val="21"/>
                <w:lang w:eastAsia="ko-KR"/>
              </w:rPr>
              <w:t>재세 [2014] 75호</w:t>
            </w:r>
          </w:p>
          <w:p w:rsidR="00F16C7A" w:rsidRDefault="00F16C7A" w:rsidP="00F16C7A">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A84011" w:rsidRPr="00F16C7A" w:rsidRDefault="00A84011" w:rsidP="00F16C7A">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F16C7A" w:rsidRPr="00F16C7A" w:rsidRDefault="00F16C7A" w:rsidP="00F16C7A">
            <w:pPr>
              <w:wordWrap w:val="0"/>
              <w:autoSpaceDN w:val="0"/>
              <w:snapToGrid w:val="0"/>
              <w:spacing w:line="290" w:lineRule="atLeast"/>
              <w:ind w:firstLine="420"/>
              <w:jc w:val="both"/>
              <w:rPr>
                <w:rFonts w:ascii="한컴바탕" w:eastAsia="한컴바탕" w:hAnsi="한컴바탕" w:cs="한컴바탕"/>
                <w:szCs w:val="21"/>
                <w:lang w:eastAsia="ko-KR"/>
              </w:rPr>
            </w:pPr>
            <w:r w:rsidRPr="00F16C7A">
              <w:rPr>
                <w:rFonts w:ascii="한컴바탕" w:eastAsia="한컴바탕" w:hAnsi="한컴바탕" w:cs="한컴바탕" w:hint="eastAsia"/>
                <w:szCs w:val="21"/>
                <w:lang w:eastAsia="ko-KR"/>
              </w:rPr>
              <w:t>각 성, 자치구, 직할시, 계획단위시 재정청(국), 국가세무국, 지방세무국, 신강생산건설병단 재무국:</w:t>
            </w:r>
          </w:p>
          <w:p w:rsidR="00F16C7A" w:rsidRPr="00F16C7A" w:rsidRDefault="00F16C7A" w:rsidP="00F16C7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F16C7A">
              <w:rPr>
                <w:rFonts w:ascii="한컴바탕" w:eastAsia="한컴바탕" w:hAnsi="한컴바탕" w:cs="한컴바탕" w:hint="eastAsia"/>
                <w:szCs w:val="21"/>
                <w:lang w:eastAsia="ko-KR"/>
              </w:rPr>
              <w:t>국무원의 고정자산 가속감가상각의 정책취지의 완전한 개선을 철저히 실행하기 위하여 고정자산 가속감가상각과 관련된 기업소득세 정책의 문제를 아래와 같이 통지한다.</w:t>
            </w:r>
          </w:p>
          <w:p w:rsidR="00F16C7A" w:rsidRPr="00F16C7A" w:rsidRDefault="00F16C7A" w:rsidP="00F16C7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F16C7A">
              <w:rPr>
                <w:rFonts w:ascii="한컴바탕" w:eastAsia="한컴바탕" w:hAnsi="한컴바탕" w:cs="한컴바탕" w:hint="eastAsia"/>
                <w:szCs w:val="21"/>
                <w:lang w:eastAsia="ko-KR"/>
              </w:rPr>
              <w:t>1. 생물약품 제조업, 전용설비 제조업, 철로, 선박, 항공우주 및 기타 운수설비 제조업, 컴퓨터, 통신과 기타 전자설비 제조업, 측정기기 제조업, 정보전송, 소프트웨어와 통신기술 서비스업 등 6개 업종의 기업이 2014년 1월 1일 이후 새로 구입하는 고정자산은 감가상각연한을 단축하거나 가속감가상각 방법을 채택할 수 있다.</w:t>
            </w:r>
          </w:p>
          <w:p w:rsidR="00F16C7A" w:rsidRPr="00F16C7A" w:rsidRDefault="00F16C7A" w:rsidP="00F16C7A">
            <w:pPr>
              <w:wordWrap w:val="0"/>
              <w:autoSpaceDN w:val="0"/>
              <w:snapToGrid w:val="0"/>
              <w:spacing w:line="290" w:lineRule="atLeast"/>
              <w:ind w:firstLine="372"/>
              <w:jc w:val="both"/>
              <w:rPr>
                <w:rFonts w:ascii="한컴바탕" w:eastAsia="한컴바탕" w:hAnsi="한컴바탕" w:cs="한컴바탕"/>
                <w:spacing w:val="-12"/>
                <w:szCs w:val="21"/>
                <w:lang w:eastAsia="ko-KR"/>
              </w:rPr>
            </w:pPr>
            <w:r w:rsidRPr="00F16C7A">
              <w:rPr>
                <w:rFonts w:ascii="한컴바탕" w:eastAsia="한컴바탕" w:hAnsi="한컴바탕" w:cs="한컴바탕" w:hint="eastAsia"/>
                <w:spacing w:val="-12"/>
                <w:szCs w:val="21"/>
                <w:lang w:eastAsia="ko-KR"/>
              </w:rPr>
              <w:t>상술한</w:t>
            </w:r>
            <w:r w:rsidRPr="00F16C7A">
              <w:rPr>
                <w:rFonts w:ascii="한컴바탕" w:eastAsia="한컴바탕" w:hAnsi="한컴바탕" w:cs="한컴바탕"/>
                <w:spacing w:val="-12"/>
                <w:szCs w:val="21"/>
                <w:lang w:eastAsia="ko-KR"/>
              </w:rPr>
              <w:t xml:space="preserve"> 6</w:t>
            </w:r>
            <w:r w:rsidRPr="00F16C7A">
              <w:rPr>
                <w:rFonts w:ascii="한컴바탕" w:eastAsia="한컴바탕" w:hAnsi="한컴바탕" w:cs="한컴바탕" w:hint="eastAsia"/>
                <w:spacing w:val="-12"/>
                <w:szCs w:val="21"/>
                <w:lang w:eastAsia="ko-KR"/>
              </w:rPr>
              <w:t>개</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업종의</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소형</w:t>
            </w:r>
            <w:r w:rsidRPr="00F16C7A">
              <w:rPr>
                <w:rFonts w:ascii="한컴바탕" w:eastAsia="한컴바탕" w:hAnsi="한컴바탕" w:cs="한컴바탕"/>
                <w:spacing w:val="-12"/>
                <w:szCs w:val="21"/>
                <w:lang w:eastAsia="ko-KR"/>
              </w:rPr>
              <w:t>∙</w:t>
            </w:r>
            <w:r w:rsidRPr="00F16C7A">
              <w:rPr>
                <w:rFonts w:ascii="한컴바탕" w:eastAsia="한컴바탕" w:hAnsi="한컴바탕" w:cs="한컴바탕" w:hint="eastAsia"/>
                <w:spacing w:val="-12"/>
                <w:szCs w:val="21"/>
                <w:lang w:eastAsia="ko-KR"/>
              </w:rPr>
              <w:t>저이윤</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기업이</w:t>
            </w:r>
            <w:r w:rsidRPr="00F16C7A">
              <w:rPr>
                <w:rFonts w:ascii="한컴바탕" w:eastAsia="한컴바탕" w:hAnsi="한컴바탕" w:cs="한컴바탕"/>
                <w:spacing w:val="-12"/>
                <w:szCs w:val="21"/>
                <w:lang w:eastAsia="ko-KR"/>
              </w:rPr>
              <w:t xml:space="preserve"> 2014</w:t>
            </w:r>
            <w:r w:rsidRPr="00F16C7A">
              <w:rPr>
                <w:rFonts w:ascii="한컴바탕" w:eastAsia="한컴바탕" w:hAnsi="한컴바탕" w:cs="한컴바탕" w:hint="eastAsia"/>
                <w:spacing w:val="-12"/>
                <w:szCs w:val="21"/>
                <w:lang w:eastAsia="ko-KR"/>
              </w:rPr>
              <w:t>년</w:t>
            </w:r>
            <w:r w:rsidRPr="00F16C7A">
              <w:rPr>
                <w:rFonts w:ascii="한컴바탕" w:eastAsia="한컴바탕" w:hAnsi="한컴바탕" w:cs="한컴바탕"/>
                <w:spacing w:val="-12"/>
                <w:szCs w:val="21"/>
                <w:lang w:eastAsia="ko-KR"/>
              </w:rPr>
              <w:t xml:space="preserve"> 1</w:t>
            </w:r>
            <w:r w:rsidRPr="00F16C7A">
              <w:rPr>
                <w:rFonts w:ascii="한컴바탕" w:eastAsia="한컴바탕" w:hAnsi="한컴바탕" w:cs="한컴바탕" w:hint="eastAsia"/>
                <w:spacing w:val="-12"/>
                <w:szCs w:val="21"/>
                <w:lang w:eastAsia="ko-KR"/>
              </w:rPr>
              <w:t>월</w:t>
            </w:r>
            <w:r w:rsidRPr="00F16C7A">
              <w:rPr>
                <w:rFonts w:ascii="한컴바탕" w:eastAsia="한컴바탕" w:hAnsi="한컴바탕" w:cs="한컴바탕"/>
                <w:spacing w:val="-12"/>
                <w:szCs w:val="21"/>
                <w:lang w:eastAsia="ko-KR"/>
              </w:rPr>
              <w:t xml:space="preserve"> 1</w:t>
            </w:r>
            <w:r w:rsidRPr="00F16C7A">
              <w:rPr>
                <w:rFonts w:ascii="한컴바탕" w:eastAsia="한컴바탕" w:hAnsi="한컴바탕" w:cs="한컴바탕" w:hint="eastAsia"/>
                <w:spacing w:val="-12"/>
                <w:szCs w:val="21"/>
                <w:lang w:eastAsia="ko-KR"/>
              </w:rPr>
              <w:t>일</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이후</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새로</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구입하는</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연구개발</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및</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생산경영에</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공통으로</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사용되는</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측정기기</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및</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설비는</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단위가치가</w:t>
            </w:r>
            <w:r w:rsidRPr="00F16C7A">
              <w:rPr>
                <w:rFonts w:ascii="한컴바탕" w:eastAsia="한컴바탕" w:hAnsi="한컴바탕" w:cs="한컴바탕"/>
                <w:spacing w:val="-12"/>
                <w:szCs w:val="21"/>
                <w:lang w:eastAsia="ko-KR"/>
              </w:rPr>
              <w:t xml:space="preserve"> 100</w:t>
            </w:r>
            <w:r w:rsidRPr="00F16C7A">
              <w:rPr>
                <w:rFonts w:ascii="한컴바탕" w:eastAsia="한컴바탕" w:hAnsi="한컴바탕" w:cs="한컴바탕" w:hint="eastAsia"/>
                <w:spacing w:val="-12"/>
                <w:szCs w:val="21"/>
                <w:lang w:eastAsia="ko-KR"/>
              </w:rPr>
              <w:t>만</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위안을</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초과하지</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아니한</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경우</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당기</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원가비용에</w:t>
            </w:r>
            <w:r w:rsidRPr="00F16C7A">
              <w:rPr>
                <w:rFonts w:ascii="한컴바탕" w:eastAsia="한컴바탕" w:hAnsi="한컴바탕" w:cs="한컴바탕"/>
                <w:spacing w:val="-12"/>
                <w:szCs w:val="21"/>
                <w:lang w:eastAsia="ko-KR"/>
              </w:rPr>
              <w:t xml:space="preserve"> 1</w:t>
            </w:r>
            <w:r w:rsidRPr="00F16C7A">
              <w:rPr>
                <w:rFonts w:ascii="한컴바탕" w:eastAsia="한컴바탕" w:hAnsi="한컴바탕" w:cs="한컴바탕" w:hint="eastAsia"/>
                <w:spacing w:val="-12"/>
                <w:szCs w:val="21"/>
                <w:lang w:eastAsia="ko-KR"/>
              </w:rPr>
              <w:t>회</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산입하여</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과세소득액을</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산출할</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때</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공제를</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허용하고</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연도별</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감가상각을</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재차</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계상하지</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아니하며</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단위가치가</w:t>
            </w:r>
            <w:r w:rsidRPr="00F16C7A">
              <w:rPr>
                <w:rFonts w:ascii="한컴바탕" w:eastAsia="한컴바탕" w:hAnsi="한컴바탕" w:cs="한컴바탕"/>
                <w:spacing w:val="-12"/>
                <w:szCs w:val="21"/>
                <w:lang w:eastAsia="ko-KR"/>
              </w:rPr>
              <w:t xml:space="preserve"> 100</w:t>
            </w:r>
            <w:r w:rsidRPr="00F16C7A">
              <w:rPr>
                <w:rFonts w:ascii="한컴바탕" w:eastAsia="한컴바탕" w:hAnsi="한컴바탕" w:cs="한컴바탕" w:hint="eastAsia"/>
                <w:spacing w:val="-12"/>
                <w:szCs w:val="21"/>
                <w:lang w:eastAsia="ko-KR"/>
              </w:rPr>
              <w:t>만</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위안을</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초과하는</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경우</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감가상각연한을</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단축하거나</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가속감가상각</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방법을</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채택할</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수</w:t>
            </w:r>
            <w:r w:rsidRPr="00F16C7A">
              <w:rPr>
                <w:rFonts w:ascii="한컴바탕" w:eastAsia="한컴바탕" w:hAnsi="한컴바탕" w:cs="한컴바탕"/>
                <w:spacing w:val="-12"/>
                <w:szCs w:val="21"/>
                <w:lang w:eastAsia="ko-KR"/>
              </w:rPr>
              <w:t xml:space="preserve"> </w:t>
            </w:r>
            <w:r w:rsidRPr="00F16C7A">
              <w:rPr>
                <w:rFonts w:ascii="한컴바탕" w:eastAsia="한컴바탕" w:hAnsi="한컴바탕" w:cs="한컴바탕" w:hint="eastAsia"/>
                <w:spacing w:val="-12"/>
                <w:szCs w:val="21"/>
                <w:lang w:eastAsia="ko-KR"/>
              </w:rPr>
              <w:t>있다</w:t>
            </w:r>
            <w:r w:rsidRPr="00F16C7A">
              <w:rPr>
                <w:rFonts w:ascii="한컴바탕" w:eastAsia="한컴바탕" w:hAnsi="한컴바탕" w:cs="한컴바탕"/>
                <w:spacing w:val="-12"/>
                <w:szCs w:val="21"/>
                <w:lang w:eastAsia="ko-KR"/>
              </w:rPr>
              <w:t>.</w:t>
            </w:r>
          </w:p>
          <w:p w:rsidR="00F16C7A" w:rsidRPr="00F16C7A" w:rsidRDefault="00F16C7A" w:rsidP="00F16C7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F16C7A">
              <w:rPr>
                <w:rFonts w:ascii="한컴바탕" w:eastAsia="한컴바탕" w:hAnsi="한컴바탕" w:cs="한컴바탕" w:hint="eastAsia"/>
                <w:szCs w:val="21"/>
                <w:lang w:eastAsia="ko-KR"/>
              </w:rPr>
              <w:t>2.</w:t>
            </w:r>
            <w:r w:rsidRPr="00F16C7A">
              <w:rPr>
                <w:rFonts w:ascii="한컴바탕" w:eastAsia="한컴바탕" w:hAnsi="한컴바탕" w:cs="한컴바탕" w:hint="eastAsia"/>
                <w:spacing w:val="-10"/>
                <w:szCs w:val="21"/>
                <w:lang w:eastAsia="ko-KR"/>
              </w:rPr>
              <w:t xml:space="preserve"> 모든 업종의 기업이 2014년 1월 1일 이후 새로 구입하는 연구개발 전용 측정기기 및 설비는 단위가치가 100만 위안을 초과하지 아니한 경우 당기 원가비용에 1회 산입하여 과세소득액을 산출할 때 공제를 허용하고, 연도별 감가상각을 재차 계상하지 아니하며; 단위가치가 100만 위안을 초과하는 경우, 감가상각연한을 단축하거나 가속감가상각 방법을 채택할 수 있다</w:t>
            </w:r>
            <w:r w:rsidRPr="00F16C7A">
              <w:rPr>
                <w:rFonts w:ascii="한컴바탕" w:eastAsia="한컴바탕" w:hAnsi="한컴바탕" w:cs="한컴바탕" w:hint="eastAsia"/>
                <w:szCs w:val="21"/>
                <w:lang w:eastAsia="ko-KR"/>
              </w:rPr>
              <w:t>.</w:t>
            </w:r>
          </w:p>
          <w:p w:rsidR="00F16C7A" w:rsidRPr="00F16C7A" w:rsidRDefault="00F16C7A" w:rsidP="00F16C7A">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F16C7A">
              <w:rPr>
                <w:rFonts w:ascii="한컴바탕" w:eastAsia="한컴바탕" w:hAnsi="한컴바탕" w:cs="한컴바탕" w:hint="eastAsia"/>
                <w:szCs w:val="21"/>
                <w:lang w:eastAsia="ko-KR"/>
              </w:rPr>
              <w:t>3. 모든 업종의 기업이 보유하는 단위가치가 5,000위안을 초과하지 아니한 고정자산은 당기 원가비용에 1회 산입하여 과세소득액을 산출할 때 공제를 허용하고, 연도별 감가상각을 재차 계상하지 아니한다.</w:t>
            </w:r>
          </w:p>
          <w:p w:rsidR="00F16C7A" w:rsidRPr="00A84011" w:rsidRDefault="00F16C7A" w:rsidP="00F16C7A">
            <w:pPr>
              <w:wordWrap w:val="0"/>
              <w:autoSpaceDN w:val="0"/>
              <w:snapToGrid w:val="0"/>
              <w:spacing w:line="290" w:lineRule="atLeast"/>
              <w:ind w:firstLine="420"/>
              <w:jc w:val="both"/>
              <w:rPr>
                <w:rFonts w:ascii="한컴바탕" w:eastAsia="한컴바탕" w:hAnsi="한컴바탕" w:cs="한컴바탕" w:hint="eastAsia"/>
                <w:spacing w:val="-12"/>
                <w:szCs w:val="21"/>
                <w:lang w:eastAsia="ko-KR"/>
              </w:rPr>
            </w:pPr>
            <w:r w:rsidRPr="00F16C7A">
              <w:rPr>
                <w:rFonts w:ascii="한컴바탕" w:eastAsia="한컴바탕" w:hAnsi="한컴바탕" w:cs="한컴바탕" w:hint="eastAsia"/>
                <w:szCs w:val="21"/>
                <w:lang w:eastAsia="ko-KR"/>
              </w:rPr>
              <w:t xml:space="preserve">4. </w:t>
            </w:r>
            <w:r w:rsidRPr="00A84011">
              <w:rPr>
                <w:rFonts w:ascii="한컴바탕" w:eastAsia="한컴바탕" w:hAnsi="한컴바탕" w:cs="한컴바탕" w:hint="eastAsia"/>
                <w:spacing w:val="-12"/>
                <w:szCs w:val="21"/>
                <w:lang w:eastAsia="ko-KR"/>
              </w:rPr>
              <w:t xml:space="preserve">기업이 본 통지 제1조, 제2조 규정에 따라 </w:t>
            </w:r>
            <w:r w:rsidRPr="00A84011">
              <w:rPr>
                <w:rFonts w:ascii="한컴바탕" w:eastAsia="한컴바탕" w:hAnsi="한컴바탕" w:cs="한컴바탕" w:hint="eastAsia"/>
                <w:spacing w:val="-10"/>
                <w:szCs w:val="21"/>
                <w:lang w:eastAsia="ko-KR"/>
              </w:rPr>
              <w:t xml:space="preserve">감가상각연한을 단축하는 경우, 최저 감가상각연한은 기업소득세법 실시조례 제60조에 규정된 감가상각연한의 60%보다 낮아서는 아니 되고; 가속감가상각 </w:t>
            </w:r>
            <w:r w:rsidRPr="00A84011">
              <w:rPr>
                <w:rFonts w:ascii="한컴바탕" w:eastAsia="한컴바탕" w:hAnsi="한컴바탕" w:cs="한컴바탕" w:hint="eastAsia"/>
                <w:spacing w:val="-10"/>
                <w:szCs w:val="21"/>
                <w:lang w:eastAsia="ko-KR"/>
              </w:rPr>
              <w:lastRenderedPageBreak/>
              <w:t>방법을 채택하는 경우, 이중체감잔액법 또는 연수합계법을 채택할 수 있다. 본 통지는 제1조에서 제3조 규정 이외의 기업에 대한 고정자산 가속감가상각 소득세 처리 문제는 지속적으로 기업소득세법 및 그 실시조례와 현행 세수정책의 규정에 따라 집행한다.</w:t>
            </w:r>
          </w:p>
          <w:p w:rsidR="00F16C7A" w:rsidRPr="00A84011" w:rsidRDefault="00F16C7A" w:rsidP="00F16C7A">
            <w:pPr>
              <w:wordWrap w:val="0"/>
              <w:autoSpaceDN w:val="0"/>
              <w:snapToGrid w:val="0"/>
              <w:spacing w:line="290" w:lineRule="atLeast"/>
              <w:ind w:firstLine="420"/>
              <w:jc w:val="both"/>
              <w:rPr>
                <w:rFonts w:ascii="한컴바탕" w:eastAsia="한컴바탕" w:hAnsi="한컴바탕" w:cs="한컴바탕" w:hint="eastAsia"/>
                <w:spacing w:val="-6"/>
                <w:szCs w:val="21"/>
                <w:lang w:eastAsia="ko-KR"/>
              </w:rPr>
            </w:pPr>
            <w:r w:rsidRPr="00F16C7A">
              <w:rPr>
                <w:rFonts w:ascii="한컴바탕" w:eastAsia="한컴바탕" w:hAnsi="한컴바탕" w:cs="한컴바탕" w:hint="eastAsia"/>
                <w:szCs w:val="21"/>
                <w:lang w:eastAsia="ko-KR"/>
              </w:rPr>
              <w:t>5.</w:t>
            </w:r>
            <w:r w:rsidRPr="00A84011">
              <w:rPr>
                <w:rFonts w:ascii="한컴바탕" w:eastAsia="한컴바탕" w:hAnsi="한컴바탕" w:cs="한컴바탕" w:hint="eastAsia"/>
                <w:spacing w:val="-6"/>
                <w:szCs w:val="21"/>
                <w:lang w:eastAsia="ko-KR"/>
              </w:rPr>
              <w:t xml:space="preserve"> 본 통지는 2014년 1월 1일부터 집행한다.</w:t>
            </w:r>
          </w:p>
          <w:p w:rsidR="00A84011" w:rsidRDefault="00A84011" w:rsidP="00A84011">
            <w:pPr>
              <w:wordWrap w:val="0"/>
              <w:autoSpaceDN w:val="0"/>
              <w:snapToGrid w:val="0"/>
              <w:spacing w:line="290" w:lineRule="atLeast"/>
              <w:ind w:firstLine="420"/>
              <w:jc w:val="right"/>
              <w:rPr>
                <w:rFonts w:ascii="한컴바탕" w:eastAsia="한컴바탕" w:hAnsi="한컴바탕" w:cs="한컴바탕" w:hint="eastAsia"/>
                <w:szCs w:val="21"/>
                <w:lang w:eastAsia="ko-KR"/>
              </w:rPr>
            </w:pPr>
          </w:p>
          <w:p w:rsidR="00F16C7A" w:rsidRPr="00F16C7A" w:rsidRDefault="00F16C7A" w:rsidP="00A84011">
            <w:pPr>
              <w:wordWrap w:val="0"/>
              <w:autoSpaceDN w:val="0"/>
              <w:snapToGrid w:val="0"/>
              <w:spacing w:line="290" w:lineRule="atLeast"/>
              <w:ind w:firstLine="420"/>
              <w:jc w:val="right"/>
              <w:rPr>
                <w:rFonts w:ascii="한컴바탕" w:eastAsia="한컴바탕" w:hAnsi="한컴바탕" w:cs="한컴바탕" w:hint="eastAsia"/>
                <w:szCs w:val="21"/>
                <w:lang w:eastAsia="ko-KR"/>
              </w:rPr>
            </w:pPr>
            <w:r w:rsidRPr="00F16C7A">
              <w:rPr>
                <w:rFonts w:ascii="한컴바탕" w:eastAsia="한컴바탕" w:hAnsi="한컴바탕" w:cs="한컴바탕" w:hint="eastAsia"/>
                <w:szCs w:val="21"/>
                <w:lang w:eastAsia="ko-KR"/>
              </w:rPr>
              <w:t>재정부</w:t>
            </w:r>
          </w:p>
          <w:p w:rsidR="00F16C7A" w:rsidRPr="00F16C7A" w:rsidRDefault="00F16C7A" w:rsidP="00A84011">
            <w:pPr>
              <w:wordWrap w:val="0"/>
              <w:autoSpaceDN w:val="0"/>
              <w:snapToGrid w:val="0"/>
              <w:spacing w:line="290" w:lineRule="atLeast"/>
              <w:ind w:firstLine="420"/>
              <w:jc w:val="right"/>
              <w:rPr>
                <w:rFonts w:ascii="한컴바탕" w:eastAsia="한컴바탕" w:hAnsi="한컴바탕" w:cs="한컴바탕" w:hint="eastAsia"/>
                <w:szCs w:val="21"/>
                <w:lang w:eastAsia="ko-KR"/>
              </w:rPr>
            </w:pPr>
            <w:r w:rsidRPr="00F16C7A">
              <w:rPr>
                <w:rFonts w:ascii="한컴바탕" w:eastAsia="한컴바탕" w:hAnsi="한컴바탕" w:cs="한컴바탕" w:hint="eastAsia"/>
                <w:szCs w:val="21"/>
                <w:lang w:eastAsia="ko-KR"/>
              </w:rPr>
              <w:t>국가세무총국</w:t>
            </w:r>
          </w:p>
          <w:p w:rsidR="00333203" w:rsidRDefault="00F16C7A" w:rsidP="00A84011">
            <w:pPr>
              <w:wordWrap w:val="0"/>
              <w:autoSpaceDN w:val="0"/>
              <w:snapToGrid w:val="0"/>
              <w:spacing w:line="290" w:lineRule="atLeast"/>
              <w:ind w:firstLine="420"/>
              <w:jc w:val="right"/>
              <w:rPr>
                <w:rFonts w:ascii="한컴바탕" w:eastAsia="한컴바탕" w:hAnsi="한컴바탕" w:cs="한컴바탕" w:hint="eastAsia"/>
                <w:szCs w:val="21"/>
                <w:lang w:eastAsia="ko-KR"/>
              </w:rPr>
            </w:pPr>
            <w:r w:rsidRPr="00F16C7A">
              <w:rPr>
                <w:rFonts w:ascii="한컴바탕" w:eastAsia="한컴바탕" w:hAnsi="한컴바탕" w:cs="한컴바탕" w:hint="eastAsia"/>
                <w:szCs w:val="21"/>
                <w:lang w:eastAsia="ko-KR"/>
              </w:rPr>
              <w:t>2014년 10월 20일</w:t>
            </w:r>
          </w:p>
          <w:p w:rsidR="00A84011" w:rsidRPr="00333203" w:rsidRDefault="00A84011" w:rsidP="00A84011">
            <w:pPr>
              <w:wordWrap w:val="0"/>
              <w:autoSpaceDN w:val="0"/>
              <w:snapToGrid w:val="0"/>
              <w:spacing w:line="290" w:lineRule="atLeast"/>
              <w:ind w:firstLine="420"/>
              <w:jc w:val="right"/>
              <w:rPr>
                <w:rFonts w:ascii="한컴바탕" w:eastAsia="한컴바탕" w:hAnsi="한컴바탕" w:cs="한컴바탕"/>
                <w:szCs w:val="21"/>
                <w:lang w:eastAsia="ko-KR"/>
              </w:rPr>
            </w:pPr>
          </w:p>
        </w:tc>
        <w:tc>
          <w:tcPr>
            <w:tcW w:w="539" w:type="dxa"/>
            <w:tcBorders>
              <w:top w:val="nil"/>
              <w:left w:val="nil"/>
              <w:bottom w:val="nil"/>
              <w:right w:val="nil"/>
            </w:tcBorders>
          </w:tcPr>
          <w:p w:rsidR="00333203" w:rsidRDefault="00333203" w:rsidP="00333203">
            <w:pPr>
              <w:ind w:firstLine="420"/>
              <w:rPr>
                <w:lang w:eastAsia="ko-KR"/>
              </w:rPr>
            </w:pPr>
          </w:p>
        </w:tc>
        <w:tc>
          <w:tcPr>
            <w:tcW w:w="3958" w:type="dxa"/>
            <w:tcBorders>
              <w:top w:val="nil"/>
              <w:left w:val="nil"/>
              <w:bottom w:val="nil"/>
              <w:right w:val="nil"/>
            </w:tcBorders>
          </w:tcPr>
          <w:p w:rsidR="00F16C7A" w:rsidRPr="00F16C7A" w:rsidRDefault="00F16C7A" w:rsidP="00F16C7A">
            <w:pPr>
              <w:wordWrap w:val="0"/>
              <w:autoSpaceDE w:val="0"/>
              <w:autoSpaceDN w:val="0"/>
              <w:spacing w:line="290" w:lineRule="atLeast"/>
              <w:ind w:firstLineChars="0" w:firstLine="0"/>
              <w:jc w:val="center"/>
              <w:rPr>
                <w:rFonts w:ascii="SimSun" w:eastAsia="SimSun" w:hAnsi="SimSun" w:hint="eastAsia"/>
                <w:b/>
                <w:sz w:val="26"/>
                <w:szCs w:val="26"/>
              </w:rPr>
            </w:pPr>
            <w:r w:rsidRPr="00F16C7A">
              <w:rPr>
                <w:rFonts w:ascii="SimSun" w:eastAsia="SimSun" w:hAnsi="SimSun" w:hint="eastAsia"/>
                <w:b/>
                <w:sz w:val="26"/>
                <w:szCs w:val="26"/>
              </w:rPr>
              <w:t>关于完善固定资产加速折旧企业所得税政策的通知</w:t>
            </w:r>
          </w:p>
          <w:p w:rsidR="00F16C7A" w:rsidRPr="00F16C7A" w:rsidRDefault="00F16C7A" w:rsidP="00F16C7A">
            <w:pPr>
              <w:wordWrap w:val="0"/>
              <w:autoSpaceDE w:val="0"/>
              <w:autoSpaceDN w:val="0"/>
              <w:spacing w:line="290" w:lineRule="atLeast"/>
              <w:ind w:firstLineChars="0" w:firstLine="0"/>
              <w:jc w:val="center"/>
              <w:rPr>
                <w:rFonts w:ascii="SimSun" w:eastAsia="SimSun" w:hAnsi="SimSun"/>
                <w:szCs w:val="21"/>
              </w:rPr>
            </w:pPr>
            <w:r w:rsidRPr="00F16C7A">
              <w:rPr>
                <w:rFonts w:ascii="SimSun" w:eastAsia="SimSun" w:hAnsi="SimSun" w:hint="eastAsia"/>
                <w:szCs w:val="21"/>
              </w:rPr>
              <w:t>财税</w:t>
            </w:r>
            <w:r w:rsidRPr="00F16C7A">
              <w:rPr>
                <w:rFonts w:ascii="SimSun" w:eastAsia="SimSun" w:hAnsi="SimSun"/>
                <w:szCs w:val="21"/>
              </w:rPr>
              <w:t>[2014]75</w:t>
            </w:r>
            <w:r w:rsidRPr="00F16C7A">
              <w:rPr>
                <w:rFonts w:ascii="SimSun" w:eastAsia="SimSun" w:hAnsi="SimSun" w:hint="eastAsia"/>
                <w:szCs w:val="21"/>
              </w:rPr>
              <w:t>号</w:t>
            </w:r>
          </w:p>
          <w:p w:rsidR="00F16C7A" w:rsidRDefault="00F16C7A" w:rsidP="00F16C7A">
            <w:pPr>
              <w:wordWrap w:val="0"/>
              <w:autoSpaceDE w:val="0"/>
              <w:autoSpaceDN w:val="0"/>
              <w:spacing w:line="290" w:lineRule="atLeast"/>
              <w:ind w:firstLine="420"/>
              <w:jc w:val="both"/>
              <w:rPr>
                <w:rFonts w:ascii="SimSun" w:eastAsiaTheme="minorEastAsia" w:hAnsi="SimSun" w:hint="eastAsia"/>
                <w:szCs w:val="21"/>
                <w:lang w:eastAsia="ko-KR"/>
              </w:rPr>
            </w:pPr>
          </w:p>
          <w:p w:rsidR="00A84011" w:rsidRPr="00A84011" w:rsidRDefault="00A84011" w:rsidP="00F16C7A">
            <w:pPr>
              <w:wordWrap w:val="0"/>
              <w:autoSpaceDE w:val="0"/>
              <w:autoSpaceDN w:val="0"/>
              <w:spacing w:line="290" w:lineRule="atLeast"/>
              <w:ind w:firstLine="420"/>
              <w:jc w:val="both"/>
              <w:rPr>
                <w:rFonts w:ascii="SimSun" w:eastAsiaTheme="minorEastAsia" w:hAnsi="SimSun" w:hint="eastAsia"/>
                <w:szCs w:val="21"/>
                <w:lang w:eastAsia="ko-KR"/>
              </w:rPr>
            </w:pPr>
          </w:p>
          <w:p w:rsidR="00F16C7A" w:rsidRPr="00F16C7A" w:rsidRDefault="00F16C7A" w:rsidP="00F16C7A">
            <w:pPr>
              <w:wordWrap w:val="0"/>
              <w:autoSpaceDE w:val="0"/>
              <w:autoSpaceDN w:val="0"/>
              <w:spacing w:line="290" w:lineRule="atLeast"/>
              <w:ind w:firstLine="420"/>
              <w:jc w:val="both"/>
              <w:rPr>
                <w:rFonts w:ascii="SimSun" w:eastAsia="SimSun" w:hAnsi="SimSun"/>
                <w:szCs w:val="21"/>
              </w:rPr>
            </w:pPr>
            <w:r w:rsidRPr="00F16C7A">
              <w:rPr>
                <w:rFonts w:ascii="SimSun" w:eastAsia="SimSun" w:hAnsi="SimSun" w:hint="eastAsia"/>
                <w:szCs w:val="21"/>
              </w:rPr>
              <w:t>各省、自治区、直辖市、计划单列市财政厅（局）、国家税务局、地方税务局，新疆生产建设兵团财务局：</w:t>
            </w:r>
          </w:p>
          <w:p w:rsidR="00F16C7A" w:rsidRPr="00F16C7A" w:rsidRDefault="00F16C7A" w:rsidP="00F16C7A">
            <w:pPr>
              <w:wordWrap w:val="0"/>
              <w:autoSpaceDE w:val="0"/>
              <w:autoSpaceDN w:val="0"/>
              <w:spacing w:line="290" w:lineRule="atLeast"/>
              <w:ind w:firstLine="444"/>
              <w:jc w:val="both"/>
              <w:rPr>
                <w:rFonts w:ascii="SimSun" w:eastAsia="SimSun" w:hAnsi="SimSun"/>
                <w:spacing w:val="6"/>
                <w:szCs w:val="21"/>
              </w:rPr>
            </w:pPr>
            <w:r w:rsidRPr="00F16C7A">
              <w:rPr>
                <w:rFonts w:ascii="SimSun" w:eastAsia="SimSun" w:hAnsi="SimSun" w:hint="eastAsia"/>
                <w:spacing w:val="6"/>
                <w:szCs w:val="21"/>
              </w:rPr>
              <w:t>为贯彻落实国务院完善固定资产加速折旧政策精神，现就有关固定资产加速折旧企业所得税政策问题通知如下：</w:t>
            </w:r>
          </w:p>
          <w:p w:rsidR="00F16C7A" w:rsidRPr="00F16C7A" w:rsidRDefault="00F16C7A" w:rsidP="00F16C7A">
            <w:pPr>
              <w:wordWrap w:val="0"/>
              <w:autoSpaceDE w:val="0"/>
              <w:autoSpaceDN w:val="0"/>
              <w:spacing w:line="290" w:lineRule="atLeast"/>
              <w:ind w:firstLine="420"/>
              <w:jc w:val="both"/>
              <w:rPr>
                <w:rFonts w:ascii="SimSun" w:eastAsia="SimSun" w:hAnsi="SimSun"/>
                <w:szCs w:val="21"/>
              </w:rPr>
            </w:pPr>
            <w:r w:rsidRPr="00F16C7A">
              <w:rPr>
                <w:rFonts w:ascii="SimSun" w:eastAsia="SimSun" w:hAnsi="SimSun" w:hint="eastAsia"/>
                <w:szCs w:val="21"/>
              </w:rPr>
              <w:t>一、对生物药品制造业，专用设备制造业，铁路、船舶、航空航天和其他运输设备制造业，计算机、通信和其他电子设备制造业，仪器仪表制造业，信息传输、软件和信息技术服务业等</w:t>
            </w:r>
            <w:r w:rsidRPr="00F16C7A">
              <w:rPr>
                <w:rFonts w:ascii="SimSun" w:eastAsia="SimSun" w:hAnsi="SimSun"/>
                <w:szCs w:val="21"/>
              </w:rPr>
              <w:t>6</w:t>
            </w:r>
            <w:r w:rsidRPr="00F16C7A">
              <w:rPr>
                <w:rFonts w:ascii="SimSun" w:eastAsia="SimSun" w:hAnsi="SimSun" w:hint="eastAsia"/>
                <w:szCs w:val="21"/>
              </w:rPr>
              <w:t>个行业的企业</w:t>
            </w:r>
            <w:r w:rsidRPr="00F16C7A">
              <w:rPr>
                <w:rFonts w:ascii="SimSun" w:eastAsia="SimSun" w:hAnsi="SimSun"/>
                <w:szCs w:val="21"/>
              </w:rPr>
              <w:t>2014</w:t>
            </w:r>
            <w:r w:rsidRPr="00F16C7A">
              <w:rPr>
                <w:rFonts w:ascii="SimSun" w:eastAsia="SimSun" w:hAnsi="SimSun" w:hint="eastAsia"/>
                <w:szCs w:val="21"/>
              </w:rPr>
              <w:t>年</w:t>
            </w:r>
            <w:r w:rsidRPr="00F16C7A">
              <w:rPr>
                <w:rFonts w:ascii="SimSun" w:eastAsia="SimSun" w:hAnsi="SimSun"/>
                <w:szCs w:val="21"/>
              </w:rPr>
              <w:t>1</w:t>
            </w:r>
            <w:r w:rsidRPr="00F16C7A">
              <w:rPr>
                <w:rFonts w:ascii="SimSun" w:eastAsia="SimSun" w:hAnsi="SimSun" w:hint="eastAsia"/>
                <w:szCs w:val="21"/>
              </w:rPr>
              <w:t>月</w:t>
            </w:r>
            <w:r w:rsidRPr="00F16C7A">
              <w:rPr>
                <w:rFonts w:ascii="SimSun" w:eastAsia="SimSun" w:hAnsi="SimSun"/>
                <w:szCs w:val="21"/>
              </w:rPr>
              <w:t>1</w:t>
            </w:r>
            <w:r w:rsidRPr="00F16C7A">
              <w:rPr>
                <w:rFonts w:ascii="SimSun" w:eastAsia="SimSun" w:hAnsi="SimSun" w:hint="eastAsia"/>
                <w:szCs w:val="21"/>
              </w:rPr>
              <w:t>日后新购进的固定资产，可缩短折旧年限或采取加速折旧的方法。</w:t>
            </w:r>
          </w:p>
          <w:p w:rsidR="00F16C7A" w:rsidRPr="00F16C7A" w:rsidRDefault="00F16C7A" w:rsidP="00F16C7A">
            <w:pPr>
              <w:wordWrap w:val="0"/>
              <w:autoSpaceDE w:val="0"/>
              <w:autoSpaceDN w:val="0"/>
              <w:spacing w:line="290" w:lineRule="atLeast"/>
              <w:ind w:firstLine="444"/>
              <w:jc w:val="both"/>
              <w:rPr>
                <w:rFonts w:ascii="SimSun" w:eastAsia="SimSun" w:hAnsi="SimSun"/>
                <w:spacing w:val="6"/>
                <w:szCs w:val="21"/>
              </w:rPr>
            </w:pPr>
            <w:r w:rsidRPr="00F16C7A">
              <w:rPr>
                <w:rFonts w:ascii="SimSun" w:eastAsia="SimSun" w:hAnsi="SimSun" w:hint="eastAsia"/>
                <w:spacing w:val="6"/>
                <w:szCs w:val="21"/>
              </w:rPr>
              <w:t>对上述</w:t>
            </w:r>
            <w:r w:rsidRPr="00F16C7A">
              <w:rPr>
                <w:rFonts w:ascii="SimSun" w:eastAsia="SimSun" w:hAnsi="SimSun"/>
                <w:spacing w:val="6"/>
                <w:szCs w:val="21"/>
              </w:rPr>
              <w:t>6</w:t>
            </w:r>
            <w:r w:rsidRPr="00F16C7A">
              <w:rPr>
                <w:rFonts w:ascii="SimSun" w:eastAsia="SimSun" w:hAnsi="SimSun" w:hint="eastAsia"/>
                <w:spacing w:val="6"/>
                <w:szCs w:val="21"/>
              </w:rPr>
              <w:t>个行业的小型微利企业</w:t>
            </w:r>
            <w:r w:rsidRPr="00F16C7A">
              <w:rPr>
                <w:rFonts w:ascii="SimSun" w:eastAsia="SimSun" w:hAnsi="SimSun"/>
                <w:spacing w:val="6"/>
                <w:szCs w:val="21"/>
              </w:rPr>
              <w:t>2014</w:t>
            </w:r>
            <w:r w:rsidRPr="00F16C7A">
              <w:rPr>
                <w:rFonts w:ascii="SimSun" w:eastAsia="SimSun" w:hAnsi="SimSun" w:hint="eastAsia"/>
                <w:spacing w:val="6"/>
                <w:szCs w:val="21"/>
              </w:rPr>
              <w:t>年</w:t>
            </w:r>
            <w:r w:rsidRPr="00F16C7A">
              <w:rPr>
                <w:rFonts w:ascii="SimSun" w:eastAsia="SimSun" w:hAnsi="SimSun"/>
                <w:spacing w:val="6"/>
                <w:szCs w:val="21"/>
              </w:rPr>
              <w:t>1</w:t>
            </w:r>
            <w:r w:rsidRPr="00F16C7A">
              <w:rPr>
                <w:rFonts w:ascii="SimSun" w:eastAsia="SimSun" w:hAnsi="SimSun" w:hint="eastAsia"/>
                <w:spacing w:val="6"/>
                <w:szCs w:val="21"/>
              </w:rPr>
              <w:t>月</w:t>
            </w:r>
            <w:r w:rsidRPr="00F16C7A">
              <w:rPr>
                <w:rFonts w:ascii="SimSun" w:eastAsia="SimSun" w:hAnsi="SimSun"/>
                <w:spacing w:val="6"/>
                <w:szCs w:val="21"/>
              </w:rPr>
              <w:t>1</w:t>
            </w:r>
            <w:r w:rsidRPr="00F16C7A">
              <w:rPr>
                <w:rFonts w:ascii="SimSun" w:eastAsia="SimSun" w:hAnsi="SimSun" w:hint="eastAsia"/>
                <w:spacing w:val="6"/>
                <w:szCs w:val="21"/>
              </w:rPr>
              <w:t>日后新购进的研发和生产经营共用的仪器、设备，单位价值不超过</w:t>
            </w:r>
            <w:r w:rsidRPr="00F16C7A">
              <w:rPr>
                <w:rFonts w:ascii="SimSun" w:eastAsia="SimSun" w:hAnsi="SimSun"/>
                <w:spacing w:val="6"/>
                <w:szCs w:val="21"/>
              </w:rPr>
              <w:t>100</w:t>
            </w:r>
            <w:r w:rsidRPr="00F16C7A">
              <w:rPr>
                <w:rFonts w:ascii="SimSun" w:eastAsia="SimSun" w:hAnsi="SimSun" w:hint="eastAsia"/>
                <w:spacing w:val="6"/>
                <w:szCs w:val="21"/>
              </w:rPr>
              <w:t>万元的，允许一次性计入当期成本费用在计算应纳税所得额时扣除，不再分年度计算折旧；单位价值超过</w:t>
            </w:r>
            <w:r w:rsidRPr="00F16C7A">
              <w:rPr>
                <w:rFonts w:ascii="SimSun" w:eastAsia="SimSun" w:hAnsi="SimSun"/>
                <w:spacing w:val="6"/>
                <w:szCs w:val="21"/>
              </w:rPr>
              <w:t>100</w:t>
            </w:r>
            <w:r w:rsidRPr="00F16C7A">
              <w:rPr>
                <w:rFonts w:ascii="SimSun" w:eastAsia="SimSun" w:hAnsi="SimSun" w:hint="eastAsia"/>
                <w:spacing w:val="6"/>
                <w:szCs w:val="21"/>
              </w:rPr>
              <w:t>万元的，可缩短折旧年限或采取加速折旧的方法。</w:t>
            </w:r>
          </w:p>
          <w:p w:rsidR="00F16C7A" w:rsidRPr="00A84011" w:rsidRDefault="00F16C7A" w:rsidP="00F16C7A">
            <w:pPr>
              <w:wordWrap w:val="0"/>
              <w:autoSpaceDE w:val="0"/>
              <w:autoSpaceDN w:val="0"/>
              <w:spacing w:line="290" w:lineRule="atLeast"/>
              <w:ind w:firstLine="420"/>
              <w:jc w:val="both"/>
              <w:rPr>
                <w:rFonts w:ascii="SimSun" w:eastAsia="SimSun" w:hAnsi="SimSun"/>
                <w:spacing w:val="10"/>
                <w:szCs w:val="21"/>
              </w:rPr>
            </w:pPr>
            <w:r w:rsidRPr="00F16C7A">
              <w:rPr>
                <w:rFonts w:ascii="SimSun" w:eastAsia="SimSun" w:hAnsi="SimSun" w:hint="eastAsia"/>
                <w:szCs w:val="21"/>
              </w:rPr>
              <w:t>二、</w:t>
            </w:r>
            <w:r w:rsidRPr="00A84011">
              <w:rPr>
                <w:rFonts w:ascii="SimSun" w:eastAsia="SimSun" w:hAnsi="SimSun" w:hint="eastAsia"/>
                <w:spacing w:val="10"/>
                <w:szCs w:val="21"/>
              </w:rPr>
              <w:t>对所有行业企业</w:t>
            </w:r>
            <w:r w:rsidRPr="00A84011">
              <w:rPr>
                <w:rFonts w:ascii="SimSun" w:eastAsia="SimSun" w:hAnsi="SimSun"/>
                <w:spacing w:val="10"/>
                <w:szCs w:val="21"/>
              </w:rPr>
              <w:t>2014</w:t>
            </w:r>
            <w:r w:rsidRPr="00A84011">
              <w:rPr>
                <w:rFonts w:ascii="SimSun" w:eastAsia="SimSun" w:hAnsi="SimSun" w:hint="eastAsia"/>
                <w:spacing w:val="10"/>
                <w:szCs w:val="21"/>
              </w:rPr>
              <w:t>年</w:t>
            </w:r>
            <w:r w:rsidRPr="00A84011">
              <w:rPr>
                <w:rFonts w:ascii="SimSun" w:eastAsia="SimSun" w:hAnsi="SimSun"/>
                <w:spacing w:val="10"/>
                <w:szCs w:val="21"/>
              </w:rPr>
              <w:t>1</w:t>
            </w:r>
            <w:r w:rsidRPr="00A84011">
              <w:rPr>
                <w:rFonts w:ascii="SimSun" w:eastAsia="SimSun" w:hAnsi="SimSun" w:hint="eastAsia"/>
                <w:spacing w:val="10"/>
                <w:szCs w:val="21"/>
              </w:rPr>
              <w:t>月</w:t>
            </w:r>
            <w:r w:rsidRPr="00A84011">
              <w:rPr>
                <w:rFonts w:ascii="SimSun" w:eastAsia="SimSun" w:hAnsi="SimSun"/>
                <w:spacing w:val="10"/>
                <w:szCs w:val="21"/>
              </w:rPr>
              <w:t>1</w:t>
            </w:r>
            <w:r w:rsidRPr="00A84011">
              <w:rPr>
                <w:rFonts w:ascii="SimSun" w:eastAsia="SimSun" w:hAnsi="SimSun" w:hint="eastAsia"/>
                <w:spacing w:val="10"/>
                <w:szCs w:val="21"/>
              </w:rPr>
              <w:t>日后新购进的专门用于研发的仪器、设备，单位价值不超过</w:t>
            </w:r>
            <w:r w:rsidRPr="00A84011">
              <w:rPr>
                <w:rFonts w:ascii="SimSun" w:eastAsia="SimSun" w:hAnsi="SimSun"/>
                <w:spacing w:val="10"/>
                <w:szCs w:val="21"/>
              </w:rPr>
              <w:t>100</w:t>
            </w:r>
            <w:r w:rsidRPr="00A84011">
              <w:rPr>
                <w:rFonts w:ascii="SimSun" w:eastAsia="SimSun" w:hAnsi="SimSun" w:hint="eastAsia"/>
                <w:spacing w:val="10"/>
                <w:szCs w:val="21"/>
              </w:rPr>
              <w:t>万元的，允许一次性计入当期成本费用在计算应纳税所得额时扣除，不再分年度计算折旧；单位价值超过</w:t>
            </w:r>
            <w:r w:rsidRPr="00A84011">
              <w:rPr>
                <w:rFonts w:ascii="SimSun" w:eastAsia="SimSun" w:hAnsi="SimSun"/>
                <w:spacing w:val="10"/>
                <w:szCs w:val="21"/>
              </w:rPr>
              <w:t>100</w:t>
            </w:r>
            <w:r w:rsidRPr="00A84011">
              <w:rPr>
                <w:rFonts w:ascii="SimSun" w:eastAsia="SimSun" w:hAnsi="SimSun" w:hint="eastAsia"/>
                <w:spacing w:val="10"/>
                <w:szCs w:val="21"/>
              </w:rPr>
              <w:t>万元的，可缩短折旧年限或采取加速折旧的方法。</w:t>
            </w:r>
          </w:p>
          <w:p w:rsidR="00F16C7A" w:rsidRPr="00F16C7A" w:rsidRDefault="00F16C7A" w:rsidP="00F16C7A">
            <w:pPr>
              <w:wordWrap w:val="0"/>
              <w:autoSpaceDE w:val="0"/>
              <w:autoSpaceDN w:val="0"/>
              <w:spacing w:line="290" w:lineRule="atLeast"/>
              <w:ind w:firstLine="420"/>
              <w:jc w:val="both"/>
              <w:rPr>
                <w:rFonts w:ascii="SimSun" w:eastAsia="SimSun" w:hAnsi="SimSun"/>
                <w:szCs w:val="21"/>
              </w:rPr>
            </w:pPr>
            <w:r w:rsidRPr="00F16C7A">
              <w:rPr>
                <w:rFonts w:ascii="SimSun" w:eastAsia="SimSun" w:hAnsi="SimSun" w:hint="eastAsia"/>
                <w:szCs w:val="21"/>
              </w:rPr>
              <w:t>三、</w:t>
            </w:r>
            <w:r w:rsidRPr="00A84011">
              <w:rPr>
                <w:rFonts w:ascii="SimSun" w:eastAsia="SimSun" w:hAnsi="SimSun" w:hint="eastAsia"/>
                <w:spacing w:val="6"/>
                <w:szCs w:val="21"/>
              </w:rPr>
              <w:t>对所有行业企业持有的单位价值不超过</w:t>
            </w:r>
            <w:r w:rsidRPr="00A84011">
              <w:rPr>
                <w:rFonts w:ascii="SimSun" w:eastAsia="SimSun" w:hAnsi="SimSun"/>
                <w:spacing w:val="6"/>
                <w:szCs w:val="21"/>
              </w:rPr>
              <w:t>5000</w:t>
            </w:r>
            <w:r w:rsidRPr="00A84011">
              <w:rPr>
                <w:rFonts w:ascii="SimSun" w:eastAsia="SimSun" w:hAnsi="SimSun" w:hint="eastAsia"/>
                <w:spacing w:val="6"/>
                <w:szCs w:val="21"/>
              </w:rPr>
              <w:t>元的固定资产，允许一次性计入当期成本费用在计算应纳税所得额时扣除，不再分年度计算折旧。</w:t>
            </w:r>
          </w:p>
          <w:p w:rsidR="00F16C7A" w:rsidRPr="00A84011" w:rsidRDefault="00F16C7A" w:rsidP="00F16C7A">
            <w:pPr>
              <w:wordWrap w:val="0"/>
              <w:autoSpaceDE w:val="0"/>
              <w:autoSpaceDN w:val="0"/>
              <w:spacing w:line="290" w:lineRule="atLeast"/>
              <w:ind w:firstLine="420"/>
              <w:jc w:val="both"/>
              <w:rPr>
                <w:rFonts w:ascii="SimSun" w:eastAsia="SimSun" w:hAnsi="SimSun"/>
                <w:spacing w:val="6"/>
                <w:szCs w:val="21"/>
              </w:rPr>
            </w:pPr>
            <w:r w:rsidRPr="00F16C7A">
              <w:rPr>
                <w:rFonts w:ascii="SimSun" w:eastAsia="SimSun" w:hAnsi="SimSun" w:hint="eastAsia"/>
                <w:szCs w:val="21"/>
              </w:rPr>
              <w:t>四、</w:t>
            </w:r>
            <w:r w:rsidRPr="00A84011">
              <w:rPr>
                <w:rFonts w:ascii="SimSun" w:eastAsia="SimSun" w:hAnsi="SimSun" w:hint="eastAsia"/>
                <w:spacing w:val="6"/>
                <w:szCs w:val="21"/>
              </w:rPr>
              <w:t>企业按本通知第一条、第二条规定缩短折旧年限的，最低折旧年限不得低于企业所得税法实施条例第六十条规定折旧年限的</w:t>
            </w:r>
            <w:r w:rsidRPr="00A84011">
              <w:rPr>
                <w:rFonts w:ascii="SimSun" w:eastAsia="SimSun" w:hAnsi="SimSun"/>
                <w:spacing w:val="6"/>
                <w:szCs w:val="21"/>
              </w:rPr>
              <w:t>60%</w:t>
            </w:r>
            <w:r w:rsidRPr="00A84011">
              <w:rPr>
                <w:rFonts w:ascii="SimSun" w:eastAsia="SimSun" w:hAnsi="SimSun" w:hint="eastAsia"/>
                <w:spacing w:val="6"/>
                <w:szCs w:val="21"/>
              </w:rPr>
              <w:t>；采取加速折旧方法的，可采取双倍余额递减法或</w:t>
            </w:r>
            <w:r w:rsidRPr="00A84011">
              <w:rPr>
                <w:rFonts w:ascii="SimSun" w:eastAsia="SimSun" w:hAnsi="SimSun" w:hint="eastAsia"/>
                <w:spacing w:val="6"/>
                <w:szCs w:val="21"/>
              </w:rPr>
              <w:lastRenderedPageBreak/>
              <w:t>者年数总和法。本通知第一至三条规定之外的企业固定资产加速折旧所得税处理问题，继续按照企业所得税法及其实施条例和现行税收政策规定执行。</w:t>
            </w:r>
          </w:p>
          <w:p w:rsidR="00F16C7A" w:rsidRPr="00A84011" w:rsidRDefault="00F16C7A" w:rsidP="00F16C7A">
            <w:pPr>
              <w:wordWrap w:val="0"/>
              <w:autoSpaceDE w:val="0"/>
              <w:autoSpaceDN w:val="0"/>
              <w:spacing w:line="290" w:lineRule="atLeast"/>
              <w:ind w:firstLine="420"/>
              <w:jc w:val="both"/>
              <w:rPr>
                <w:rFonts w:ascii="SimSun" w:eastAsia="SimSun" w:hAnsi="SimSun"/>
                <w:spacing w:val="-6"/>
                <w:szCs w:val="21"/>
              </w:rPr>
            </w:pPr>
            <w:r w:rsidRPr="00F16C7A">
              <w:rPr>
                <w:rFonts w:ascii="SimSun" w:eastAsia="SimSun" w:hAnsi="SimSun" w:hint="eastAsia"/>
                <w:szCs w:val="21"/>
              </w:rPr>
              <w:t>五、</w:t>
            </w:r>
            <w:r w:rsidRPr="00A84011">
              <w:rPr>
                <w:rFonts w:ascii="SimSun" w:eastAsia="SimSun" w:hAnsi="SimSun" w:hint="eastAsia"/>
                <w:spacing w:val="-6"/>
                <w:szCs w:val="21"/>
              </w:rPr>
              <w:t>本通知自</w:t>
            </w:r>
            <w:r w:rsidRPr="00A84011">
              <w:rPr>
                <w:rFonts w:ascii="SimSun" w:eastAsia="SimSun" w:hAnsi="SimSun"/>
                <w:spacing w:val="-6"/>
                <w:szCs w:val="21"/>
              </w:rPr>
              <w:t>2014</w:t>
            </w:r>
            <w:r w:rsidRPr="00A84011">
              <w:rPr>
                <w:rFonts w:ascii="SimSun" w:eastAsia="SimSun" w:hAnsi="SimSun" w:hint="eastAsia"/>
                <w:spacing w:val="-6"/>
                <w:szCs w:val="21"/>
              </w:rPr>
              <w:t>年</w:t>
            </w:r>
            <w:r w:rsidRPr="00A84011">
              <w:rPr>
                <w:rFonts w:ascii="SimSun" w:eastAsia="SimSun" w:hAnsi="SimSun"/>
                <w:spacing w:val="-6"/>
                <w:szCs w:val="21"/>
              </w:rPr>
              <w:t>1</w:t>
            </w:r>
            <w:r w:rsidRPr="00A84011">
              <w:rPr>
                <w:rFonts w:ascii="SimSun" w:eastAsia="SimSun" w:hAnsi="SimSun" w:hint="eastAsia"/>
                <w:spacing w:val="-6"/>
                <w:szCs w:val="21"/>
              </w:rPr>
              <w:t>月</w:t>
            </w:r>
            <w:r w:rsidRPr="00A84011">
              <w:rPr>
                <w:rFonts w:ascii="SimSun" w:eastAsia="SimSun" w:hAnsi="SimSun"/>
                <w:spacing w:val="-6"/>
                <w:szCs w:val="21"/>
              </w:rPr>
              <w:t>1</w:t>
            </w:r>
            <w:r w:rsidRPr="00A84011">
              <w:rPr>
                <w:rFonts w:ascii="SimSun" w:eastAsia="SimSun" w:hAnsi="SimSun" w:hint="eastAsia"/>
                <w:spacing w:val="-6"/>
                <w:szCs w:val="21"/>
              </w:rPr>
              <w:t>日起执行。</w:t>
            </w:r>
          </w:p>
          <w:p w:rsidR="00A84011" w:rsidRDefault="00A84011" w:rsidP="00A84011">
            <w:pPr>
              <w:wordWrap w:val="0"/>
              <w:autoSpaceDE w:val="0"/>
              <w:autoSpaceDN w:val="0"/>
              <w:spacing w:line="290" w:lineRule="atLeast"/>
              <w:ind w:firstLine="420"/>
              <w:jc w:val="right"/>
              <w:rPr>
                <w:rFonts w:ascii="SimSun" w:eastAsiaTheme="minorEastAsia" w:hAnsi="SimSun" w:hint="eastAsia"/>
                <w:szCs w:val="21"/>
                <w:lang w:eastAsia="ko-KR"/>
              </w:rPr>
            </w:pPr>
          </w:p>
          <w:p w:rsidR="00F16C7A" w:rsidRPr="00A84011" w:rsidRDefault="00A84011" w:rsidP="00A84011">
            <w:pPr>
              <w:wordWrap w:val="0"/>
              <w:autoSpaceDE w:val="0"/>
              <w:autoSpaceDN w:val="0"/>
              <w:spacing w:line="290" w:lineRule="atLeast"/>
              <w:ind w:firstLine="420"/>
              <w:jc w:val="right"/>
              <w:rPr>
                <w:rFonts w:ascii="SimSun" w:eastAsiaTheme="minorEastAsia" w:hAnsi="SimSun" w:hint="eastAsia"/>
                <w:szCs w:val="21"/>
                <w:lang w:eastAsia="ko-KR"/>
              </w:rPr>
            </w:pPr>
            <w:r>
              <w:rPr>
                <w:rFonts w:ascii="SimSun" w:eastAsia="SimSun" w:hAnsi="SimSun" w:hint="eastAsia"/>
                <w:szCs w:val="21"/>
              </w:rPr>
              <w:t>财政部</w:t>
            </w:r>
          </w:p>
          <w:p w:rsidR="00F16C7A" w:rsidRPr="00F16C7A" w:rsidRDefault="00F16C7A" w:rsidP="00A84011">
            <w:pPr>
              <w:wordWrap w:val="0"/>
              <w:autoSpaceDE w:val="0"/>
              <w:autoSpaceDN w:val="0"/>
              <w:spacing w:line="290" w:lineRule="atLeast"/>
              <w:ind w:firstLine="420"/>
              <w:jc w:val="right"/>
              <w:rPr>
                <w:rFonts w:ascii="SimSun" w:eastAsia="SimSun" w:hAnsi="SimSun"/>
                <w:szCs w:val="21"/>
              </w:rPr>
            </w:pPr>
            <w:r w:rsidRPr="00F16C7A">
              <w:rPr>
                <w:rFonts w:ascii="SimSun" w:eastAsia="SimSun" w:hAnsi="SimSun" w:hint="eastAsia"/>
                <w:szCs w:val="21"/>
              </w:rPr>
              <w:t>国家税务总局</w:t>
            </w:r>
          </w:p>
          <w:p w:rsidR="00333203" w:rsidRDefault="00F16C7A" w:rsidP="00A84011">
            <w:pPr>
              <w:wordWrap w:val="0"/>
              <w:autoSpaceDE w:val="0"/>
              <w:autoSpaceDN w:val="0"/>
              <w:spacing w:line="290" w:lineRule="atLeast"/>
              <w:ind w:firstLine="420"/>
              <w:jc w:val="right"/>
              <w:rPr>
                <w:rFonts w:ascii="SimSun" w:eastAsiaTheme="minorEastAsia" w:hAnsi="SimSun" w:hint="eastAsia"/>
                <w:szCs w:val="21"/>
                <w:lang w:eastAsia="ko-KR"/>
              </w:rPr>
            </w:pPr>
            <w:r w:rsidRPr="00F16C7A">
              <w:rPr>
                <w:rFonts w:ascii="SimSun" w:eastAsia="SimSun" w:hAnsi="SimSun" w:hint="eastAsia"/>
                <w:szCs w:val="21"/>
              </w:rPr>
              <w:t>2014年10月20日</w:t>
            </w:r>
          </w:p>
          <w:p w:rsidR="00A84011" w:rsidRPr="00A84011" w:rsidRDefault="00A84011" w:rsidP="00A84011">
            <w:pPr>
              <w:wordWrap w:val="0"/>
              <w:autoSpaceDE w:val="0"/>
              <w:autoSpaceDN w:val="0"/>
              <w:spacing w:line="290" w:lineRule="atLeast"/>
              <w:ind w:firstLine="420"/>
              <w:jc w:val="right"/>
              <w:rPr>
                <w:rFonts w:ascii="SimSun" w:eastAsiaTheme="minorEastAsia" w:hAnsi="SimSun"/>
                <w:szCs w:val="21"/>
                <w:lang w:eastAsia="ko-KR"/>
              </w:rPr>
            </w:pPr>
          </w:p>
        </w:tc>
      </w:tr>
    </w:tbl>
    <w:p w:rsidR="005F1C9C" w:rsidRDefault="005F1C9C" w:rsidP="00333203">
      <w:pPr>
        <w:ind w:firstLine="420"/>
      </w:pPr>
    </w:p>
    <w:sectPr w:rsidR="005F1C9C" w:rsidSect="00333203">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85F83"/>
    <w:multiLevelType w:val="hybridMultilevel"/>
    <w:tmpl w:val="B0B22AB6"/>
    <w:lvl w:ilvl="0" w:tplc="2370CB24">
      <w:start w:val="1"/>
      <w:numFmt w:val="decimal"/>
      <w:lvlText w:val="(%1)"/>
      <w:lvlJc w:val="left"/>
      <w:pPr>
        <w:ind w:left="795" w:hanging="375"/>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33203"/>
    <w:rsid w:val="000C5030"/>
    <w:rsid w:val="00333203"/>
    <w:rsid w:val="005F1C9C"/>
    <w:rsid w:val="008F580A"/>
    <w:rsid w:val="00A84011"/>
    <w:rsid w:val="00F16C7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03"/>
    <w:pPr>
      <w:widowControl w:val="0"/>
      <w:spacing w:line="360" w:lineRule="auto"/>
      <w:ind w:firstLineChars="200" w:firstLine="200"/>
    </w:pPr>
    <w:rPr>
      <w:rFonts w:ascii="Calibri" w:eastAsia="맑은 고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32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33203"/>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1710</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www.x6x8.com</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2</cp:revision>
  <dcterms:created xsi:type="dcterms:W3CDTF">2014-11-03T05:54:00Z</dcterms:created>
  <dcterms:modified xsi:type="dcterms:W3CDTF">2014-11-03T05:54:00Z</dcterms:modified>
</cp:coreProperties>
</file>