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42048E" w:rsidRPr="0042048E" w:rsidRDefault="0042048E" w:rsidP="0042048E">
            <w:pPr>
              <w:spacing w:line="360" w:lineRule="auto"/>
              <w:jc w:val="center"/>
              <w:rPr>
                <w:rFonts w:ascii="한컴바탕" w:eastAsia="한컴바탕" w:hAnsi="한컴바탕" w:cs="한컴바탕"/>
                <w:b/>
                <w:bCs/>
                <w:sz w:val="26"/>
                <w:szCs w:val="26"/>
                <w:lang w:eastAsia="ko-KR"/>
              </w:rPr>
            </w:pPr>
            <w:bookmarkStart w:id="0" w:name="_GoBack"/>
            <w:bookmarkEnd w:id="0"/>
            <w:r w:rsidRPr="0042048E">
              <w:rPr>
                <w:rFonts w:ascii="한컴바탕" w:eastAsia="한컴바탕" w:hAnsi="한컴바탕" w:cs="한컴바탕" w:hint="eastAsia"/>
                <w:b/>
                <w:bCs/>
                <w:sz w:val="26"/>
                <w:szCs w:val="26"/>
                <w:lang w:eastAsia="ko-KR"/>
              </w:rPr>
              <w:t>건강기능식품원료목록 및 보건기능목록 관리방법</w:t>
            </w:r>
          </w:p>
          <w:p w:rsidR="0042048E" w:rsidRPr="0042048E" w:rsidRDefault="0042048E" w:rsidP="0042048E">
            <w:pPr>
              <w:wordWrap w:val="0"/>
              <w:topLinePunct/>
              <w:spacing w:line="360" w:lineRule="auto"/>
              <w:jc w:val="center"/>
              <w:rPr>
                <w:rFonts w:ascii="한컴바탕" w:eastAsia="한컴바탕" w:hAnsi="한컴바탕" w:cs="한컴바탕"/>
                <w:szCs w:val="21"/>
                <w:lang w:eastAsia="ko-KR"/>
              </w:rPr>
            </w:pPr>
            <w:proofErr w:type="spellStart"/>
            <w:r w:rsidRPr="0042048E">
              <w:rPr>
                <w:rFonts w:ascii="한컴바탕" w:eastAsia="한컴바탕" w:hAnsi="한컴바탕" w:cs="한컴바탕" w:hint="eastAsia"/>
                <w:szCs w:val="21"/>
                <w:lang w:eastAsia="ko-KR"/>
              </w:rPr>
              <w:t>국가시장감독관리총국령</w:t>
            </w:r>
            <w:proofErr w:type="spellEnd"/>
            <w:r w:rsidRPr="0042048E">
              <w:rPr>
                <w:rFonts w:ascii="한컴바탕" w:eastAsia="한컴바탕" w:hAnsi="한컴바탕" w:cs="한컴바탕" w:hint="eastAsia"/>
                <w:szCs w:val="21"/>
                <w:lang w:eastAsia="ko-KR"/>
              </w:rPr>
              <w:t xml:space="preserve"> 제1</w:t>
            </w:r>
            <w:r w:rsidRPr="0042048E">
              <w:rPr>
                <w:rFonts w:ascii="한컴바탕" w:eastAsia="한컴바탕" w:hAnsi="한컴바탕" w:cs="한컴바탕"/>
                <w:szCs w:val="21"/>
                <w:lang w:eastAsia="ko-KR"/>
              </w:rPr>
              <w:t>3</w:t>
            </w:r>
            <w:r w:rsidRPr="0042048E">
              <w:rPr>
                <w:rFonts w:ascii="한컴바탕" w:eastAsia="한컴바탕" w:hAnsi="한컴바탕" w:cs="한컴바탕" w:hint="eastAsia"/>
                <w:szCs w:val="21"/>
                <w:lang w:eastAsia="ko-KR"/>
              </w:rPr>
              <w:t>호</w:t>
            </w:r>
          </w:p>
          <w:p w:rsidR="0042048E" w:rsidRPr="0042048E" w:rsidRDefault="0042048E" w:rsidP="0042048E">
            <w:pPr>
              <w:wordWrap w:val="0"/>
              <w:topLinePunct/>
              <w:spacing w:line="360" w:lineRule="auto"/>
              <w:rPr>
                <w:rFonts w:ascii="한컴바탕" w:eastAsia="한컴바탕" w:hAnsi="한컴바탕" w:cs="한컴바탕"/>
                <w:szCs w:val="21"/>
                <w:lang w:eastAsia="ko-KR"/>
              </w:rPr>
            </w:pPr>
          </w:p>
          <w:p w:rsidR="0042048E" w:rsidRPr="0042048E" w:rsidRDefault="0042048E" w:rsidP="0042048E">
            <w:pPr>
              <w:wordWrap w:val="0"/>
              <w:topLinePunct/>
              <w:spacing w:line="360" w:lineRule="auto"/>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&lt;건강기능식품원료목록 및 보건기능목록 관리방법</w:t>
            </w:r>
            <w:r w:rsidRPr="0042048E">
              <w:rPr>
                <w:rFonts w:ascii="한컴바탕" w:eastAsia="한컴바탕" w:hAnsi="한컴바탕" w:cs="한컴바탕"/>
                <w:szCs w:val="21"/>
                <w:lang w:eastAsia="ko-KR"/>
              </w:rPr>
              <w:t>&gt;</w:t>
            </w:r>
            <w:r w:rsidRPr="0042048E">
              <w:rPr>
                <w:rFonts w:ascii="한컴바탕" w:eastAsia="한컴바탕" w:hAnsi="한컴바탕" w:cs="한컴바탕" w:hint="eastAsia"/>
                <w:szCs w:val="21"/>
                <w:lang w:eastAsia="ko-KR"/>
              </w:rPr>
              <w:t xml:space="preserve">이 </w:t>
            </w:r>
            <w:r w:rsidRPr="0042048E">
              <w:rPr>
                <w:rFonts w:ascii="한컴바탕" w:eastAsia="한컴바탕" w:hAnsi="한컴바탕" w:cs="한컴바탕"/>
                <w:szCs w:val="21"/>
                <w:lang w:eastAsia="ko-KR"/>
              </w:rPr>
              <w:t>2018</w:t>
            </w:r>
            <w:r w:rsidRPr="0042048E">
              <w:rPr>
                <w:rFonts w:ascii="한컴바탕" w:eastAsia="한컴바탕" w:hAnsi="한컴바탕" w:cs="한컴바탕" w:hint="eastAsia"/>
                <w:szCs w:val="21"/>
                <w:lang w:eastAsia="ko-KR"/>
              </w:rPr>
              <w:t xml:space="preserve">년 </w:t>
            </w:r>
            <w:r w:rsidRPr="0042048E">
              <w:rPr>
                <w:rFonts w:ascii="한컴바탕" w:eastAsia="한컴바탕" w:hAnsi="한컴바탕" w:cs="한컴바탕"/>
                <w:szCs w:val="21"/>
                <w:lang w:eastAsia="ko-KR"/>
              </w:rPr>
              <w:t>12</w:t>
            </w:r>
            <w:r w:rsidRPr="0042048E">
              <w:rPr>
                <w:rFonts w:ascii="한컴바탕" w:eastAsia="한컴바탕" w:hAnsi="한컴바탕" w:cs="한컴바탕" w:hint="eastAsia"/>
                <w:szCs w:val="21"/>
                <w:lang w:eastAsia="ko-KR"/>
              </w:rPr>
              <w:t xml:space="preserve">월 </w:t>
            </w:r>
            <w:r w:rsidRPr="0042048E">
              <w:rPr>
                <w:rFonts w:ascii="한컴바탕" w:eastAsia="한컴바탕" w:hAnsi="한컴바탕" w:cs="한컴바탕"/>
                <w:szCs w:val="21"/>
                <w:lang w:eastAsia="ko-KR"/>
              </w:rPr>
              <w:t>18</w:t>
            </w:r>
            <w:r w:rsidRPr="0042048E">
              <w:rPr>
                <w:rFonts w:ascii="한컴바탕" w:eastAsia="한컴바탕" w:hAnsi="한컴바탕" w:cs="한컴바탕" w:hint="eastAsia"/>
                <w:szCs w:val="21"/>
                <w:lang w:eastAsia="ko-KR"/>
              </w:rPr>
              <w:t xml:space="preserve">일 국가시장감독관리총국의 </w:t>
            </w:r>
            <w:r w:rsidRPr="0042048E">
              <w:rPr>
                <w:rFonts w:ascii="한컴바탕" w:eastAsia="한컴바탕" w:hAnsi="한컴바탕" w:cs="한컴바탕"/>
                <w:szCs w:val="21"/>
                <w:lang w:eastAsia="ko-KR"/>
              </w:rPr>
              <w:t>2018</w:t>
            </w:r>
            <w:r w:rsidRPr="0042048E">
              <w:rPr>
                <w:rFonts w:ascii="한컴바탕" w:eastAsia="한컴바탕" w:hAnsi="한컴바탕" w:cs="한컴바탕" w:hint="eastAsia"/>
                <w:szCs w:val="21"/>
                <w:lang w:eastAsia="ko-KR"/>
              </w:rPr>
              <w:t xml:space="preserve">년 제9차 국무회의에서 심의를 통과하여 위생건강위원회와의 합의하에 공포하는 바이며 </w:t>
            </w:r>
            <w:r w:rsidRPr="0042048E">
              <w:rPr>
                <w:rFonts w:ascii="한컴바탕" w:eastAsia="한컴바탕" w:hAnsi="한컴바탕" w:cs="한컴바탕"/>
                <w:szCs w:val="21"/>
                <w:lang w:eastAsia="ko-KR"/>
              </w:rPr>
              <w:t>2019</w:t>
            </w:r>
            <w:r w:rsidRPr="0042048E">
              <w:rPr>
                <w:rFonts w:ascii="한컴바탕" w:eastAsia="한컴바탕" w:hAnsi="한컴바탕" w:cs="한컴바탕" w:hint="eastAsia"/>
                <w:szCs w:val="21"/>
                <w:lang w:eastAsia="ko-KR"/>
              </w:rPr>
              <w:t xml:space="preserve">년 </w:t>
            </w:r>
            <w:r w:rsidRPr="0042048E">
              <w:rPr>
                <w:rFonts w:ascii="한컴바탕" w:eastAsia="한컴바탕" w:hAnsi="한컴바탕" w:cs="한컴바탕"/>
                <w:szCs w:val="21"/>
                <w:lang w:eastAsia="ko-KR"/>
              </w:rPr>
              <w:t>10</w:t>
            </w:r>
            <w:r w:rsidRPr="0042048E">
              <w:rPr>
                <w:rFonts w:ascii="한컴바탕" w:eastAsia="한컴바탕" w:hAnsi="한컴바탕" w:cs="한컴바탕" w:hint="eastAsia"/>
                <w:szCs w:val="21"/>
                <w:lang w:eastAsia="ko-KR"/>
              </w:rPr>
              <w:t xml:space="preserve">월 </w:t>
            </w:r>
            <w:r w:rsidRPr="0042048E">
              <w:rPr>
                <w:rFonts w:ascii="한컴바탕" w:eastAsia="한컴바탕" w:hAnsi="한컴바탕" w:cs="한컴바탕"/>
                <w:szCs w:val="21"/>
                <w:lang w:eastAsia="ko-KR"/>
              </w:rPr>
              <w:t>1</w:t>
            </w:r>
            <w:r w:rsidRPr="0042048E">
              <w:rPr>
                <w:rFonts w:ascii="한컴바탕" w:eastAsia="한컴바탕" w:hAnsi="한컴바탕" w:cs="한컴바탕" w:hint="eastAsia"/>
                <w:szCs w:val="21"/>
                <w:lang w:eastAsia="ko-KR"/>
              </w:rPr>
              <w:t>일부터 시행한다.</w:t>
            </w:r>
          </w:p>
          <w:p w:rsidR="0042048E" w:rsidRPr="00373DA6" w:rsidRDefault="0042048E" w:rsidP="0042048E">
            <w:pPr>
              <w:wordWrap w:val="0"/>
              <w:topLinePunct/>
              <w:spacing w:line="360" w:lineRule="auto"/>
              <w:rPr>
                <w:rFonts w:ascii="한컴바탕" w:eastAsia="한컴바탕" w:hAnsi="한컴바탕" w:cs="한컴바탕"/>
                <w:sz w:val="12"/>
                <w:szCs w:val="21"/>
                <w:lang w:eastAsia="ko-KR"/>
              </w:rPr>
            </w:pPr>
          </w:p>
          <w:p w:rsidR="0042048E" w:rsidRPr="0042048E" w:rsidRDefault="0042048E" w:rsidP="0042048E">
            <w:pPr>
              <w:wordWrap w:val="0"/>
              <w:topLinePunct/>
              <w:spacing w:line="360" w:lineRule="auto"/>
              <w:jc w:val="right"/>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 xml:space="preserve">국장 </w:t>
            </w:r>
            <w:proofErr w:type="spellStart"/>
            <w:r w:rsidRPr="0042048E">
              <w:rPr>
                <w:rFonts w:ascii="한컴바탕" w:eastAsia="한컴바탕" w:hAnsi="한컴바탕" w:cs="한컴바탕" w:hint="eastAsia"/>
                <w:szCs w:val="21"/>
                <w:lang w:eastAsia="ko-KR"/>
              </w:rPr>
              <w:t>샤오야칭</w:t>
            </w:r>
            <w:proofErr w:type="spellEnd"/>
            <w:r w:rsidRPr="0042048E">
              <w:rPr>
                <w:rFonts w:ascii="한컴바탕" w:eastAsia="한컴바탕" w:hAnsi="한컴바탕" w:cs="한컴바탕" w:hint="eastAsia"/>
                <w:szCs w:val="21"/>
                <w:lang w:eastAsia="ko-KR"/>
              </w:rPr>
              <w:t>(</w:t>
            </w:r>
            <w:proofErr w:type="spellStart"/>
            <w:r w:rsidRPr="0042048E">
              <w:rPr>
                <w:rFonts w:ascii="한컴바탕" w:eastAsia="한컴바탕" w:hAnsi="한컴바탕" w:cs="한컴바탕" w:hint="eastAsia"/>
                <w:szCs w:val="21"/>
                <w:lang w:eastAsia="ko-KR"/>
              </w:rPr>
              <w:t>肖亞慶</w:t>
            </w:r>
            <w:proofErr w:type="spellEnd"/>
            <w:r w:rsidRPr="0042048E">
              <w:rPr>
                <w:rFonts w:ascii="한컴바탕" w:eastAsia="한컴바탕" w:hAnsi="한컴바탕" w:cs="한컴바탕"/>
                <w:szCs w:val="21"/>
                <w:lang w:eastAsia="ko-KR"/>
              </w:rPr>
              <w:t>)</w:t>
            </w:r>
          </w:p>
          <w:p w:rsidR="0042048E" w:rsidRPr="0042048E" w:rsidRDefault="0042048E" w:rsidP="0042048E">
            <w:pPr>
              <w:wordWrap w:val="0"/>
              <w:topLinePunct/>
              <w:spacing w:line="360" w:lineRule="auto"/>
              <w:jc w:val="right"/>
              <w:rPr>
                <w:rFonts w:ascii="한컴바탕" w:eastAsia="한컴바탕" w:hAnsi="한컴바탕" w:cs="한컴바탕"/>
                <w:szCs w:val="21"/>
                <w:lang w:eastAsia="ko-KR"/>
              </w:rPr>
            </w:pPr>
            <w:r w:rsidRPr="0042048E">
              <w:rPr>
                <w:rFonts w:ascii="한컴바탕" w:eastAsia="한컴바탕" w:hAnsi="한컴바탕" w:cs="한컴바탕"/>
                <w:szCs w:val="21"/>
                <w:lang w:eastAsia="ko-KR"/>
              </w:rPr>
              <w:t>2019</w:t>
            </w:r>
            <w:r w:rsidRPr="0042048E">
              <w:rPr>
                <w:rFonts w:ascii="한컴바탕" w:eastAsia="한컴바탕" w:hAnsi="한컴바탕" w:cs="한컴바탕" w:hint="eastAsia"/>
                <w:szCs w:val="21"/>
                <w:lang w:eastAsia="ko-KR"/>
              </w:rPr>
              <w:t xml:space="preserve">년 </w:t>
            </w:r>
            <w:r w:rsidRPr="0042048E">
              <w:rPr>
                <w:rFonts w:ascii="한컴바탕" w:eastAsia="한컴바탕" w:hAnsi="한컴바탕" w:cs="한컴바탕"/>
                <w:szCs w:val="21"/>
                <w:lang w:eastAsia="ko-KR"/>
              </w:rPr>
              <w:t>8</w:t>
            </w:r>
            <w:r w:rsidRPr="0042048E">
              <w:rPr>
                <w:rFonts w:ascii="한컴바탕" w:eastAsia="한컴바탕" w:hAnsi="한컴바탕" w:cs="한컴바탕" w:hint="eastAsia"/>
                <w:szCs w:val="21"/>
                <w:lang w:eastAsia="ko-KR"/>
              </w:rPr>
              <w:t xml:space="preserve">월 </w:t>
            </w:r>
            <w:r w:rsidRPr="0042048E">
              <w:rPr>
                <w:rFonts w:ascii="한컴바탕" w:eastAsia="한컴바탕" w:hAnsi="한컴바탕" w:cs="한컴바탕"/>
                <w:szCs w:val="21"/>
                <w:lang w:eastAsia="ko-KR"/>
              </w:rPr>
              <w:t>2</w:t>
            </w:r>
            <w:r w:rsidRPr="0042048E">
              <w:rPr>
                <w:rFonts w:ascii="한컴바탕" w:eastAsia="한컴바탕" w:hAnsi="한컴바탕" w:cs="한컴바탕" w:hint="eastAsia"/>
                <w:szCs w:val="21"/>
                <w:lang w:eastAsia="ko-KR"/>
              </w:rPr>
              <w:t>일</w:t>
            </w:r>
          </w:p>
          <w:p w:rsidR="0042048E" w:rsidRPr="0042048E" w:rsidRDefault="0042048E" w:rsidP="0042048E">
            <w:pPr>
              <w:wordWrap w:val="0"/>
              <w:topLinePunct/>
              <w:spacing w:line="360" w:lineRule="auto"/>
              <w:rPr>
                <w:rFonts w:ascii="한컴바탕" w:eastAsia="한컴바탕" w:hAnsi="한컴바탕" w:cs="한컴바탕"/>
                <w:szCs w:val="21"/>
                <w:lang w:eastAsia="ko-KR"/>
              </w:rPr>
            </w:pPr>
          </w:p>
          <w:p w:rsidR="0042048E" w:rsidRPr="0042048E" w:rsidRDefault="0042048E" w:rsidP="0042048E">
            <w:pPr>
              <w:topLinePunct/>
              <w:spacing w:line="360" w:lineRule="auto"/>
              <w:jc w:val="center"/>
              <w:rPr>
                <w:rFonts w:ascii="한컴바탕" w:eastAsia="한컴바탕" w:hAnsi="한컴바탕" w:cs="한컴바탕"/>
                <w:b/>
                <w:szCs w:val="21"/>
                <w:lang w:eastAsia="ko-KR"/>
              </w:rPr>
            </w:pPr>
            <w:r w:rsidRPr="0042048E">
              <w:rPr>
                <w:rFonts w:ascii="한컴바탕" w:eastAsia="한컴바탕" w:hAnsi="한컴바탕" w:cs="한컴바탕" w:hint="eastAsia"/>
                <w:b/>
                <w:szCs w:val="21"/>
                <w:lang w:eastAsia="ko-KR"/>
              </w:rPr>
              <w:t>제1장 총칙</w:t>
            </w:r>
          </w:p>
          <w:p w:rsidR="0042048E" w:rsidRPr="0042048E"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건강기능식품원료목록 및</w:t>
            </w:r>
            <w:r w:rsidRPr="0042048E">
              <w:rPr>
                <w:rFonts w:ascii="한컴바탕" w:eastAsia="한컴바탕" w:hAnsi="한컴바탕" w:cs="한컴바탕"/>
                <w:szCs w:val="21"/>
                <w:lang w:eastAsia="ko-KR"/>
              </w:rPr>
              <w:t xml:space="preserve"> </w:t>
            </w:r>
            <w:r w:rsidRPr="0042048E">
              <w:rPr>
                <w:rFonts w:ascii="한컴바탕" w:eastAsia="한컴바탕" w:hAnsi="한컴바탕" w:cs="한컴바탕" w:hint="eastAsia"/>
                <w:szCs w:val="21"/>
                <w:lang w:eastAsia="ko-KR"/>
              </w:rPr>
              <w:t xml:space="preserve">주장 가능한 건강기능식품의 보건기능 목록에 대한 관리를 </w:t>
            </w:r>
            <w:proofErr w:type="spellStart"/>
            <w:r w:rsidRPr="0042048E">
              <w:rPr>
                <w:rFonts w:ascii="한컴바탕" w:eastAsia="한컴바탕" w:hAnsi="한컴바탕" w:cs="한컴바탕" w:hint="eastAsia"/>
                <w:szCs w:val="21"/>
                <w:lang w:eastAsia="ko-KR"/>
              </w:rPr>
              <w:t>규율하기</w:t>
            </w:r>
            <w:proofErr w:type="spellEnd"/>
            <w:r w:rsidRPr="0042048E">
              <w:rPr>
                <w:rFonts w:ascii="한컴바탕" w:eastAsia="한컴바탕" w:hAnsi="한컴바탕" w:cs="한컴바탕" w:hint="eastAsia"/>
                <w:szCs w:val="21"/>
                <w:lang w:eastAsia="ko-KR"/>
              </w:rPr>
              <w:t xml:space="preserve"> 위한 목적으로 </w:t>
            </w:r>
            <w:r w:rsidRPr="0042048E">
              <w:rPr>
                <w:rFonts w:ascii="한컴바탕" w:eastAsia="한컴바탕" w:hAnsi="한컴바탕" w:cs="한컴바탕"/>
                <w:szCs w:val="21"/>
                <w:lang w:eastAsia="ko-KR"/>
              </w:rPr>
              <w:t>&lt;</w:t>
            </w:r>
            <w:r w:rsidRPr="0042048E">
              <w:rPr>
                <w:rFonts w:ascii="한컴바탕" w:eastAsia="한컴바탕" w:hAnsi="한컴바탕" w:cs="한컴바탕" w:hint="eastAsia"/>
                <w:szCs w:val="21"/>
                <w:lang w:eastAsia="ko-KR"/>
              </w:rPr>
              <w:t>중화인민공화국 식품안전법</w:t>
            </w:r>
            <w:r w:rsidRPr="0042048E">
              <w:rPr>
                <w:rFonts w:ascii="한컴바탕" w:eastAsia="한컴바탕" w:hAnsi="한컴바탕" w:cs="한컴바탕"/>
                <w:szCs w:val="21"/>
                <w:lang w:eastAsia="ko-KR"/>
              </w:rPr>
              <w:t>&gt;</w:t>
            </w:r>
            <w:r w:rsidRPr="0042048E">
              <w:rPr>
                <w:rFonts w:ascii="한컴바탕" w:eastAsia="한컴바탕" w:hAnsi="한컴바탕" w:cs="한컴바탕" w:hint="eastAsia"/>
                <w:szCs w:val="21"/>
                <w:lang w:eastAsia="ko-KR"/>
              </w:rPr>
              <w:t>에 근거하여 이 방법을 제정한다.</w:t>
            </w:r>
          </w:p>
          <w:p w:rsidR="0042048E" w:rsidRPr="0042048E"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중화인민공화국 내에서 생산</w:t>
            </w:r>
            <w:r w:rsidRPr="0042048E">
              <w:rPr>
                <w:rFonts w:ascii="한컴바탕" w:eastAsia="한컴바탕" w:hAnsi="한컴바탕" w:cs="한컴바탕"/>
                <w:szCs w:val="21"/>
                <w:lang w:eastAsia="ko-KR"/>
              </w:rPr>
              <w:t>•</w:t>
            </w:r>
            <w:r w:rsidRPr="0042048E">
              <w:rPr>
                <w:rFonts w:ascii="한컴바탕" w:eastAsia="한컴바탕" w:hAnsi="한컴바탕" w:cs="한컴바탕" w:hint="eastAsia"/>
                <w:szCs w:val="21"/>
                <w:lang w:eastAsia="ko-KR"/>
              </w:rPr>
              <w:t xml:space="preserve">경영하는 건강기능식품의 원료 목록과 주장 가능한 건강기능식품의 보건기능 목록의 제정, 조정 및 공포는 이 방법을 </w:t>
            </w:r>
            <w:proofErr w:type="spellStart"/>
            <w:r w:rsidRPr="0042048E">
              <w:rPr>
                <w:rFonts w:ascii="한컴바탕" w:eastAsia="한컴바탕" w:hAnsi="한컴바탕" w:cs="한컴바탕" w:hint="eastAsia"/>
                <w:szCs w:val="21"/>
                <w:lang w:eastAsia="ko-KR"/>
              </w:rPr>
              <w:t>적용받는다</w:t>
            </w:r>
            <w:proofErr w:type="spellEnd"/>
            <w:r w:rsidRPr="0042048E">
              <w:rPr>
                <w:rFonts w:ascii="한컴바탕" w:eastAsia="한컴바탕" w:hAnsi="한컴바탕" w:cs="한컴바탕" w:hint="eastAsia"/>
                <w:szCs w:val="21"/>
                <w:lang w:eastAsia="ko-KR"/>
              </w:rPr>
              <w:t>.</w:t>
            </w:r>
          </w:p>
          <w:p w:rsidR="0042048E" w:rsidRPr="0042048E"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건강기능식품원료목록이라 함은 이 방법에 따라 제정한 건강기능식품 원료 정보 리스트를 지칭하며 원료의 명칭, 사용량 및 해당 효능을 포함한다.</w:t>
            </w:r>
          </w:p>
          <w:p w:rsidR="0042048E" w:rsidRPr="00373DA6" w:rsidRDefault="0042048E" w:rsidP="0042048E">
            <w:pPr>
              <w:wordWrap w:val="0"/>
              <w:topLinePunct/>
              <w:spacing w:line="360" w:lineRule="auto"/>
              <w:rPr>
                <w:rFonts w:ascii="한컴바탕" w:eastAsia="한컴바탕" w:hAnsi="한컴바탕" w:cs="한컴바탕"/>
                <w:spacing w:val="-2"/>
                <w:szCs w:val="21"/>
                <w:lang w:eastAsia="ko-KR"/>
              </w:rPr>
            </w:pPr>
            <w:r w:rsidRPr="00373DA6">
              <w:rPr>
                <w:rFonts w:ascii="한컴바탕" w:eastAsia="한컴바탕" w:hAnsi="한컴바탕" w:cs="한컴바탕" w:hint="eastAsia"/>
                <w:spacing w:val="-2"/>
                <w:szCs w:val="21"/>
                <w:lang w:eastAsia="ko-KR"/>
              </w:rPr>
              <w:t>주장 가능한 건강기능식품의 보건기능 목록</w:t>
            </w:r>
            <w:r w:rsidRPr="00373DA6">
              <w:rPr>
                <w:rFonts w:ascii="한컴바탕" w:eastAsia="한컴바탕" w:hAnsi="한컴바탕" w:cs="한컴바탕"/>
                <w:spacing w:val="-2"/>
                <w:szCs w:val="21"/>
                <w:lang w:eastAsia="ko-KR"/>
              </w:rPr>
              <w:t>(</w:t>
            </w:r>
            <w:r w:rsidRPr="00373DA6">
              <w:rPr>
                <w:rFonts w:ascii="한컴바탕" w:eastAsia="한컴바탕" w:hAnsi="한컴바탕" w:cs="한컴바탕" w:hint="eastAsia"/>
                <w:spacing w:val="-2"/>
                <w:szCs w:val="21"/>
                <w:lang w:eastAsia="ko-KR"/>
              </w:rPr>
              <w:t xml:space="preserve">이하 </w:t>
            </w:r>
            <w:r w:rsidRPr="00373DA6">
              <w:rPr>
                <w:rFonts w:ascii="한컴바탕" w:eastAsia="한컴바탕" w:hAnsi="한컴바탕" w:cs="한컴바탕"/>
                <w:spacing w:val="-2"/>
                <w:szCs w:val="21"/>
                <w:lang w:eastAsia="ko-KR"/>
              </w:rPr>
              <w:t>‘</w:t>
            </w:r>
            <w:r w:rsidRPr="00373DA6">
              <w:rPr>
                <w:rFonts w:ascii="한컴바탕" w:eastAsia="한컴바탕" w:hAnsi="한컴바탕" w:cs="한컴바탕" w:hint="eastAsia"/>
                <w:spacing w:val="-2"/>
                <w:szCs w:val="21"/>
                <w:lang w:eastAsia="ko-KR"/>
              </w:rPr>
              <w:t>보건기능목록</w:t>
            </w:r>
            <w:r w:rsidRPr="00373DA6">
              <w:rPr>
                <w:rFonts w:ascii="한컴바탕" w:eastAsia="한컴바탕" w:hAnsi="한컴바탕" w:cs="한컴바탕"/>
                <w:spacing w:val="-2"/>
                <w:szCs w:val="21"/>
                <w:lang w:eastAsia="ko-KR"/>
              </w:rPr>
              <w:t>’</w:t>
            </w:r>
            <w:proofErr w:type="spellStart"/>
            <w:r w:rsidRPr="00373DA6">
              <w:rPr>
                <w:rFonts w:ascii="한컴바탕" w:eastAsia="한컴바탕" w:hAnsi="한컴바탕" w:cs="한컴바탕" w:hint="eastAsia"/>
                <w:spacing w:val="-2"/>
                <w:szCs w:val="21"/>
                <w:lang w:eastAsia="ko-KR"/>
              </w:rPr>
              <w:t>으로</w:t>
            </w:r>
            <w:proofErr w:type="spellEnd"/>
            <w:r w:rsidRPr="00373DA6">
              <w:rPr>
                <w:rFonts w:ascii="한컴바탕" w:eastAsia="한컴바탕" w:hAnsi="한컴바탕" w:cs="한컴바탕" w:hint="eastAsia"/>
                <w:spacing w:val="-2"/>
                <w:szCs w:val="21"/>
                <w:lang w:eastAsia="ko-KR"/>
              </w:rPr>
              <w:t xml:space="preserve"> 약칭</w:t>
            </w:r>
            <w:r w:rsidRPr="00373DA6">
              <w:rPr>
                <w:rFonts w:ascii="한컴바탕" w:eastAsia="한컴바탕" w:hAnsi="한컴바탕" w:cs="한컴바탕"/>
                <w:spacing w:val="-2"/>
                <w:szCs w:val="21"/>
                <w:lang w:eastAsia="ko-KR"/>
              </w:rPr>
              <w:t>)</w:t>
            </w:r>
            <w:r w:rsidRPr="00373DA6">
              <w:rPr>
                <w:rFonts w:ascii="한컴바탕" w:eastAsia="한컴바탕" w:hAnsi="한컴바탕" w:cs="한컴바탕" w:hint="eastAsia"/>
                <w:spacing w:val="-2"/>
                <w:szCs w:val="21"/>
                <w:lang w:eastAsia="ko-KR"/>
              </w:rPr>
              <w:t>이라 함은 이 방법의 규정에 따라 제정된 명확한 평가방법과 판정기준이 있는 보건기능 정보 리스트를 지칭한다.</w:t>
            </w:r>
          </w:p>
          <w:p w:rsidR="0042048E" w:rsidRPr="00373DA6"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pacing w:val="-4"/>
                <w:szCs w:val="21"/>
                <w:lang w:eastAsia="ko-KR"/>
              </w:rPr>
            </w:pPr>
            <w:r w:rsidRPr="00373DA6">
              <w:rPr>
                <w:rFonts w:ascii="한컴바탕" w:eastAsia="한컴바탕" w:hAnsi="한컴바탕" w:cs="한컴바탕" w:hint="eastAsia"/>
                <w:spacing w:val="-4"/>
                <w:szCs w:val="21"/>
                <w:lang w:eastAsia="ko-KR"/>
              </w:rPr>
              <w:t>건강기능식품원료목록 및 보건기능목록의 제정, 조정 및 공포는 식품안전 보장 및 대중</w:t>
            </w:r>
            <w:r w:rsidRPr="00373DA6">
              <w:rPr>
                <w:rFonts w:ascii="한컴바탕" w:eastAsia="한컴바탕" w:hAnsi="한컴바탕" w:cs="한컴바탕" w:hint="eastAsia"/>
                <w:spacing w:val="-4"/>
                <w:szCs w:val="21"/>
                <w:lang w:eastAsia="ko-KR"/>
              </w:rPr>
              <w:lastRenderedPageBreak/>
              <w:t xml:space="preserve">의 건강 증진의 취지에 따라야 하며 </w:t>
            </w:r>
            <w:proofErr w:type="spellStart"/>
            <w:r w:rsidRPr="00373DA6">
              <w:rPr>
                <w:rFonts w:ascii="한컴바탕" w:eastAsia="한컴바탕" w:hAnsi="한컴바탕" w:cs="한컴바탕" w:hint="eastAsia"/>
                <w:spacing w:val="-4"/>
                <w:szCs w:val="21"/>
                <w:lang w:eastAsia="ko-KR"/>
              </w:rPr>
              <w:t>준법성</w:t>
            </w:r>
            <w:proofErr w:type="spellEnd"/>
            <w:r w:rsidRPr="00373DA6">
              <w:rPr>
                <w:rFonts w:ascii="한컴바탕" w:eastAsia="한컴바탕" w:hAnsi="한컴바탕" w:cs="한컴바탕" w:hint="eastAsia"/>
                <w:spacing w:val="-4"/>
                <w:szCs w:val="21"/>
                <w:lang w:eastAsia="ko-KR"/>
              </w:rPr>
              <w:t xml:space="preserve">, 과학성, </w:t>
            </w:r>
            <w:proofErr w:type="spellStart"/>
            <w:r w:rsidRPr="00373DA6">
              <w:rPr>
                <w:rFonts w:ascii="한컴바탕" w:eastAsia="한컴바탕" w:hAnsi="한컴바탕" w:cs="한컴바탕" w:hint="eastAsia"/>
                <w:spacing w:val="-4"/>
                <w:szCs w:val="21"/>
                <w:lang w:eastAsia="ko-KR"/>
              </w:rPr>
              <w:t>공개성</w:t>
            </w:r>
            <w:proofErr w:type="spellEnd"/>
            <w:r w:rsidRPr="00373DA6">
              <w:rPr>
                <w:rFonts w:ascii="한컴바탕" w:eastAsia="한컴바탕" w:hAnsi="한컴바탕" w:cs="한컴바탕" w:hint="eastAsia"/>
                <w:spacing w:val="-4"/>
                <w:szCs w:val="21"/>
                <w:lang w:eastAsia="ko-KR"/>
              </w:rPr>
              <w:t>, 공정성의 원칙을 준수하여야 한다.</w:t>
            </w:r>
          </w:p>
          <w:p w:rsidR="0042048E" w:rsidRPr="0042048E"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국가시장감독관리총국이 국가위생건강위원회, 국가한의약관리국과 회동하여 건강기능식품원료목록 및 보건기능목록을 제정, 조정 및 공포한다.</w:t>
            </w:r>
          </w:p>
          <w:p w:rsidR="0042048E" w:rsidRPr="0042048E"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 xml:space="preserve">국가시장감독관리총국 식품심사평가기구(이하 </w:t>
            </w:r>
            <w:r w:rsidRPr="0042048E">
              <w:rPr>
                <w:rFonts w:ascii="한컴바탕" w:eastAsia="한컴바탕" w:hAnsi="한컴바탕" w:cs="한컴바탕"/>
                <w:szCs w:val="21"/>
                <w:lang w:eastAsia="ko-KR"/>
              </w:rPr>
              <w:t>‘</w:t>
            </w:r>
            <w:r w:rsidRPr="0042048E">
              <w:rPr>
                <w:rFonts w:ascii="한컴바탕" w:eastAsia="한컴바탕" w:hAnsi="한컴바탕" w:cs="한컴바탕" w:hint="eastAsia"/>
                <w:szCs w:val="21"/>
                <w:lang w:eastAsia="ko-KR"/>
              </w:rPr>
              <w:t>심사평가기구</w:t>
            </w:r>
            <w:r w:rsidRPr="0042048E">
              <w:rPr>
                <w:rFonts w:ascii="한컴바탕" w:eastAsia="한컴바탕" w:hAnsi="한컴바탕" w:cs="한컴바탕"/>
                <w:szCs w:val="21"/>
                <w:lang w:eastAsia="ko-KR"/>
              </w:rPr>
              <w:t>’</w:t>
            </w:r>
            <w:proofErr w:type="spellStart"/>
            <w:r w:rsidRPr="0042048E">
              <w:rPr>
                <w:rFonts w:ascii="한컴바탕" w:eastAsia="한컴바탕" w:hAnsi="한컴바탕" w:cs="한컴바탕" w:hint="eastAsia"/>
                <w:szCs w:val="21"/>
                <w:lang w:eastAsia="ko-KR"/>
              </w:rPr>
              <w:t>로</w:t>
            </w:r>
            <w:proofErr w:type="spellEnd"/>
            <w:r w:rsidRPr="0042048E">
              <w:rPr>
                <w:rFonts w:ascii="한컴바탕" w:eastAsia="한컴바탕" w:hAnsi="한컴바탕" w:cs="한컴바탕" w:hint="eastAsia"/>
                <w:szCs w:val="21"/>
                <w:lang w:eastAsia="ko-KR"/>
              </w:rPr>
              <w:t xml:space="preserve"> 약칭</w:t>
            </w:r>
            <w:r w:rsidRPr="0042048E">
              <w:rPr>
                <w:rFonts w:ascii="한컴바탕" w:eastAsia="한컴바탕" w:hAnsi="한컴바탕" w:cs="한컴바탕"/>
                <w:szCs w:val="21"/>
                <w:lang w:eastAsia="ko-KR"/>
              </w:rPr>
              <w:t>)</w:t>
            </w:r>
            <w:r w:rsidRPr="0042048E">
              <w:rPr>
                <w:rFonts w:ascii="한컴바탕" w:eastAsia="한컴바탕" w:hAnsi="한컴바탕" w:cs="한컴바탕" w:hint="eastAsia"/>
                <w:szCs w:val="21"/>
                <w:lang w:eastAsia="ko-KR"/>
              </w:rPr>
              <w:t>가 건강기능식품원료목록 및 보건기능목록 작성 업무를 담당하며 건강기능식품원료목록 및 보건기능목록 확대 또는 조정 관련 건의사항을 수렴한다.</w:t>
            </w:r>
          </w:p>
          <w:p w:rsidR="0042048E" w:rsidRPr="0042048E" w:rsidRDefault="0042048E" w:rsidP="0042048E">
            <w:pPr>
              <w:wordWrap w:val="0"/>
              <w:topLinePunct/>
              <w:spacing w:line="360" w:lineRule="auto"/>
              <w:rPr>
                <w:rFonts w:ascii="한컴바탕" w:eastAsia="한컴바탕" w:hAnsi="한컴바탕" w:cs="한컴바탕"/>
                <w:szCs w:val="21"/>
                <w:lang w:eastAsia="ko-KR"/>
              </w:rPr>
            </w:pPr>
          </w:p>
          <w:p w:rsidR="0042048E" w:rsidRPr="0042048E" w:rsidRDefault="0042048E" w:rsidP="0042048E">
            <w:pPr>
              <w:topLinePunct/>
              <w:spacing w:line="360" w:lineRule="auto"/>
              <w:jc w:val="center"/>
              <w:rPr>
                <w:rFonts w:ascii="한컴바탕" w:eastAsia="한컴바탕" w:hAnsi="한컴바탕" w:cs="한컴바탕"/>
                <w:b/>
                <w:szCs w:val="21"/>
                <w:lang w:eastAsia="ko-KR"/>
              </w:rPr>
            </w:pPr>
            <w:r w:rsidRPr="0042048E">
              <w:rPr>
                <w:rFonts w:ascii="한컴바탕" w:eastAsia="한컴바탕" w:hAnsi="한컴바탕" w:cs="한컴바탕" w:hint="eastAsia"/>
                <w:b/>
                <w:szCs w:val="21"/>
                <w:lang w:eastAsia="ko-KR"/>
              </w:rPr>
              <w:t>제2장 건강기능식품원료목록 관리</w:t>
            </w:r>
          </w:p>
          <w:p w:rsidR="0042048E" w:rsidRPr="0042048E"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비타민, 미네랄 등 영양물질을 제외한 건강기능식품원료목록에 수록되는 원료는 다음 요구사항에 부합하여야 한다.</w:t>
            </w:r>
          </w:p>
          <w:p w:rsidR="0042048E" w:rsidRPr="0042048E" w:rsidRDefault="0042048E" w:rsidP="0042048E">
            <w:pPr>
              <w:pStyle w:val="a4"/>
              <w:numPr>
                <w:ilvl w:val="0"/>
                <w:numId w:val="33"/>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국내외에서 식용 역사가 있고 원료의 안전성이 확실하며 등록 비준을 받은 건강기능식품에 이미 사용 중이어야 한다.</w:t>
            </w:r>
          </w:p>
          <w:p w:rsidR="0042048E" w:rsidRPr="0042048E" w:rsidRDefault="0042048E" w:rsidP="0042048E">
            <w:pPr>
              <w:pStyle w:val="a4"/>
              <w:numPr>
                <w:ilvl w:val="0"/>
                <w:numId w:val="33"/>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원료의 해당 효능이 현행 보건기능목록에 수록되어 있어야 한다.</w:t>
            </w:r>
          </w:p>
          <w:p w:rsidR="0042048E" w:rsidRPr="00373DA6" w:rsidRDefault="0042048E" w:rsidP="0042048E">
            <w:pPr>
              <w:pStyle w:val="a4"/>
              <w:numPr>
                <w:ilvl w:val="0"/>
                <w:numId w:val="33"/>
              </w:numPr>
              <w:wordWrap w:val="0"/>
              <w:topLinePunct/>
              <w:spacing w:line="360" w:lineRule="auto"/>
              <w:ind w:firstLineChars="0"/>
              <w:rPr>
                <w:rFonts w:ascii="한컴바탕" w:eastAsia="한컴바탕" w:hAnsi="한컴바탕" w:cs="한컴바탕"/>
                <w:spacing w:val="-14"/>
                <w:szCs w:val="21"/>
                <w:lang w:eastAsia="ko-KR"/>
              </w:rPr>
            </w:pPr>
            <w:r w:rsidRPr="00373DA6">
              <w:rPr>
                <w:rFonts w:ascii="한컴바탕" w:eastAsia="한컴바탕" w:hAnsi="한컴바탕" w:cs="한컴바탕" w:hint="eastAsia"/>
                <w:spacing w:val="-14"/>
                <w:szCs w:val="21"/>
                <w:lang w:eastAsia="ko-KR"/>
              </w:rPr>
              <w:t xml:space="preserve">원료와 그 사용량 범위, 해당 효능, 생산공법, 검사방법 등 제품 기술 요구사항에 대한 표준화 관리가 가능하여야 하며 목록에 의거하여 </w:t>
            </w:r>
            <w:proofErr w:type="spellStart"/>
            <w:r w:rsidRPr="00373DA6">
              <w:rPr>
                <w:rFonts w:ascii="한컴바탕" w:eastAsia="한컴바탕" w:hAnsi="한컴바탕" w:cs="한컴바탕" w:hint="eastAsia"/>
                <w:spacing w:val="-14"/>
                <w:szCs w:val="21"/>
                <w:lang w:eastAsia="ko-KR"/>
              </w:rPr>
              <w:t>비안</w:t>
            </w:r>
            <w:proofErr w:type="spellEnd"/>
            <w:r w:rsidRPr="00373DA6">
              <w:rPr>
                <w:rFonts w:ascii="한컴바탕" w:eastAsia="한컴바탕" w:hAnsi="한컴바탕" w:cs="한컴바탕" w:hint="eastAsia"/>
                <w:spacing w:val="-14"/>
                <w:szCs w:val="21"/>
                <w:lang w:eastAsia="ko-KR"/>
              </w:rPr>
              <w:t>(</w:t>
            </w:r>
            <w:proofErr w:type="spellStart"/>
            <w:r w:rsidRPr="00373DA6">
              <w:rPr>
                <w:rFonts w:ascii="한컴바탕" w:eastAsia="한컴바탕" w:hAnsi="한컴바탕" w:cs="한컴바탕" w:hint="eastAsia"/>
                <w:spacing w:val="-14"/>
                <w:szCs w:val="21"/>
                <w:lang w:eastAsia="ko-KR"/>
              </w:rPr>
              <w:t>備案</w:t>
            </w:r>
            <w:proofErr w:type="spellEnd"/>
            <w:r w:rsidRPr="00373DA6">
              <w:rPr>
                <w:rFonts w:ascii="한컴바탕" w:eastAsia="한컴바탕" w:hAnsi="한컴바탕" w:cs="한컴바탕"/>
                <w:spacing w:val="-14"/>
                <w:szCs w:val="21"/>
                <w:lang w:eastAsia="ko-KR"/>
              </w:rPr>
              <w:t>)</w:t>
            </w:r>
            <w:r w:rsidRPr="00373DA6">
              <w:rPr>
                <w:rFonts w:ascii="한컴바탕" w:eastAsia="한컴바탕" w:hAnsi="한컴바탕" w:cs="한컴바탕" w:hint="eastAsia"/>
                <w:spacing w:val="-14"/>
                <w:szCs w:val="21"/>
                <w:lang w:eastAsia="ko-KR"/>
              </w:rPr>
              <w:t xml:space="preserve">한 제품의 품질 </w:t>
            </w:r>
            <w:proofErr w:type="spellStart"/>
            <w:r w:rsidRPr="00373DA6">
              <w:rPr>
                <w:rFonts w:ascii="한컴바탕" w:eastAsia="한컴바탕" w:hAnsi="한컴바탕" w:cs="한컴바탕" w:hint="eastAsia"/>
                <w:spacing w:val="-14"/>
                <w:szCs w:val="21"/>
                <w:lang w:eastAsia="ko-KR"/>
              </w:rPr>
              <w:t>일치성을</w:t>
            </w:r>
            <w:proofErr w:type="spellEnd"/>
            <w:r w:rsidRPr="00373DA6">
              <w:rPr>
                <w:rFonts w:ascii="한컴바탕" w:eastAsia="한컴바탕" w:hAnsi="한컴바탕" w:cs="한컴바탕" w:hint="eastAsia"/>
                <w:spacing w:val="-14"/>
                <w:szCs w:val="21"/>
                <w:lang w:eastAsia="ko-KR"/>
              </w:rPr>
              <w:t xml:space="preserve"> 보장할 수 있어야 한다.</w:t>
            </w:r>
          </w:p>
          <w:p w:rsidR="0042048E" w:rsidRPr="00373DA6"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pacing w:val="-8"/>
                <w:szCs w:val="21"/>
                <w:lang w:eastAsia="ko-KR"/>
              </w:rPr>
            </w:pPr>
            <w:r w:rsidRPr="00373DA6">
              <w:rPr>
                <w:rFonts w:ascii="한컴바탕" w:eastAsia="한컴바탕" w:hAnsi="한컴바탕" w:cs="한컴바탕" w:hint="eastAsia"/>
                <w:spacing w:val="-8"/>
                <w:szCs w:val="21"/>
                <w:lang w:eastAsia="ko-KR"/>
              </w:rPr>
              <w:t xml:space="preserve">다음 각 호의 어느 하나에 해당하는 경우 건강기능식품원료목록에 </w:t>
            </w:r>
            <w:proofErr w:type="spellStart"/>
            <w:r w:rsidRPr="00373DA6">
              <w:rPr>
                <w:rFonts w:ascii="한컴바탕" w:eastAsia="한컴바탕" w:hAnsi="한컴바탕" w:cs="한컴바탕" w:hint="eastAsia"/>
                <w:spacing w:val="-8"/>
                <w:szCs w:val="21"/>
                <w:lang w:eastAsia="ko-KR"/>
              </w:rPr>
              <w:t>수록하여여서는</w:t>
            </w:r>
            <w:proofErr w:type="spellEnd"/>
            <w:r w:rsidRPr="00373DA6">
              <w:rPr>
                <w:rFonts w:ascii="한컴바탕" w:eastAsia="한컴바탕" w:hAnsi="한컴바탕" w:cs="한컴바탕" w:hint="eastAsia"/>
                <w:spacing w:val="-8"/>
                <w:szCs w:val="21"/>
                <w:lang w:eastAsia="ko-KR"/>
              </w:rPr>
              <w:t xml:space="preserve"> </w:t>
            </w:r>
            <w:proofErr w:type="spellStart"/>
            <w:r w:rsidRPr="00373DA6">
              <w:rPr>
                <w:rFonts w:ascii="한컴바탕" w:eastAsia="한컴바탕" w:hAnsi="한컴바탕" w:cs="한컴바탕" w:hint="eastAsia"/>
                <w:spacing w:val="-8"/>
                <w:szCs w:val="21"/>
                <w:lang w:eastAsia="ko-KR"/>
              </w:rPr>
              <w:t>아니된다</w:t>
            </w:r>
            <w:proofErr w:type="spellEnd"/>
            <w:r w:rsidRPr="00373DA6">
              <w:rPr>
                <w:rFonts w:ascii="한컴바탕" w:eastAsia="한컴바탕" w:hAnsi="한컴바탕" w:cs="한컴바탕" w:hint="eastAsia"/>
                <w:spacing w:val="-8"/>
                <w:szCs w:val="21"/>
                <w:lang w:eastAsia="ko-KR"/>
              </w:rPr>
              <w:t>.</w:t>
            </w:r>
          </w:p>
          <w:p w:rsidR="0042048E" w:rsidRPr="0042048E" w:rsidRDefault="0042048E" w:rsidP="0042048E">
            <w:pPr>
              <w:pStyle w:val="a4"/>
              <w:numPr>
                <w:ilvl w:val="0"/>
                <w:numId w:val="34"/>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 xml:space="preserve">식용 안전 </w:t>
            </w:r>
            <w:proofErr w:type="spellStart"/>
            <w:r w:rsidRPr="0042048E">
              <w:rPr>
                <w:rFonts w:ascii="한컴바탕" w:eastAsia="한컴바탕" w:hAnsi="한컴바탕" w:cs="한컴바탕" w:hint="eastAsia"/>
                <w:szCs w:val="21"/>
                <w:lang w:eastAsia="ko-KR"/>
              </w:rPr>
              <w:t>리스크가</w:t>
            </w:r>
            <w:proofErr w:type="spellEnd"/>
            <w:r w:rsidRPr="0042048E">
              <w:rPr>
                <w:rFonts w:ascii="한컴바탕" w:eastAsia="한컴바탕" w:hAnsi="한컴바탕" w:cs="한컴바탕" w:hint="eastAsia"/>
                <w:szCs w:val="21"/>
                <w:lang w:eastAsia="ko-KR"/>
              </w:rPr>
              <w:t xml:space="preserve"> 존재하거나 원료의 안전성이 확실하지 아니한 경우</w:t>
            </w:r>
          </w:p>
          <w:p w:rsidR="0042048E" w:rsidRPr="00373DA6" w:rsidRDefault="0042048E" w:rsidP="0042048E">
            <w:pPr>
              <w:pStyle w:val="a4"/>
              <w:numPr>
                <w:ilvl w:val="0"/>
                <w:numId w:val="34"/>
              </w:numPr>
              <w:wordWrap w:val="0"/>
              <w:topLinePunct/>
              <w:spacing w:line="360" w:lineRule="auto"/>
              <w:ind w:firstLineChars="0"/>
              <w:rPr>
                <w:rFonts w:ascii="한컴바탕" w:eastAsia="한컴바탕" w:hAnsi="한컴바탕" w:cs="한컴바탕"/>
                <w:spacing w:val="-26"/>
                <w:szCs w:val="21"/>
                <w:lang w:eastAsia="ko-KR"/>
              </w:rPr>
            </w:pPr>
            <w:r w:rsidRPr="00373DA6">
              <w:rPr>
                <w:rFonts w:ascii="한컴바탕" w:eastAsia="한컴바탕" w:hAnsi="한컴바탕" w:cs="한컴바탕" w:hint="eastAsia"/>
                <w:spacing w:val="-26"/>
                <w:szCs w:val="21"/>
                <w:lang w:eastAsia="ko-KR"/>
              </w:rPr>
              <w:t>기술 요구사항을 제정하여 표준화 관리를 실시하는 것이 불가능하거나 공업화 대량생산 조건이 갖춰지지 아니한 경우</w:t>
            </w:r>
          </w:p>
          <w:p w:rsidR="0042048E" w:rsidRPr="0042048E" w:rsidRDefault="0042048E" w:rsidP="0042048E">
            <w:pPr>
              <w:pStyle w:val="a4"/>
              <w:numPr>
                <w:ilvl w:val="0"/>
                <w:numId w:val="34"/>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법률</w:t>
            </w:r>
            <w:r w:rsidRPr="0042048E">
              <w:rPr>
                <w:rFonts w:ascii="한컴바탕" w:eastAsia="한컴바탕" w:hAnsi="한컴바탕" w:cs="한컴바탕"/>
                <w:szCs w:val="21"/>
                <w:lang w:eastAsia="ko-KR"/>
              </w:rPr>
              <w:t>•</w:t>
            </w:r>
            <w:r w:rsidRPr="0042048E">
              <w:rPr>
                <w:rFonts w:ascii="한컴바탕" w:eastAsia="한컴바탕" w:hAnsi="한컴바탕" w:cs="한컴바탕" w:hint="eastAsia"/>
                <w:szCs w:val="21"/>
                <w:lang w:eastAsia="ko-KR"/>
              </w:rPr>
              <w:t>법규와 국무원 유관부서에 의해 식용</w:t>
            </w:r>
            <w:r w:rsidRPr="0042048E">
              <w:rPr>
                <w:rFonts w:ascii="한컴바탕" w:eastAsia="한컴바탕" w:hAnsi="한컴바탕" w:cs="한컴바탕" w:hint="eastAsia"/>
                <w:szCs w:val="21"/>
                <w:lang w:eastAsia="ko-KR"/>
              </w:rPr>
              <w:lastRenderedPageBreak/>
              <w:t>이 금지되었거나 생태환경 및 자원 관련 법률</w:t>
            </w:r>
            <w:r w:rsidRPr="0042048E">
              <w:rPr>
                <w:rFonts w:ascii="한컴바탕" w:eastAsia="한컴바탕" w:hAnsi="한컴바탕" w:cs="한컴바탕"/>
                <w:szCs w:val="21"/>
                <w:lang w:eastAsia="ko-KR"/>
              </w:rPr>
              <w:t>•</w:t>
            </w:r>
            <w:r w:rsidRPr="0042048E">
              <w:rPr>
                <w:rFonts w:ascii="한컴바탕" w:eastAsia="한컴바탕" w:hAnsi="한컴바탕" w:cs="한컴바탕" w:hint="eastAsia"/>
                <w:szCs w:val="21"/>
                <w:lang w:eastAsia="ko-KR"/>
              </w:rPr>
              <w:t>법규의 요구사항에 부합하지 아니하는 등 수록 금지 사유에 해당하는 경우</w:t>
            </w:r>
          </w:p>
          <w:p w:rsidR="0042048E" w:rsidRPr="0042048E"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그 어떠한 조직 또는 개인도 관련 연구를 토대로 심사평가기구에 건강기능식품원료목록의 확대 또는 조정을 건의할 수 있다.</w:t>
            </w:r>
          </w:p>
          <w:p w:rsidR="0042048E" w:rsidRPr="0042048E"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 xml:space="preserve">국가시장감독관리총국은 건강기능식품 등록 및 감독관리 상황에 근거하여 능력을 구비한 기술기구를 선정하여 이미 등록을 비준한 건강기능식품의 </w:t>
            </w:r>
            <w:proofErr w:type="spellStart"/>
            <w:r w:rsidRPr="0042048E">
              <w:rPr>
                <w:rFonts w:ascii="한컴바탕" w:eastAsia="한컴바탕" w:hAnsi="한컴바탕" w:cs="한컴바탕" w:hint="eastAsia"/>
                <w:szCs w:val="21"/>
                <w:lang w:eastAsia="ko-KR"/>
              </w:rPr>
              <w:t>목록외</w:t>
            </w:r>
            <w:proofErr w:type="spellEnd"/>
            <w:r w:rsidRPr="0042048E">
              <w:rPr>
                <w:rFonts w:ascii="한컴바탕" w:eastAsia="한컴바탕" w:hAnsi="한컴바탕" w:cs="한컴바탕" w:hint="eastAsia"/>
                <w:szCs w:val="21"/>
                <w:lang w:eastAsia="ko-KR"/>
              </w:rPr>
              <w:t xml:space="preserve"> 원료 사용 상황에 대한 연구분석을 실시할 수 있다. 요구에 부합하는 경우 기술기구는 적시에 건강기능식품원료목록의 확대 또는 조정을 건의하여야 한다.</w:t>
            </w:r>
          </w:p>
          <w:p w:rsidR="0042048E" w:rsidRPr="0042048E"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건강기능식품원료목록 확대 또는 조정을 건의하는 경우 다음 각 호의 서류를 제출하여야 한다.</w:t>
            </w:r>
          </w:p>
          <w:p w:rsidR="0042048E" w:rsidRPr="00373DA6" w:rsidRDefault="0042048E" w:rsidP="0042048E">
            <w:pPr>
              <w:pStyle w:val="a4"/>
              <w:numPr>
                <w:ilvl w:val="0"/>
                <w:numId w:val="35"/>
              </w:numPr>
              <w:wordWrap w:val="0"/>
              <w:topLinePunct/>
              <w:spacing w:line="360" w:lineRule="auto"/>
              <w:ind w:firstLineChars="0"/>
              <w:rPr>
                <w:rFonts w:ascii="한컴바탕" w:eastAsia="한컴바탕" w:hAnsi="한컴바탕" w:cs="한컴바탕"/>
                <w:spacing w:val="-2"/>
                <w:szCs w:val="21"/>
                <w:lang w:eastAsia="ko-KR"/>
              </w:rPr>
            </w:pPr>
            <w:r w:rsidRPr="00373DA6">
              <w:rPr>
                <w:rFonts w:ascii="한컴바탕" w:eastAsia="한컴바탕" w:hAnsi="한컴바탕" w:cs="한컴바탕" w:hint="eastAsia"/>
                <w:spacing w:val="-2"/>
                <w:szCs w:val="21"/>
                <w:lang w:eastAsia="ko-KR"/>
              </w:rPr>
              <w:t>원료의 명칭. 필요한 경우 원료의 해당 라틴어 학명, 출처, 사용부위 및 규격 등 제공</w:t>
            </w:r>
          </w:p>
          <w:p w:rsidR="0042048E" w:rsidRPr="0042048E" w:rsidRDefault="0042048E" w:rsidP="0042048E">
            <w:pPr>
              <w:pStyle w:val="a4"/>
              <w:numPr>
                <w:ilvl w:val="0"/>
                <w:numId w:val="35"/>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사용량 범위와 그 해당 효능</w:t>
            </w:r>
          </w:p>
          <w:p w:rsidR="0042048E" w:rsidRPr="0042048E" w:rsidRDefault="0042048E" w:rsidP="0042048E">
            <w:pPr>
              <w:pStyle w:val="a4"/>
              <w:numPr>
                <w:ilvl w:val="0"/>
                <w:numId w:val="35"/>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공법 요구사항, 품질 기준, 효능 성분 또는 대표 성분 및 그 함유량 범위와 해당 검사방법, 적용 대상 및 적용 제외 대상에 관한 설명, 주의사항 등</w:t>
            </w:r>
          </w:p>
          <w:p w:rsidR="0042048E" w:rsidRPr="0042048E" w:rsidRDefault="0042048E" w:rsidP="0042048E">
            <w:pPr>
              <w:pStyle w:val="a4"/>
              <w:numPr>
                <w:ilvl w:val="0"/>
                <w:numId w:val="35"/>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식용 시 인체에 초래되는 부작용</w:t>
            </w:r>
          </w:p>
          <w:p w:rsidR="0042048E" w:rsidRPr="00373DA6" w:rsidRDefault="0042048E" w:rsidP="0042048E">
            <w:pPr>
              <w:pStyle w:val="a4"/>
              <w:numPr>
                <w:ilvl w:val="0"/>
                <w:numId w:val="35"/>
              </w:numPr>
              <w:wordWrap w:val="0"/>
              <w:topLinePunct/>
              <w:spacing w:line="360" w:lineRule="auto"/>
              <w:ind w:firstLineChars="0"/>
              <w:rPr>
                <w:rFonts w:ascii="한컴바탕" w:eastAsia="한컴바탕" w:hAnsi="한컴바탕" w:cs="한컴바탕"/>
                <w:spacing w:val="-10"/>
                <w:szCs w:val="21"/>
                <w:lang w:eastAsia="ko-KR"/>
              </w:rPr>
            </w:pPr>
            <w:r w:rsidRPr="00373DA6">
              <w:rPr>
                <w:rFonts w:ascii="한컴바탕" w:eastAsia="한컴바탕" w:hAnsi="한컴바탕" w:cs="한컴바탕" w:hint="eastAsia"/>
                <w:spacing w:val="-10"/>
                <w:szCs w:val="21"/>
                <w:lang w:eastAsia="ko-KR"/>
              </w:rPr>
              <w:t>목록 확대 근거 및 기타 관련 자료.</w:t>
            </w:r>
          </w:p>
          <w:p w:rsidR="0042048E" w:rsidRPr="00373DA6" w:rsidRDefault="0042048E" w:rsidP="0042048E">
            <w:pPr>
              <w:wordWrap w:val="0"/>
              <w:topLinePunct/>
              <w:spacing w:line="360" w:lineRule="auto"/>
              <w:rPr>
                <w:rFonts w:ascii="한컴바탕" w:eastAsia="한컴바탕" w:hAnsi="한컴바탕" w:cs="한컴바탕"/>
                <w:spacing w:val="-10"/>
                <w:szCs w:val="21"/>
                <w:lang w:eastAsia="ko-KR"/>
              </w:rPr>
            </w:pPr>
            <w:r w:rsidRPr="00373DA6">
              <w:rPr>
                <w:rFonts w:ascii="한컴바탕" w:eastAsia="한컴바탕" w:hAnsi="한컴바탕" w:cs="한컴바탕" w:hint="eastAsia"/>
                <w:spacing w:val="-10"/>
                <w:szCs w:val="21"/>
                <w:lang w:eastAsia="ko-KR"/>
              </w:rPr>
              <w:t>건강기능식품원료목록 조정을 건의하는 경우 조정 이유, 근거 및 관련 자료를 추가로 제출하여야 한다.</w:t>
            </w:r>
          </w:p>
          <w:p w:rsidR="0042048E" w:rsidRPr="00373DA6"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pacing w:val="-4"/>
                <w:szCs w:val="21"/>
                <w:lang w:eastAsia="ko-KR"/>
              </w:rPr>
            </w:pPr>
            <w:r w:rsidRPr="00373DA6">
              <w:rPr>
                <w:rFonts w:ascii="한컴바탕" w:eastAsia="한컴바탕" w:hAnsi="한컴바탕" w:cs="한컴바탕" w:hint="eastAsia"/>
                <w:spacing w:val="-4"/>
                <w:szCs w:val="21"/>
                <w:lang w:eastAsia="ko-KR"/>
              </w:rPr>
              <w:t>심사평가기구는 건강기능식품원료목록 확대 또는 조정 건의 자료에 대한 기술평가를 실시한 후 등록 비준을 받은 건강기능식품의 원료 사용 상황과 결부시켜 해당 원료의 건강기능식품원료목록 수록 또는 건강기능식품원료목록 조정</w:t>
            </w:r>
            <w:r w:rsidRPr="00373DA6">
              <w:rPr>
                <w:rFonts w:ascii="한컴바탕" w:eastAsia="한컴바탕" w:hAnsi="한컴바탕" w:cs="한컴바탕" w:hint="eastAsia"/>
                <w:spacing w:val="-4"/>
                <w:szCs w:val="21"/>
                <w:lang w:eastAsia="ko-KR"/>
              </w:rPr>
              <w:lastRenderedPageBreak/>
              <w:t xml:space="preserve">을 허용하거나 불허하는 기술평가 결론을 내리고 </w:t>
            </w:r>
            <w:proofErr w:type="spellStart"/>
            <w:r w:rsidRPr="00373DA6">
              <w:rPr>
                <w:rFonts w:ascii="한컴바탕" w:eastAsia="한컴바탕" w:hAnsi="한컴바탕" w:cs="한컴바탕" w:hint="eastAsia"/>
                <w:spacing w:val="-4"/>
                <w:szCs w:val="21"/>
                <w:lang w:eastAsia="ko-KR"/>
              </w:rPr>
              <w:t>국가시장감독과리총국에</w:t>
            </w:r>
            <w:proofErr w:type="spellEnd"/>
            <w:r w:rsidRPr="00373DA6">
              <w:rPr>
                <w:rFonts w:ascii="한컴바탕" w:eastAsia="한컴바탕" w:hAnsi="한컴바탕" w:cs="한컴바탕" w:hint="eastAsia"/>
                <w:spacing w:val="-4"/>
                <w:szCs w:val="21"/>
                <w:lang w:eastAsia="ko-KR"/>
              </w:rPr>
              <w:t xml:space="preserve"> 보고서를 제출한다.</w:t>
            </w:r>
          </w:p>
          <w:p w:rsidR="0042048E" w:rsidRPr="00373DA6"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pacing w:val="-14"/>
                <w:szCs w:val="21"/>
                <w:lang w:eastAsia="ko-KR"/>
              </w:rPr>
            </w:pPr>
            <w:r w:rsidRPr="00373DA6">
              <w:rPr>
                <w:rFonts w:ascii="한컴바탕" w:eastAsia="한컴바탕" w:hAnsi="한컴바탕" w:cs="한컴바탕" w:hint="eastAsia"/>
                <w:spacing w:val="-14"/>
                <w:szCs w:val="21"/>
                <w:lang w:eastAsia="ko-KR"/>
              </w:rPr>
              <w:t xml:space="preserve">국가시장감독관리총국은 심사평가기구가 제출한 기술평가 결론 등 관련 자료의 완전성, 규범성에 대한 초보심사를 실시한다. 건강기능식품원료목록을 확대하거나 건강기능식품원료목록을 조정하고자 하는 경우 공개적으로 의견을 수렴하여 </w:t>
            </w:r>
            <w:proofErr w:type="spellStart"/>
            <w:r w:rsidRPr="00373DA6">
              <w:rPr>
                <w:rFonts w:ascii="한컴바탕" w:eastAsia="한컴바탕" w:hAnsi="한컴바탕" w:cs="한컴바탕" w:hint="eastAsia"/>
                <w:spacing w:val="-14"/>
                <w:szCs w:val="21"/>
                <w:lang w:eastAsia="ko-KR"/>
              </w:rPr>
              <w:t>수정보완하여야</w:t>
            </w:r>
            <w:proofErr w:type="spellEnd"/>
            <w:r w:rsidRPr="00373DA6">
              <w:rPr>
                <w:rFonts w:ascii="한컴바탕" w:eastAsia="한컴바탕" w:hAnsi="한컴바탕" w:cs="한컴바탕" w:hint="eastAsia"/>
                <w:spacing w:val="-14"/>
                <w:szCs w:val="21"/>
                <w:lang w:eastAsia="ko-KR"/>
              </w:rPr>
              <w:t xml:space="preserve"> 한다.</w:t>
            </w:r>
          </w:p>
          <w:p w:rsidR="0042048E" w:rsidRPr="0042048E"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국가시장감독관리총국은 심사평가기구가 제출한 건강기능식품원료목록 확대 또는 조정 자료를 심사한 후 요구에 부합하는 경우 국가위생건강위원회, 국가한의약관리국과 회동하여 적시에 건강기능식품원료목록 확대 또는 조정을 공포하여야 한다.</w:t>
            </w:r>
          </w:p>
          <w:p w:rsidR="0042048E" w:rsidRPr="00373DA6"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pacing w:val="-4"/>
                <w:szCs w:val="21"/>
                <w:lang w:eastAsia="ko-KR"/>
              </w:rPr>
            </w:pPr>
            <w:r w:rsidRPr="00373DA6">
              <w:rPr>
                <w:rFonts w:ascii="한컴바탕" w:eastAsia="한컴바탕" w:hAnsi="한컴바탕" w:cs="한컴바탕" w:hint="eastAsia"/>
                <w:spacing w:val="-4"/>
                <w:szCs w:val="21"/>
                <w:lang w:eastAsia="ko-KR"/>
              </w:rPr>
              <w:t>다음 각 호의 어느 하나에 해당하는 경우 국가시장감독관리총국은 건강기능식품원료목록에 수록된 원료에 대한 재평가를 실시하며 재평가 결과에 근거하여 국가위생건강위원회</w:t>
            </w:r>
            <w:r w:rsidRPr="00373DA6">
              <w:rPr>
                <w:rFonts w:ascii="한컴바탕" w:eastAsia="한컴바탕" w:hAnsi="한컴바탕" w:cs="한컴바탕"/>
                <w:spacing w:val="-4"/>
                <w:szCs w:val="21"/>
                <w:lang w:eastAsia="ko-KR"/>
              </w:rPr>
              <w:t>,</w:t>
            </w:r>
            <w:r w:rsidRPr="00373DA6">
              <w:rPr>
                <w:rFonts w:ascii="한컴바탕" w:eastAsia="한컴바탕" w:hAnsi="한컴바탕" w:cs="한컴바탕" w:hint="eastAsia"/>
                <w:spacing w:val="-4"/>
                <w:szCs w:val="21"/>
                <w:lang w:eastAsia="ko-KR"/>
              </w:rPr>
              <w:t xml:space="preserve"> 국가한의약관리국과 회동하여 목록을 조정한다.</w:t>
            </w:r>
          </w:p>
          <w:p w:rsidR="0042048E" w:rsidRPr="0042048E" w:rsidRDefault="0042048E" w:rsidP="0042048E">
            <w:pPr>
              <w:pStyle w:val="a4"/>
              <w:numPr>
                <w:ilvl w:val="0"/>
                <w:numId w:val="36"/>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최신 연구에서 해당 원료의 식용 안전성 문제가 발견된 경우</w:t>
            </w:r>
          </w:p>
          <w:p w:rsidR="0042048E" w:rsidRPr="0042048E" w:rsidRDefault="0042048E" w:rsidP="0042048E">
            <w:pPr>
              <w:pStyle w:val="a4"/>
              <w:numPr>
                <w:ilvl w:val="0"/>
                <w:numId w:val="36"/>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 xml:space="preserve">식품안전 </w:t>
            </w:r>
            <w:proofErr w:type="spellStart"/>
            <w:r w:rsidRPr="0042048E">
              <w:rPr>
                <w:rFonts w:ascii="한컴바탕" w:eastAsia="한컴바탕" w:hAnsi="한컴바탕" w:cs="한컴바탕" w:hint="eastAsia"/>
                <w:szCs w:val="21"/>
                <w:lang w:eastAsia="ko-KR"/>
              </w:rPr>
              <w:t>리스크</w:t>
            </w:r>
            <w:proofErr w:type="spellEnd"/>
            <w:r w:rsidRPr="0042048E">
              <w:rPr>
                <w:rFonts w:ascii="한컴바탕" w:eastAsia="한컴바탕" w:hAnsi="한컴바탕" w:cs="한컴바탕" w:hint="eastAsia"/>
                <w:szCs w:val="21"/>
                <w:lang w:eastAsia="ko-KR"/>
              </w:rPr>
              <w:t xml:space="preserve"> 모니터링 또는 건강기능식품 감독관리 과정에서 해당 원료의 식용 안전 </w:t>
            </w:r>
            <w:proofErr w:type="spellStart"/>
            <w:r w:rsidRPr="0042048E">
              <w:rPr>
                <w:rFonts w:ascii="한컴바탕" w:eastAsia="한컴바탕" w:hAnsi="한컴바탕" w:cs="한컴바탕" w:hint="eastAsia"/>
                <w:szCs w:val="21"/>
                <w:lang w:eastAsia="ko-KR"/>
              </w:rPr>
              <w:t>리스크</w:t>
            </w:r>
            <w:proofErr w:type="spellEnd"/>
            <w:r w:rsidRPr="0042048E">
              <w:rPr>
                <w:rFonts w:ascii="한컴바탕" w:eastAsia="한컴바탕" w:hAnsi="한컴바탕" w:cs="한컴바탕" w:hint="eastAsia"/>
                <w:szCs w:val="21"/>
                <w:lang w:eastAsia="ko-KR"/>
              </w:rPr>
              <w:t xml:space="preserve"> 또는 문제가 발견된 경우</w:t>
            </w:r>
          </w:p>
          <w:p w:rsidR="0042048E" w:rsidRPr="00373DA6" w:rsidRDefault="0042048E" w:rsidP="0042048E">
            <w:pPr>
              <w:pStyle w:val="a4"/>
              <w:numPr>
                <w:ilvl w:val="0"/>
                <w:numId w:val="36"/>
              </w:numPr>
              <w:wordWrap w:val="0"/>
              <w:topLinePunct/>
              <w:spacing w:line="360" w:lineRule="auto"/>
              <w:ind w:firstLineChars="0"/>
              <w:rPr>
                <w:rFonts w:ascii="한컴바탕" w:eastAsia="한컴바탕" w:hAnsi="한컴바탕" w:cs="한컴바탕"/>
                <w:spacing w:val="-12"/>
                <w:szCs w:val="21"/>
                <w:lang w:eastAsia="ko-KR"/>
              </w:rPr>
            </w:pPr>
            <w:r w:rsidRPr="00373DA6">
              <w:rPr>
                <w:rFonts w:ascii="한컴바탕" w:eastAsia="한컴바탕" w:hAnsi="한컴바탕" w:cs="한컴바탕" w:hint="eastAsia"/>
                <w:spacing w:val="-12"/>
                <w:szCs w:val="21"/>
                <w:lang w:eastAsia="ko-KR"/>
              </w:rPr>
              <w:t>최신 연구에서 해당 원료의 일일 사용량 범위와 해당 효능에 대한 조정 필요성이 증명되었거나 효능 주장의 과학성</w:t>
            </w:r>
            <w:r w:rsidRPr="00373DA6">
              <w:rPr>
                <w:rFonts w:ascii="한컴바탕" w:eastAsia="한컴바탕" w:hAnsi="한컴바탕" w:cs="한컴바탕"/>
                <w:spacing w:val="-12"/>
                <w:szCs w:val="21"/>
                <w:lang w:eastAsia="ko-KR"/>
              </w:rPr>
              <w:t>•</w:t>
            </w:r>
            <w:r w:rsidRPr="00373DA6">
              <w:rPr>
                <w:rFonts w:ascii="한컴바탕" w:eastAsia="한컴바탕" w:hAnsi="한컴바탕" w:cs="한컴바탕" w:hint="eastAsia"/>
                <w:spacing w:val="-12"/>
                <w:szCs w:val="21"/>
                <w:lang w:eastAsia="ko-KR"/>
              </w:rPr>
              <w:t>신중성 결여가 증명된 경우</w:t>
            </w:r>
          </w:p>
          <w:p w:rsidR="0042048E" w:rsidRPr="0042048E" w:rsidRDefault="0042048E" w:rsidP="0042048E">
            <w:pPr>
              <w:pStyle w:val="a4"/>
              <w:numPr>
                <w:ilvl w:val="0"/>
                <w:numId w:val="36"/>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재평가가 필요한 기타의 경우</w:t>
            </w:r>
          </w:p>
          <w:p w:rsidR="0042048E" w:rsidRPr="0042048E" w:rsidRDefault="0042048E" w:rsidP="0042048E">
            <w:pPr>
              <w:wordWrap w:val="0"/>
              <w:topLinePunct/>
              <w:spacing w:line="360" w:lineRule="auto"/>
              <w:rPr>
                <w:rFonts w:ascii="한컴바탕" w:eastAsia="한컴바탕" w:hAnsi="한컴바탕" w:cs="한컴바탕"/>
                <w:szCs w:val="21"/>
                <w:lang w:eastAsia="ko-KR"/>
              </w:rPr>
            </w:pPr>
          </w:p>
          <w:p w:rsidR="0042048E" w:rsidRPr="0042048E" w:rsidRDefault="0042048E" w:rsidP="0042048E">
            <w:pPr>
              <w:topLinePunct/>
              <w:spacing w:line="360" w:lineRule="auto"/>
              <w:jc w:val="center"/>
              <w:rPr>
                <w:rFonts w:ascii="한컴바탕" w:eastAsia="한컴바탕" w:hAnsi="한컴바탕" w:cs="한컴바탕"/>
                <w:b/>
                <w:szCs w:val="21"/>
                <w:lang w:eastAsia="ko-KR"/>
              </w:rPr>
            </w:pPr>
            <w:r w:rsidRPr="0042048E">
              <w:rPr>
                <w:rFonts w:ascii="한컴바탕" w:eastAsia="한컴바탕" w:hAnsi="한컴바탕" w:cs="한컴바탕" w:hint="eastAsia"/>
                <w:b/>
                <w:szCs w:val="21"/>
                <w:lang w:eastAsia="ko-KR"/>
              </w:rPr>
              <w:t>제3장 보건기능목록 관리</w:t>
            </w:r>
          </w:p>
          <w:p w:rsidR="0042048E" w:rsidRPr="0042048E"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보건기능목록에 수록되는 보건기능은 다음 요구사항에 부합하여야 한다.</w:t>
            </w:r>
          </w:p>
          <w:p w:rsidR="0042048E" w:rsidRPr="0042048E" w:rsidRDefault="0042048E" w:rsidP="0042048E">
            <w:pPr>
              <w:pStyle w:val="a4"/>
              <w:numPr>
                <w:ilvl w:val="0"/>
                <w:numId w:val="37"/>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식이영양물질 보충, 신체 건강상태 유지</w:t>
            </w:r>
            <w:r w:rsidRPr="0042048E">
              <w:rPr>
                <w:rFonts w:ascii="한컴바탕" w:eastAsia="한컴바탕" w:hAnsi="한컴바탕" w:cs="한컴바탕"/>
                <w:szCs w:val="21"/>
                <w:lang w:eastAsia="ko-KR"/>
              </w:rPr>
              <w:t>•</w:t>
            </w:r>
            <w:r w:rsidRPr="0042048E">
              <w:rPr>
                <w:rFonts w:ascii="한컴바탕" w:eastAsia="한컴바탕" w:hAnsi="한컴바탕" w:cs="한컴바탕" w:hint="eastAsia"/>
                <w:szCs w:val="21"/>
                <w:lang w:eastAsia="ko-KR"/>
              </w:rPr>
              <w:t>개</w:t>
            </w:r>
            <w:r w:rsidRPr="0042048E">
              <w:rPr>
                <w:rFonts w:ascii="한컴바탕" w:eastAsia="한컴바탕" w:hAnsi="한컴바탕" w:cs="한컴바탕" w:hint="eastAsia"/>
                <w:szCs w:val="21"/>
                <w:lang w:eastAsia="ko-KR"/>
              </w:rPr>
              <w:lastRenderedPageBreak/>
              <w:t xml:space="preserve">선 또는 질환 발생 </w:t>
            </w:r>
            <w:proofErr w:type="spellStart"/>
            <w:r w:rsidRPr="0042048E">
              <w:rPr>
                <w:rFonts w:ascii="한컴바탕" w:eastAsia="한컴바탕" w:hAnsi="한컴바탕" w:cs="한컴바탕" w:hint="eastAsia"/>
                <w:szCs w:val="21"/>
                <w:lang w:eastAsia="ko-KR"/>
              </w:rPr>
              <w:t>리스크</w:t>
            </w:r>
            <w:proofErr w:type="spellEnd"/>
            <w:r w:rsidRPr="0042048E">
              <w:rPr>
                <w:rFonts w:ascii="한컴바탕" w:eastAsia="한컴바탕" w:hAnsi="한컴바탕" w:cs="한컴바탕" w:hint="eastAsia"/>
                <w:szCs w:val="21"/>
                <w:lang w:eastAsia="ko-KR"/>
              </w:rPr>
              <w:t xml:space="preserve"> 요인 감소가 그 목적이어야 한다.</w:t>
            </w:r>
          </w:p>
          <w:p w:rsidR="0042048E" w:rsidRPr="0042048E" w:rsidRDefault="0042048E" w:rsidP="0042048E">
            <w:pPr>
              <w:pStyle w:val="a4"/>
              <w:numPr>
                <w:ilvl w:val="0"/>
                <w:numId w:val="37"/>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명확한 건강소비 수요가 있고 정확한 이해와 인식이 가능하여야 한다.</w:t>
            </w:r>
          </w:p>
          <w:p w:rsidR="0042048E" w:rsidRPr="0042048E" w:rsidRDefault="0042048E" w:rsidP="0042048E">
            <w:pPr>
              <w:pStyle w:val="a4"/>
              <w:numPr>
                <w:ilvl w:val="0"/>
                <w:numId w:val="37"/>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과학적 근거가 충분하여야 하며 과학적인 평가방법과 판정기준이 있어야 한다.</w:t>
            </w:r>
          </w:p>
          <w:p w:rsidR="0042048E" w:rsidRPr="0042048E" w:rsidRDefault="0042048E" w:rsidP="0042048E">
            <w:pPr>
              <w:pStyle w:val="a4"/>
              <w:numPr>
                <w:ilvl w:val="0"/>
                <w:numId w:val="37"/>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전통 양생</w:t>
            </w:r>
            <w:r w:rsidRPr="0042048E">
              <w:rPr>
                <w:rFonts w:ascii="한컴바탕" w:eastAsia="한컴바탕" w:hAnsi="한컴바탕" w:cs="한컴바탕"/>
                <w:szCs w:val="21"/>
                <w:lang w:eastAsia="ko-KR"/>
              </w:rPr>
              <w:t>(</w:t>
            </w:r>
            <w:r w:rsidRPr="0042048E">
              <w:rPr>
                <w:rFonts w:ascii="한컴바탕" w:eastAsia="한컴바탕" w:hAnsi="한컴바탕" w:cs="한컴바탕" w:hint="eastAsia"/>
                <w:szCs w:val="21"/>
                <w:lang w:eastAsia="ko-KR"/>
              </w:rPr>
              <w:t>養生</w:t>
            </w:r>
            <w:r w:rsidRPr="0042048E">
              <w:rPr>
                <w:rFonts w:ascii="한컴바탕" w:eastAsia="한컴바탕" w:hAnsi="한컴바탕" w:cs="한컴바탕"/>
                <w:szCs w:val="21"/>
                <w:lang w:eastAsia="ko-KR"/>
              </w:rPr>
              <w:t>)</w:t>
            </w:r>
            <w:r w:rsidRPr="0042048E">
              <w:rPr>
                <w:rFonts w:ascii="한컴바탕" w:eastAsia="한컴바탕" w:hAnsi="한컴바탕" w:cs="한컴바탕" w:hint="eastAsia"/>
                <w:szCs w:val="21"/>
                <w:lang w:eastAsia="ko-KR"/>
              </w:rPr>
              <w:t>보건 이론을 지도로 하는 보건기능은 전통 한의학적 양생</w:t>
            </w:r>
            <w:r w:rsidRPr="0042048E">
              <w:rPr>
                <w:rFonts w:ascii="한컴바탕" w:eastAsia="한컴바탕" w:hAnsi="한컴바탕" w:cs="한컴바탕"/>
                <w:szCs w:val="21"/>
                <w:lang w:eastAsia="ko-KR"/>
              </w:rPr>
              <w:t>(</w:t>
            </w:r>
            <w:r w:rsidRPr="0042048E">
              <w:rPr>
                <w:rFonts w:ascii="한컴바탕" w:eastAsia="한컴바탕" w:hAnsi="한컴바탕" w:cs="한컴바탕" w:hint="eastAsia"/>
                <w:szCs w:val="21"/>
                <w:lang w:eastAsia="ko-KR"/>
              </w:rPr>
              <w:t>養生</w:t>
            </w:r>
            <w:r w:rsidRPr="0042048E">
              <w:rPr>
                <w:rFonts w:ascii="한컴바탕" w:eastAsia="한컴바탕" w:hAnsi="한컴바탕" w:cs="한컴바탕"/>
                <w:szCs w:val="21"/>
                <w:lang w:eastAsia="ko-KR"/>
              </w:rPr>
              <w:t>)</w:t>
            </w:r>
            <w:r w:rsidRPr="0042048E">
              <w:rPr>
                <w:rFonts w:ascii="한컴바탕" w:eastAsia="한컴바탕" w:hAnsi="한컴바탕" w:cs="한컴바탕" w:hint="eastAsia"/>
                <w:szCs w:val="21"/>
                <w:lang w:eastAsia="ko-KR"/>
              </w:rPr>
              <w:t>보건 이론에 부합하여야 한다.</w:t>
            </w:r>
          </w:p>
          <w:p w:rsidR="0042048E" w:rsidRPr="0042048E" w:rsidRDefault="0042048E" w:rsidP="0042048E">
            <w:pPr>
              <w:pStyle w:val="a4"/>
              <w:numPr>
                <w:ilvl w:val="0"/>
                <w:numId w:val="37"/>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적용 대상 및 적용 제외 대상이 명확하여야 한다.</w:t>
            </w:r>
          </w:p>
          <w:p w:rsidR="0042048E" w:rsidRPr="0042048E"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 xml:space="preserve">다음 각 호의 어느 하나에 부합하는 경우 보건기능목록에 수록하여서는 </w:t>
            </w:r>
            <w:proofErr w:type="spellStart"/>
            <w:r w:rsidRPr="0042048E">
              <w:rPr>
                <w:rFonts w:ascii="한컴바탕" w:eastAsia="한컴바탕" w:hAnsi="한컴바탕" w:cs="한컴바탕" w:hint="eastAsia"/>
                <w:szCs w:val="21"/>
                <w:lang w:eastAsia="ko-KR"/>
              </w:rPr>
              <w:t>아니된다</w:t>
            </w:r>
            <w:proofErr w:type="spellEnd"/>
            <w:r w:rsidRPr="0042048E">
              <w:rPr>
                <w:rFonts w:ascii="한컴바탕" w:eastAsia="한컴바탕" w:hAnsi="한컴바탕" w:cs="한컴바탕" w:hint="eastAsia"/>
                <w:szCs w:val="21"/>
                <w:lang w:eastAsia="ko-KR"/>
              </w:rPr>
              <w:t>.</w:t>
            </w:r>
          </w:p>
          <w:p w:rsidR="0042048E" w:rsidRPr="0042048E" w:rsidRDefault="0042048E" w:rsidP="0042048E">
            <w:pPr>
              <w:pStyle w:val="a4"/>
              <w:numPr>
                <w:ilvl w:val="0"/>
                <w:numId w:val="38"/>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질환 예방, 치료, 진단 기능과 연관된 경우</w:t>
            </w:r>
          </w:p>
          <w:p w:rsidR="0042048E" w:rsidRPr="00373DA6" w:rsidRDefault="0042048E" w:rsidP="0042048E">
            <w:pPr>
              <w:pStyle w:val="a4"/>
              <w:numPr>
                <w:ilvl w:val="0"/>
                <w:numId w:val="38"/>
              </w:numPr>
              <w:wordWrap w:val="0"/>
              <w:topLinePunct/>
              <w:spacing w:line="360" w:lineRule="auto"/>
              <w:ind w:firstLineChars="0"/>
              <w:rPr>
                <w:rFonts w:ascii="한컴바탕" w:eastAsia="한컴바탕" w:hAnsi="한컴바탕" w:cs="한컴바탕"/>
                <w:spacing w:val="-12"/>
                <w:szCs w:val="21"/>
                <w:lang w:eastAsia="ko-KR"/>
              </w:rPr>
            </w:pPr>
            <w:r w:rsidRPr="00373DA6">
              <w:rPr>
                <w:rFonts w:ascii="한컴바탕" w:eastAsia="한컴바탕" w:hAnsi="한컴바탕" w:cs="한컴바탕" w:hint="eastAsia"/>
                <w:spacing w:val="-12"/>
                <w:szCs w:val="21"/>
                <w:lang w:eastAsia="ko-KR"/>
              </w:rPr>
              <w:t>비속적이거나 봉건적 미신 색채를 띄고 있을 경우</w:t>
            </w:r>
          </w:p>
          <w:p w:rsidR="0042048E" w:rsidRPr="00373DA6" w:rsidRDefault="0042048E" w:rsidP="0042048E">
            <w:pPr>
              <w:pStyle w:val="a4"/>
              <w:numPr>
                <w:ilvl w:val="0"/>
                <w:numId w:val="38"/>
              </w:numPr>
              <w:wordWrap w:val="0"/>
              <w:topLinePunct/>
              <w:spacing w:line="360" w:lineRule="auto"/>
              <w:ind w:firstLineChars="0"/>
              <w:rPr>
                <w:rFonts w:ascii="한컴바탕" w:eastAsia="한컴바탕" w:hAnsi="한컴바탕" w:cs="한컴바탕"/>
                <w:spacing w:val="-6"/>
                <w:szCs w:val="21"/>
                <w:lang w:eastAsia="ko-KR"/>
              </w:rPr>
            </w:pPr>
            <w:r w:rsidRPr="00373DA6">
              <w:rPr>
                <w:rFonts w:ascii="한컴바탕" w:eastAsia="한컴바탕" w:hAnsi="한컴바탕" w:cs="한컴바탕" w:hint="eastAsia"/>
                <w:spacing w:val="-6"/>
                <w:szCs w:val="21"/>
                <w:lang w:eastAsia="ko-KR"/>
              </w:rPr>
              <w:t>소비자의 오해를 유발할 수 있는 기타의 경우</w:t>
            </w:r>
          </w:p>
          <w:p w:rsidR="0042048E" w:rsidRPr="0042048E"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그 어떠한 조직 또는 개인도 관련 연구를 토대로 심사평가기구에 보건기능목록의 확대 또는 조정을 건의할 수 있다.</w:t>
            </w:r>
          </w:p>
          <w:p w:rsidR="0042048E" w:rsidRPr="0042048E"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국가시장감독관리총국은 건강기능식품 등록 및 감독관리 상황에 근거하여 능력을 구비한 기술기구를 선정하여 보건기능에 관한 연구를 실시할 수 있다. 요구에 부합하는 경우 기술기구는 적시에 보건기능목록의 확대 또는 조정을 건의하여야 한다.</w:t>
            </w:r>
          </w:p>
          <w:p w:rsidR="0042048E" w:rsidRPr="00373DA6"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pacing w:val="-2"/>
                <w:szCs w:val="21"/>
                <w:lang w:eastAsia="ko-KR"/>
              </w:rPr>
            </w:pPr>
            <w:r w:rsidRPr="00373DA6">
              <w:rPr>
                <w:rFonts w:ascii="한컴바탕" w:eastAsia="한컴바탕" w:hAnsi="한컴바탕" w:cs="한컴바탕" w:hint="eastAsia"/>
                <w:spacing w:val="-2"/>
                <w:szCs w:val="21"/>
                <w:lang w:eastAsia="ko-KR"/>
              </w:rPr>
              <w:t>보건기능목록 확대 또는 조정을 건의하는 경우 다음 각 호의 서류를 제출하여야 한다.</w:t>
            </w:r>
          </w:p>
          <w:p w:rsidR="0042048E" w:rsidRPr="0042048E" w:rsidRDefault="0042048E" w:rsidP="0042048E">
            <w:pPr>
              <w:pStyle w:val="a4"/>
              <w:numPr>
                <w:ilvl w:val="0"/>
                <w:numId w:val="39"/>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 xml:space="preserve">보건기능의 명칭, 해석, </w:t>
            </w:r>
            <w:proofErr w:type="spellStart"/>
            <w:r w:rsidRPr="0042048E">
              <w:rPr>
                <w:rFonts w:ascii="한컴바탕" w:eastAsia="한컴바탕" w:hAnsi="한컴바탕" w:cs="한컴바탕" w:hint="eastAsia"/>
                <w:szCs w:val="21"/>
                <w:lang w:eastAsia="ko-KR"/>
              </w:rPr>
              <w:t>매커니즘</w:t>
            </w:r>
            <w:proofErr w:type="spellEnd"/>
            <w:r w:rsidRPr="0042048E">
              <w:rPr>
                <w:rFonts w:ascii="한컴바탕" w:eastAsia="한컴바탕" w:hAnsi="한컴바탕" w:cs="한컴바탕" w:hint="eastAsia"/>
                <w:szCs w:val="21"/>
                <w:lang w:eastAsia="ko-KR"/>
              </w:rPr>
              <w:t xml:space="preserve"> 및 근거</w:t>
            </w:r>
          </w:p>
          <w:p w:rsidR="0042048E" w:rsidRPr="0042048E" w:rsidRDefault="0042048E" w:rsidP="0042048E">
            <w:pPr>
              <w:pStyle w:val="a4"/>
              <w:numPr>
                <w:ilvl w:val="0"/>
                <w:numId w:val="39"/>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 xml:space="preserve">보건기능 연구보고서. 보건기능의 집단적 건강수요 분석, 보건기능 및 인체건강 효과에 대한 분석 및 종합적 논술, 보건기능 실험의 원리적 근거, 적용범위 및 기타 관련 </w:t>
            </w:r>
            <w:r w:rsidRPr="0042048E">
              <w:rPr>
                <w:rFonts w:ascii="한컴바탕" w:eastAsia="한컴바탕" w:hAnsi="한컴바탕" w:cs="한컴바탕" w:hint="eastAsia"/>
                <w:szCs w:val="21"/>
                <w:lang w:eastAsia="ko-KR"/>
              </w:rPr>
              <w:lastRenderedPageBreak/>
              <w:t>과학연구자료 포함</w:t>
            </w:r>
          </w:p>
          <w:p w:rsidR="0042048E" w:rsidRPr="0042048E" w:rsidRDefault="0042048E" w:rsidP="0042048E">
            <w:pPr>
              <w:pStyle w:val="a4"/>
              <w:numPr>
                <w:ilvl w:val="0"/>
                <w:numId w:val="39"/>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보건기능 평가방법 및 판정기준, 해당 샘플 동물실험 또는 인체 시식 실험 등 기능검사 보고서</w:t>
            </w:r>
          </w:p>
          <w:p w:rsidR="0042048E" w:rsidRPr="0042048E" w:rsidRDefault="0042048E" w:rsidP="0042048E">
            <w:pPr>
              <w:pStyle w:val="a4"/>
              <w:numPr>
                <w:ilvl w:val="0"/>
                <w:numId w:val="39"/>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동일 또는 유사 기능에 대한 국내외 연구</w:t>
            </w:r>
            <w:r w:rsidRPr="0042048E">
              <w:rPr>
                <w:rFonts w:ascii="한컴바탕" w:eastAsia="한컴바탕" w:hAnsi="한컴바탕" w:cs="한컴바탕"/>
                <w:szCs w:val="21"/>
                <w:lang w:eastAsia="ko-KR"/>
              </w:rPr>
              <w:t>•</w:t>
            </w:r>
            <w:r w:rsidRPr="0042048E">
              <w:rPr>
                <w:rFonts w:ascii="한컴바탕" w:eastAsia="한컴바탕" w:hAnsi="한컴바탕" w:cs="한컴바탕" w:hint="eastAsia"/>
                <w:szCs w:val="21"/>
                <w:lang w:eastAsia="ko-KR"/>
              </w:rPr>
              <w:t>응용 상황</w:t>
            </w:r>
          </w:p>
          <w:p w:rsidR="0042048E" w:rsidRPr="0042048E" w:rsidRDefault="0042048E" w:rsidP="0042048E">
            <w:pPr>
              <w:pStyle w:val="a4"/>
              <w:numPr>
                <w:ilvl w:val="0"/>
                <w:numId w:val="39"/>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관련 과학문헌적 근거 및 기타 자료</w:t>
            </w:r>
          </w:p>
          <w:p w:rsidR="0042048E" w:rsidRPr="00373DA6" w:rsidRDefault="0042048E" w:rsidP="0042048E">
            <w:pPr>
              <w:wordWrap w:val="0"/>
              <w:topLinePunct/>
              <w:spacing w:line="360" w:lineRule="auto"/>
              <w:rPr>
                <w:rFonts w:ascii="한컴바탕" w:eastAsia="한컴바탕" w:hAnsi="한컴바탕" w:cs="한컴바탕"/>
                <w:spacing w:val="-6"/>
                <w:szCs w:val="21"/>
                <w:lang w:eastAsia="ko-KR"/>
              </w:rPr>
            </w:pPr>
            <w:r w:rsidRPr="00373DA6">
              <w:rPr>
                <w:rFonts w:ascii="한컴바탕" w:eastAsia="한컴바탕" w:hAnsi="한컴바탕" w:cs="한컴바탕" w:hint="eastAsia"/>
                <w:spacing w:val="-6"/>
                <w:szCs w:val="21"/>
                <w:lang w:eastAsia="ko-KR"/>
              </w:rPr>
              <w:t>보건기능목록의 조정을 건의하는 경우 조정 이유, 근거 및 관련 자료를 추가로 제출하여야 한다.</w:t>
            </w:r>
          </w:p>
          <w:p w:rsidR="0042048E" w:rsidRPr="0042048E"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 xml:space="preserve">심사평가기구는 보건기능목록 확대 또는 조정 건의 자료에 대한 기술평가를 실시하여 종합적 기술평가 결론을 내리고 </w:t>
            </w:r>
            <w:proofErr w:type="spellStart"/>
            <w:r w:rsidRPr="0042048E">
              <w:rPr>
                <w:rFonts w:ascii="한컴바탕" w:eastAsia="한컴바탕" w:hAnsi="한컴바탕" w:cs="한컴바탕" w:hint="eastAsia"/>
                <w:szCs w:val="21"/>
                <w:lang w:eastAsia="ko-KR"/>
              </w:rPr>
              <w:t>국가시장감독과리총국에</w:t>
            </w:r>
            <w:proofErr w:type="spellEnd"/>
            <w:r w:rsidRPr="0042048E">
              <w:rPr>
                <w:rFonts w:ascii="한컴바탕" w:eastAsia="한컴바탕" w:hAnsi="한컴바탕" w:cs="한컴바탕" w:hint="eastAsia"/>
                <w:szCs w:val="21"/>
                <w:lang w:eastAsia="ko-KR"/>
              </w:rPr>
              <w:t xml:space="preserve"> 보고서를 제출한다.</w:t>
            </w:r>
          </w:p>
          <w:p w:rsidR="0042048E" w:rsidRPr="00373DA6" w:rsidRDefault="0042048E" w:rsidP="0042048E">
            <w:pPr>
              <w:pStyle w:val="a4"/>
              <w:numPr>
                <w:ilvl w:val="0"/>
                <w:numId w:val="40"/>
              </w:numPr>
              <w:wordWrap w:val="0"/>
              <w:topLinePunct/>
              <w:spacing w:line="360" w:lineRule="auto"/>
              <w:ind w:firstLineChars="0"/>
              <w:rPr>
                <w:rFonts w:ascii="한컴바탕" w:eastAsia="한컴바탕" w:hAnsi="한컴바탕" w:cs="한컴바탕"/>
                <w:spacing w:val="-14"/>
                <w:szCs w:val="21"/>
                <w:lang w:eastAsia="ko-KR"/>
              </w:rPr>
            </w:pPr>
            <w:r w:rsidRPr="00373DA6">
              <w:rPr>
                <w:rFonts w:ascii="한컴바탕" w:eastAsia="한컴바탕" w:hAnsi="한컴바탕" w:cs="한컴바탕" w:hint="eastAsia"/>
                <w:spacing w:val="-14"/>
                <w:szCs w:val="21"/>
                <w:lang w:eastAsia="ko-KR"/>
              </w:rPr>
              <w:t xml:space="preserve">보건기능의 과학성, 합리성, 필요성이 충분하고 보건기능 평가방법 및 판정기준의 </w:t>
            </w:r>
            <w:proofErr w:type="spellStart"/>
            <w:r w:rsidRPr="00373DA6">
              <w:rPr>
                <w:rFonts w:ascii="한컴바탕" w:eastAsia="한컴바탕" w:hAnsi="한컴바탕" w:cs="한컴바탕" w:hint="eastAsia"/>
                <w:spacing w:val="-14"/>
                <w:szCs w:val="21"/>
                <w:lang w:eastAsia="ko-KR"/>
              </w:rPr>
              <w:t>적용성</w:t>
            </w:r>
            <w:proofErr w:type="spellEnd"/>
            <w:r w:rsidRPr="00373DA6">
              <w:rPr>
                <w:rFonts w:ascii="한컴바탕" w:eastAsia="한컴바탕" w:hAnsi="한컴바탕" w:cs="한컴바탕" w:hint="eastAsia"/>
                <w:spacing w:val="-14"/>
                <w:szCs w:val="21"/>
                <w:lang w:eastAsia="ko-KR"/>
              </w:rPr>
              <w:t xml:space="preserve">, 안전성, </w:t>
            </w:r>
            <w:proofErr w:type="spellStart"/>
            <w:r w:rsidRPr="00373DA6">
              <w:rPr>
                <w:rFonts w:ascii="한컴바탕" w:eastAsia="한컴바탕" w:hAnsi="한컴바탕" w:cs="한컴바탕" w:hint="eastAsia"/>
                <w:spacing w:val="-14"/>
                <w:szCs w:val="21"/>
                <w:lang w:eastAsia="ko-KR"/>
              </w:rPr>
              <w:t>활용성이</w:t>
            </w:r>
            <w:proofErr w:type="spellEnd"/>
            <w:r w:rsidRPr="00373DA6">
              <w:rPr>
                <w:rFonts w:ascii="한컴바탕" w:eastAsia="한컴바탕" w:hAnsi="한컴바탕" w:cs="한컴바탕" w:hint="eastAsia"/>
                <w:spacing w:val="-14"/>
                <w:szCs w:val="21"/>
                <w:lang w:eastAsia="ko-KR"/>
              </w:rPr>
              <w:t xml:space="preserve"> 보장된 경우 보건기능목록 확대 또는 조정 허용을 건의하는 기술평가 결론을 내린다.</w:t>
            </w:r>
          </w:p>
          <w:p w:rsidR="0042048E" w:rsidRPr="0042048E" w:rsidRDefault="0042048E" w:rsidP="0042048E">
            <w:pPr>
              <w:pStyle w:val="a4"/>
              <w:numPr>
                <w:ilvl w:val="0"/>
                <w:numId w:val="40"/>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 xml:space="preserve">보건기능의 과학성, 합리성, 필요성이 불충분하고 보건기능 평가방법 및 판정기준의 </w:t>
            </w:r>
            <w:proofErr w:type="spellStart"/>
            <w:r w:rsidRPr="0042048E">
              <w:rPr>
                <w:rFonts w:ascii="한컴바탕" w:eastAsia="한컴바탕" w:hAnsi="한컴바탕" w:cs="한컴바탕" w:hint="eastAsia"/>
                <w:szCs w:val="21"/>
                <w:lang w:eastAsia="ko-KR"/>
              </w:rPr>
              <w:t>적용성</w:t>
            </w:r>
            <w:proofErr w:type="spellEnd"/>
            <w:r w:rsidRPr="0042048E">
              <w:rPr>
                <w:rFonts w:ascii="한컴바탕" w:eastAsia="한컴바탕" w:hAnsi="한컴바탕" w:cs="한컴바탕" w:hint="eastAsia"/>
                <w:szCs w:val="21"/>
                <w:lang w:eastAsia="ko-KR"/>
              </w:rPr>
              <w:t xml:space="preserve">, 안전성, </w:t>
            </w:r>
            <w:proofErr w:type="spellStart"/>
            <w:r w:rsidRPr="0042048E">
              <w:rPr>
                <w:rFonts w:ascii="한컴바탕" w:eastAsia="한컴바탕" w:hAnsi="한컴바탕" w:cs="한컴바탕" w:hint="eastAsia"/>
                <w:szCs w:val="21"/>
                <w:lang w:eastAsia="ko-KR"/>
              </w:rPr>
              <w:t>활용성이</w:t>
            </w:r>
            <w:proofErr w:type="spellEnd"/>
            <w:r w:rsidRPr="0042048E">
              <w:rPr>
                <w:rFonts w:ascii="한컴바탕" w:eastAsia="한컴바탕" w:hAnsi="한컴바탕" w:cs="한컴바탕" w:hint="eastAsia"/>
                <w:szCs w:val="21"/>
                <w:lang w:eastAsia="ko-KR"/>
              </w:rPr>
              <w:t xml:space="preserve"> 결여된 경우 확대 또는 조정 불허를 건의하는 기술평가 결론을 내린다.</w:t>
            </w:r>
          </w:p>
          <w:p w:rsidR="0042048E" w:rsidRPr="00373DA6"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pacing w:val="-4"/>
                <w:szCs w:val="21"/>
                <w:lang w:eastAsia="ko-KR"/>
              </w:rPr>
            </w:pPr>
            <w:r w:rsidRPr="00373DA6">
              <w:rPr>
                <w:rFonts w:ascii="한컴바탕" w:eastAsia="한컴바탕" w:hAnsi="한컴바탕" w:cs="한컴바탕" w:hint="eastAsia"/>
                <w:spacing w:val="-4"/>
                <w:szCs w:val="21"/>
                <w:lang w:eastAsia="ko-KR"/>
              </w:rPr>
              <w:t xml:space="preserve">국가시장감독관리총국은 심사평가기구가 제출한 기술평가 결론 등 관련 자료의 완전성, 규범성에 대한 초보심사를 실시한다. 보건기능목록을 확대하거나 조정하고자 하는 경우 공개적으로 의견을 수렴하여 </w:t>
            </w:r>
            <w:proofErr w:type="spellStart"/>
            <w:r w:rsidRPr="00373DA6">
              <w:rPr>
                <w:rFonts w:ascii="한컴바탕" w:eastAsia="한컴바탕" w:hAnsi="한컴바탕" w:cs="한컴바탕" w:hint="eastAsia"/>
                <w:spacing w:val="-4"/>
                <w:szCs w:val="21"/>
                <w:lang w:eastAsia="ko-KR"/>
              </w:rPr>
              <w:t>수정보완하여야</w:t>
            </w:r>
            <w:proofErr w:type="spellEnd"/>
            <w:r w:rsidRPr="00373DA6">
              <w:rPr>
                <w:rFonts w:ascii="한컴바탕" w:eastAsia="한컴바탕" w:hAnsi="한컴바탕" w:cs="한컴바탕" w:hint="eastAsia"/>
                <w:spacing w:val="-4"/>
                <w:szCs w:val="21"/>
                <w:lang w:eastAsia="ko-KR"/>
              </w:rPr>
              <w:t xml:space="preserve"> 한다.</w:t>
            </w:r>
          </w:p>
          <w:p w:rsidR="0042048E" w:rsidRPr="0042048E"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국가시장감독관리총국은 심사평가기구가 제출한 보건기능목록 확대 또는 조정 자료를 심사한 후 요구에 부합하는 경우 국가위생건강위원회, 국가한의약관리국과 회동하여 적시에 보건기능목록 확대 또는 조정을 공포하여</w:t>
            </w:r>
            <w:r w:rsidRPr="0042048E">
              <w:rPr>
                <w:rFonts w:ascii="한컴바탕" w:eastAsia="한컴바탕" w:hAnsi="한컴바탕" w:cs="한컴바탕" w:hint="eastAsia"/>
                <w:szCs w:val="21"/>
                <w:lang w:eastAsia="ko-KR"/>
              </w:rPr>
              <w:lastRenderedPageBreak/>
              <w:t>야 한다.</w:t>
            </w:r>
          </w:p>
          <w:p w:rsidR="0042048E" w:rsidRPr="0042048E"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다음 각 호의 어느 하나에 해당하는 경우 국가시장감독관리총국은 적시에 보건기능목록에 수록된 보건기능에 대한 재평가를 실시하며 재평가 결과에 근거하여 국가위생건강위원회</w:t>
            </w:r>
            <w:r w:rsidRPr="0042048E">
              <w:rPr>
                <w:rFonts w:ascii="한컴바탕" w:eastAsia="한컴바탕" w:hAnsi="한컴바탕" w:cs="한컴바탕"/>
                <w:szCs w:val="21"/>
                <w:lang w:eastAsia="ko-KR"/>
              </w:rPr>
              <w:t>,</w:t>
            </w:r>
            <w:r w:rsidRPr="0042048E">
              <w:rPr>
                <w:rFonts w:ascii="한컴바탕" w:eastAsia="한컴바탕" w:hAnsi="한컴바탕" w:cs="한컴바탕" w:hint="eastAsia"/>
                <w:szCs w:val="21"/>
                <w:lang w:eastAsia="ko-KR"/>
              </w:rPr>
              <w:t xml:space="preserve"> 국가한의약관리국과 회동하여 목록을 조정한다.</w:t>
            </w:r>
          </w:p>
          <w:p w:rsidR="0042048E" w:rsidRPr="00373DA6" w:rsidRDefault="0042048E" w:rsidP="0042048E">
            <w:pPr>
              <w:pStyle w:val="a4"/>
              <w:numPr>
                <w:ilvl w:val="0"/>
                <w:numId w:val="41"/>
              </w:numPr>
              <w:wordWrap w:val="0"/>
              <w:topLinePunct/>
              <w:spacing w:line="360" w:lineRule="auto"/>
              <w:ind w:firstLineChars="0"/>
              <w:rPr>
                <w:rFonts w:ascii="한컴바탕" w:eastAsia="한컴바탕" w:hAnsi="한컴바탕" w:cs="한컴바탕"/>
                <w:spacing w:val="-8"/>
                <w:szCs w:val="21"/>
                <w:lang w:eastAsia="ko-KR"/>
              </w:rPr>
            </w:pPr>
            <w:r w:rsidRPr="00373DA6">
              <w:rPr>
                <w:rFonts w:ascii="한컴바탕" w:eastAsia="한컴바탕" w:hAnsi="한컴바탕" w:cs="한컴바탕" w:hint="eastAsia"/>
                <w:spacing w:val="-8"/>
                <w:szCs w:val="21"/>
                <w:lang w:eastAsia="ko-KR"/>
              </w:rPr>
              <w:t xml:space="preserve">실제 응용 및 새로운 과학적 합의를 통해 보건기능 평가방법 및 판정기준에 존재하는 문제가 발견되어 재평가 및 </w:t>
            </w:r>
            <w:proofErr w:type="spellStart"/>
            <w:r w:rsidRPr="00373DA6">
              <w:rPr>
                <w:rFonts w:ascii="한컴바탕" w:eastAsia="한컴바탕" w:hAnsi="한컴바탕" w:cs="한컴바탕" w:hint="eastAsia"/>
                <w:spacing w:val="-8"/>
                <w:szCs w:val="21"/>
                <w:lang w:eastAsia="ko-KR"/>
              </w:rPr>
              <w:t>재논증이</w:t>
            </w:r>
            <w:proofErr w:type="spellEnd"/>
            <w:r w:rsidRPr="00373DA6">
              <w:rPr>
                <w:rFonts w:ascii="한컴바탕" w:eastAsia="한컴바탕" w:hAnsi="한컴바탕" w:cs="한컴바탕" w:hint="eastAsia"/>
                <w:spacing w:val="-8"/>
                <w:szCs w:val="21"/>
                <w:lang w:eastAsia="ko-KR"/>
              </w:rPr>
              <w:t xml:space="preserve"> 필요한 경우</w:t>
            </w:r>
          </w:p>
          <w:p w:rsidR="0042048E" w:rsidRPr="0042048E" w:rsidRDefault="0042048E" w:rsidP="0042048E">
            <w:pPr>
              <w:pStyle w:val="a4"/>
              <w:numPr>
                <w:ilvl w:val="0"/>
                <w:numId w:val="41"/>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보건기능목록에 수록된 보건기능에 대한 실제 건강소비 수요가 부족한 경우</w:t>
            </w:r>
          </w:p>
          <w:p w:rsidR="0042048E" w:rsidRPr="0042048E" w:rsidRDefault="0042048E" w:rsidP="0042048E">
            <w:pPr>
              <w:pStyle w:val="a4"/>
              <w:numPr>
                <w:ilvl w:val="0"/>
                <w:numId w:val="41"/>
              </w:numPr>
              <w:wordWrap w:val="0"/>
              <w:topLinePunct/>
              <w:spacing w:line="360" w:lineRule="auto"/>
              <w:ind w:firstLineChars="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 xml:space="preserve">재평가가 필요한 기타의 경우  </w:t>
            </w:r>
          </w:p>
          <w:p w:rsidR="0042048E" w:rsidRPr="0042048E" w:rsidRDefault="0042048E" w:rsidP="0042048E">
            <w:pPr>
              <w:spacing w:line="360" w:lineRule="auto"/>
              <w:rPr>
                <w:rFonts w:ascii="한컴바탕" w:eastAsia="한컴바탕" w:hAnsi="한컴바탕" w:cs="한컴바탕"/>
                <w:szCs w:val="21"/>
                <w:lang w:eastAsia="ko-KR"/>
              </w:rPr>
            </w:pPr>
          </w:p>
          <w:p w:rsidR="0042048E" w:rsidRPr="0042048E" w:rsidRDefault="0042048E" w:rsidP="0042048E">
            <w:pPr>
              <w:pStyle w:val="a4"/>
              <w:topLinePunct/>
              <w:spacing w:line="360" w:lineRule="auto"/>
              <w:ind w:firstLineChars="0" w:firstLine="0"/>
              <w:jc w:val="center"/>
              <w:rPr>
                <w:rFonts w:ascii="한컴바탕" w:eastAsia="한컴바탕" w:hAnsi="한컴바탕" w:cs="한컴바탕"/>
                <w:b/>
                <w:szCs w:val="21"/>
                <w:lang w:eastAsia="ko-KR"/>
              </w:rPr>
            </w:pPr>
            <w:r w:rsidRPr="0042048E">
              <w:rPr>
                <w:rFonts w:ascii="한컴바탕" w:eastAsia="한컴바탕" w:hAnsi="한컴바탕" w:cs="한컴바탕" w:hint="eastAsia"/>
                <w:b/>
                <w:szCs w:val="21"/>
                <w:lang w:eastAsia="ko-KR"/>
              </w:rPr>
              <w:t>제4장 부칙</w:t>
            </w:r>
          </w:p>
          <w:p w:rsidR="0042048E" w:rsidRPr="0042048E"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건강기능식품원료목록의 제정, 전통적 식품 겸용 한약재 물질 목록의 제정, 新 식품원료 심사 등 업무는 상호 연결되어야 한다.</w:t>
            </w:r>
          </w:p>
          <w:p w:rsidR="0042048E" w:rsidRPr="0042048E" w:rsidRDefault="0042048E" w:rsidP="0042048E">
            <w:pPr>
              <w:pStyle w:val="a4"/>
              <w:numPr>
                <w:ilvl w:val="0"/>
                <w:numId w:val="32"/>
              </w:numPr>
              <w:wordWrap w:val="0"/>
              <w:topLinePunct/>
              <w:spacing w:line="360" w:lineRule="auto"/>
              <w:ind w:left="0" w:firstLineChars="0" w:firstLine="0"/>
              <w:rPr>
                <w:rFonts w:ascii="한컴바탕" w:eastAsia="한컴바탕" w:hAnsi="한컴바탕" w:cs="한컴바탕"/>
                <w:szCs w:val="21"/>
                <w:lang w:eastAsia="ko-KR"/>
              </w:rPr>
            </w:pPr>
            <w:r w:rsidRPr="0042048E">
              <w:rPr>
                <w:rFonts w:ascii="한컴바탕" w:eastAsia="한컴바탕" w:hAnsi="한컴바탕" w:cs="한컴바탕" w:hint="eastAsia"/>
                <w:szCs w:val="21"/>
                <w:lang w:eastAsia="ko-KR"/>
              </w:rPr>
              <w:t xml:space="preserve">이 방법은 </w:t>
            </w:r>
            <w:r w:rsidRPr="0042048E">
              <w:rPr>
                <w:rFonts w:ascii="한컴바탕" w:eastAsia="한컴바탕" w:hAnsi="한컴바탕" w:cs="한컴바탕"/>
                <w:szCs w:val="21"/>
                <w:lang w:eastAsia="ko-KR"/>
              </w:rPr>
              <w:t>2019</w:t>
            </w:r>
            <w:r w:rsidRPr="0042048E">
              <w:rPr>
                <w:rFonts w:ascii="한컴바탕" w:eastAsia="한컴바탕" w:hAnsi="한컴바탕" w:cs="한컴바탕" w:hint="eastAsia"/>
                <w:szCs w:val="21"/>
                <w:lang w:eastAsia="ko-KR"/>
              </w:rPr>
              <w:t xml:space="preserve">년 </w:t>
            </w:r>
            <w:r w:rsidRPr="0042048E">
              <w:rPr>
                <w:rFonts w:ascii="한컴바탕" w:eastAsia="한컴바탕" w:hAnsi="한컴바탕" w:cs="한컴바탕"/>
                <w:szCs w:val="21"/>
                <w:lang w:eastAsia="ko-KR"/>
              </w:rPr>
              <w:t>10</w:t>
            </w:r>
            <w:r w:rsidRPr="0042048E">
              <w:rPr>
                <w:rFonts w:ascii="한컴바탕" w:eastAsia="한컴바탕" w:hAnsi="한컴바탕" w:cs="한컴바탕" w:hint="eastAsia"/>
                <w:szCs w:val="21"/>
                <w:lang w:eastAsia="ko-KR"/>
              </w:rPr>
              <w:t xml:space="preserve">월 </w:t>
            </w:r>
            <w:r w:rsidRPr="0042048E">
              <w:rPr>
                <w:rFonts w:ascii="한컴바탕" w:eastAsia="한컴바탕" w:hAnsi="한컴바탕" w:cs="한컴바탕"/>
                <w:szCs w:val="21"/>
                <w:lang w:eastAsia="ko-KR"/>
              </w:rPr>
              <w:t>1</w:t>
            </w:r>
            <w:r w:rsidRPr="0042048E">
              <w:rPr>
                <w:rFonts w:ascii="한컴바탕" w:eastAsia="한컴바탕" w:hAnsi="한컴바탕" w:cs="한컴바탕" w:hint="eastAsia"/>
                <w:szCs w:val="21"/>
                <w:lang w:eastAsia="ko-KR"/>
              </w:rPr>
              <w:t>일부터 시행한다.</w:t>
            </w:r>
          </w:p>
          <w:p w:rsidR="00DB5008" w:rsidRPr="0042048E" w:rsidRDefault="00DB5008" w:rsidP="00573A32">
            <w:pPr>
              <w:wordWrap w:val="0"/>
              <w:topLinePunct/>
              <w:spacing w:line="360" w:lineRule="auto"/>
              <w:jc w:val="right"/>
              <w:rPr>
                <w:rFonts w:ascii="한컴바탕" w:eastAsia="한컴바탕" w:hAnsi="한컴바탕" w:cs="한컴바탕"/>
                <w:szCs w:val="21"/>
                <w:lang w:eastAsia="ko-KR"/>
              </w:rPr>
            </w:pP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573A32" w:rsidRPr="00573A32" w:rsidRDefault="00573A32" w:rsidP="00573A32">
            <w:pPr>
              <w:spacing w:line="360" w:lineRule="auto"/>
              <w:jc w:val="center"/>
              <w:rPr>
                <w:rFonts w:ascii="SimSun" w:eastAsia="SimSun" w:hAnsi="SimSun"/>
                <w:b/>
                <w:bCs/>
                <w:spacing w:val="-8"/>
                <w:sz w:val="26"/>
                <w:szCs w:val="26"/>
              </w:rPr>
            </w:pPr>
            <w:r w:rsidRPr="00573A32">
              <w:rPr>
                <w:rFonts w:ascii="SimSun" w:eastAsia="SimSun" w:hAnsi="SimSun" w:hint="eastAsia"/>
                <w:b/>
                <w:bCs/>
                <w:spacing w:val="-8"/>
                <w:sz w:val="26"/>
                <w:szCs w:val="26"/>
              </w:rPr>
              <w:t>保健食品原料目录与保健功能目录</w:t>
            </w:r>
          </w:p>
          <w:p w:rsidR="00573A32" w:rsidRPr="00573A32" w:rsidRDefault="00573A32" w:rsidP="00573A32">
            <w:pPr>
              <w:spacing w:line="360" w:lineRule="auto"/>
              <w:jc w:val="center"/>
              <w:rPr>
                <w:rFonts w:ascii="SimSun" w:eastAsia="SimSun" w:hAnsi="SimSun"/>
                <w:b/>
                <w:bCs/>
                <w:sz w:val="26"/>
                <w:szCs w:val="26"/>
              </w:rPr>
            </w:pPr>
            <w:r w:rsidRPr="00573A32">
              <w:rPr>
                <w:rFonts w:ascii="SimSun" w:eastAsia="SimSun" w:hAnsi="SimSun" w:hint="eastAsia"/>
                <w:b/>
                <w:bCs/>
                <w:sz w:val="26"/>
                <w:szCs w:val="26"/>
              </w:rPr>
              <w:t>管理办法</w:t>
            </w:r>
          </w:p>
          <w:p w:rsidR="00573A32" w:rsidRPr="00573A32" w:rsidRDefault="00573A32" w:rsidP="00573A32">
            <w:pPr>
              <w:spacing w:line="360" w:lineRule="auto"/>
              <w:jc w:val="center"/>
              <w:rPr>
                <w:rFonts w:ascii="SimSun" w:eastAsia="SimSun" w:hAnsi="SimSun"/>
                <w:szCs w:val="21"/>
              </w:rPr>
            </w:pPr>
            <w:r w:rsidRPr="00573A32">
              <w:rPr>
                <w:rFonts w:ascii="SimSun" w:eastAsia="SimSun" w:hAnsi="SimSun" w:hint="eastAsia"/>
                <w:szCs w:val="21"/>
              </w:rPr>
              <w:t>国家市场监督管理总局令第</w:t>
            </w:r>
            <w:r w:rsidRPr="00573A32">
              <w:rPr>
                <w:rFonts w:ascii="SimSun" w:eastAsia="SimSun" w:hAnsi="SimSun"/>
                <w:szCs w:val="21"/>
              </w:rPr>
              <w:t>13号</w:t>
            </w:r>
          </w:p>
          <w:p w:rsidR="00573A32" w:rsidRPr="00573A32" w:rsidRDefault="00573A32" w:rsidP="00573A32">
            <w:pPr>
              <w:spacing w:line="360" w:lineRule="auto"/>
              <w:rPr>
                <w:rFonts w:ascii="SimSun" w:eastAsia="SimSun" w:hAnsi="SimSun"/>
                <w:szCs w:val="21"/>
              </w:rPr>
            </w:pPr>
          </w:p>
          <w:p w:rsidR="00573A32" w:rsidRDefault="00573A32" w:rsidP="00573A32">
            <w:pPr>
              <w:spacing w:line="288" w:lineRule="auto"/>
              <w:ind w:firstLine="420"/>
              <w:rPr>
                <w:rFonts w:ascii="SimSun" w:hAnsi="SimSun" w:hint="eastAsia"/>
                <w:szCs w:val="21"/>
                <w:lang w:eastAsia="ko-KR"/>
              </w:rPr>
            </w:pPr>
            <w:r w:rsidRPr="00573A32">
              <w:rPr>
                <w:rFonts w:ascii="SimSun" w:eastAsia="SimSun" w:hAnsi="SimSun" w:hint="eastAsia"/>
                <w:szCs w:val="21"/>
              </w:rPr>
              <w:t>《保健食品原料目录与保健功能目录管理办法》已于</w:t>
            </w:r>
            <w:r w:rsidRPr="00573A32">
              <w:rPr>
                <w:rFonts w:ascii="SimSun" w:eastAsia="SimSun" w:hAnsi="SimSun"/>
                <w:szCs w:val="21"/>
              </w:rPr>
              <w:t>2018年12月18日经国家市场监督管理总局2018年第9次局务会议审议通过，经与卫生健康委协商一致，现予公布，自2019年10月1日起施行。</w:t>
            </w:r>
          </w:p>
          <w:p w:rsidR="00573A32" w:rsidRPr="00573A32" w:rsidRDefault="00573A32" w:rsidP="00573A32">
            <w:pPr>
              <w:spacing w:line="288" w:lineRule="auto"/>
              <w:ind w:firstLine="420"/>
              <w:rPr>
                <w:rFonts w:ascii="SimSun" w:hAnsi="SimSun" w:hint="eastAsia"/>
                <w:szCs w:val="21"/>
                <w:lang w:eastAsia="ko-KR"/>
              </w:rPr>
            </w:pPr>
          </w:p>
          <w:p w:rsidR="00573A32" w:rsidRPr="00573A32" w:rsidRDefault="00573A32" w:rsidP="00573A32">
            <w:pPr>
              <w:spacing w:line="360" w:lineRule="auto"/>
              <w:jc w:val="right"/>
              <w:rPr>
                <w:rFonts w:ascii="SimSun" w:eastAsia="SimSun" w:hAnsi="SimSun"/>
                <w:szCs w:val="21"/>
              </w:rPr>
            </w:pPr>
            <w:r w:rsidRPr="00573A32">
              <w:rPr>
                <w:rFonts w:ascii="SimSun" w:eastAsia="SimSun" w:hAnsi="SimSun" w:hint="eastAsia"/>
                <w:szCs w:val="21"/>
              </w:rPr>
              <w:t>局长</w:t>
            </w:r>
            <w:r w:rsidRPr="00573A32">
              <w:rPr>
                <w:rFonts w:ascii="SimSun" w:eastAsia="SimSun" w:hAnsi="SimSun"/>
                <w:szCs w:val="21"/>
              </w:rPr>
              <w:t xml:space="preserve"> 肖亚庆</w:t>
            </w:r>
          </w:p>
          <w:p w:rsidR="00573A32" w:rsidRPr="00573A32" w:rsidRDefault="00573A32" w:rsidP="00573A32">
            <w:pPr>
              <w:spacing w:line="360" w:lineRule="auto"/>
              <w:jc w:val="right"/>
              <w:rPr>
                <w:rFonts w:ascii="SimSun" w:eastAsia="SimSun" w:hAnsi="SimSun"/>
                <w:szCs w:val="21"/>
              </w:rPr>
            </w:pPr>
            <w:r w:rsidRPr="00573A32">
              <w:rPr>
                <w:rFonts w:ascii="SimSun" w:eastAsia="SimSun" w:hAnsi="SimSun"/>
                <w:szCs w:val="21"/>
              </w:rPr>
              <w:t>2019年8月2日</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p>
          <w:p w:rsidR="00573A32" w:rsidRPr="00573A32" w:rsidRDefault="00573A32" w:rsidP="00573A32">
            <w:pPr>
              <w:spacing w:line="360" w:lineRule="auto"/>
              <w:jc w:val="center"/>
              <w:rPr>
                <w:rFonts w:ascii="SimSun" w:eastAsia="SimSun" w:hAnsi="SimSun"/>
                <w:b/>
                <w:bCs/>
                <w:szCs w:val="21"/>
              </w:rPr>
            </w:pPr>
            <w:r w:rsidRPr="00573A32">
              <w:rPr>
                <w:rFonts w:ascii="SimSun" w:eastAsia="SimSun" w:hAnsi="SimSun" w:hint="eastAsia"/>
                <w:b/>
                <w:bCs/>
                <w:szCs w:val="21"/>
              </w:rPr>
              <w:t>第一章</w:t>
            </w:r>
            <w:r w:rsidRPr="00573A32">
              <w:rPr>
                <w:rFonts w:ascii="SimSun" w:eastAsia="SimSun" w:hAnsi="SimSun"/>
                <w:b/>
                <w:bCs/>
                <w:szCs w:val="21"/>
              </w:rPr>
              <w:t xml:space="preserve">  总  则</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第一条</w:t>
            </w:r>
            <w:r w:rsidRPr="00573A32">
              <w:rPr>
                <w:rFonts w:ascii="SimSun" w:eastAsia="SimSun" w:hAnsi="SimSun"/>
                <w:szCs w:val="21"/>
              </w:rPr>
              <w:t xml:space="preserve"> 为了规范保健食品原料目录和允许保健食品声称的保健功能目录的管理工作，根据《中华人民共和国食品安全法》，制定本办法。</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第二条</w:t>
            </w:r>
            <w:r w:rsidRPr="00573A32">
              <w:rPr>
                <w:rFonts w:ascii="SimSun" w:eastAsia="SimSun" w:hAnsi="SimSun"/>
                <w:szCs w:val="21"/>
              </w:rPr>
              <w:t xml:space="preserve"> 中华人民共和国境内生产经营的保健食品的原料目录和允许保健食品声称的保健功能目录的制定、调整和公布适用本办法。</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第三条</w:t>
            </w:r>
            <w:r w:rsidRPr="00573A32">
              <w:rPr>
                <w:rFonts w:ascii="SimSun" w:eastAsia="SimSun" w:hAnsi="SimSun"/>
                <w:szCs w:val="21"/>
              </w:rPr>
              <w:t xml:space="preserve"> 保健食品原料目录，是指依照本办法制定的保健食品原料的信息列表，包括原料名称、用量及其对应的功效。</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允许保健食品声称的保健功能目录（以下简称保健功能目录），是指依照本办法制定的具有明确评价方法和判定标准的保健功能信息列表。</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第四条</w:t>
            </w:r>
            <w:r w:rsidRPr="00573A32">
              <w:rPr>
                <w:rFonts w:ascii="SimSun" w:eastAsia="SimSun" w:hAnsi="SimSun"/>
                <w:szCs w:val="21"/>
              </w:rPr>
              <w:t xml:space="preserve"> 保健食品原料目录和保健功能目录的制定、调整和公布，应当以保</w:t>
            </w:r>
            <w:r w:rsidRPr="00573A32">
              <w:rPr>
                <w:rFonts w:ascii="SimSun" w:eastAsia="SimSun" w:hAnsi="SimSun"/>
                <w:szCs w:val="21"/>
              </w:rPr>
              <w:lastRenderedPageBreak/>
              <w:t>障食品安全和促进公众健康为宗旨，遵循依法、科学、公开、公正的原则。</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第五条</w:t>
            </w:r>
            <w:r w:rsidRPr="00573A32">
              <w:rPr>
                <w:rFonts w:ascii="SimSun" w:eastAsia="SimSun" w:hAnsi="SimSun"/>
                <w:szCs w:val="21"/>
              </w:rPr>
              <w:t xml:space="preserve"> 国家市场监督管理总局会同国家卫生健康委员会、国家中医药管理局制定、调整并公布保健食品原料目录和保健功能目录。</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第六条</w:t>
            </w:r>
            <w:r w:rsidRPr="00573A32">
              <w:rPr>
                <w:rFonts w:ascii="SimSun" w:eastAsia="SimSun" w:hAnsi="SimSun"/>
                <w:szCs w:val="21"/>
              </w:rPr>
              <w:t xml:space="preserve"> 国家市场监督管理总局食品审评机构（以下简称审评机构）负责组织拟订保健食品原料目录和保健功能目录，接收纳入或者调整保健食品原料目录和保健功能目录的建议。</w:t>
            </w:r>
          </w:p>
          <w:p w:rsidR="00573A32" w:rsidRPr="00573A32" w:rsidRDefault="00573A32" w:rsidP="00573A32">
            <w:pPr>
              <w:spacing w:line="360" w:lineRule="auto"/>
              <w:rPr>
                <w:rFonts w:ascii="SimSun" w:eastAsia="SimSun" w:hAnsi="SimSun"/>
                <w:szCs w:val="21"/>
              </w:rPr>
            </w:pPr>
            <w:r w:rsidRPr="00573A32">
              <w:rPr>
                <w:rFonts w:ascii="SimSun" w:eastAsia="SimSun" w:hAnsi="SimSun"/>
                <w:szCs w:val="21"/>
              </w:rPr>
              <w:t xml:space="preserve"> </w:t>
            </w:r>
          </w:p>
          <w:p w:rsidR="00573A32" w:rsidRPr="00573A32" w:rsidRDefault="00573A32" w:rsidP="00573A32">
            <w:pPr>
              <w:spacing w:line="360" w:lineRule="auto"/>
              <w:jc w:val="center"/>
              <w:rPr>
                <w:rFonts w:ascii="SimSun" w:eastAsia="SimSun" w:hAnsi="SimSun"/>
                <w:b/>
                <w:bCs/>
                <w:szCs w:val="21"/>
              </w:rPr>
            </w:pPr>
            <w:r w:rsidRPr="00573A32">
              <w:rPr>
                <w:rFonts w:ascii="SimSun" w:eastAsia="SimSun" w:hAnsi="SimSun" w:hint="eastAsia"/>
                <w:b/>
                <w:bCs/>
                <w:szCs w:val="21"/>
              </w:rPr>
              <w:t>第二章</w:t>
            </w:r>
            <w:r w:rsidRPr="00573A32">
              <w:rPr>
                <w:rFonts w:ascii="SimSun" w:eastAsia="SimSun" w:hAnsi="SimSun"/>
                <w:b/>
                <w:bCs/>
                <w:szCs w:val="21"/>
              </w:rPr>
              <w:t xml:space="preserve">  保健食品原料目录管理</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第七条</w:t>
            </w:r>
            <w:r w:rsidRPr="00573A32">
              <w:rPr>
                <w:rFonts w:ascii="SimSun" w:eastAsia="SimSun" w:hAnsi="SimSun"/>
                <w:szCs w:val="21"/>
              </w:rPr>
              <w:t xml:space="preserve"> 除维生素、矿物质等营养物质外，纳入保健食品原料目录的原料应当符合下列要求：</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（一）具有国内外食用历史，原料安全性确切，在批准注册的保健食品中已经使用；</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（二）原料对应的功效已经纳入现行的保健功能目录；</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（三）原料及其用量范围、对应的功效、生产工艺、检测方法等产品技术要求可以实现标准化管理，确保依据目录备案的产品质量一致性。</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第八条</w:t>
            </w:r>
            <w:r w:rsidRPr="00573A32">
              <w:rPr>
                <w:rFonts w:ascii="SimSun" w:eastAsia="SimSun" w:hAnsi="SimSun"/>
                <w:b/>
                <w:bCs/>
                <w:szCs w:val="21"/>
              </w:rPr>
              <w:t xml:space="preserve"> </w:t>
            </w:r>
            <w:r w:rsidRPr="00573A32">
              <w:rPr>
                <w:rFonts w:ascii="SimSun" w:eastAsia="SimSun" w:hAnsi="SimSun"/>
                <w:szCs w:val="21"/>
              </w:rPr>
              <w:t>有下列情形之一的，不得列入保健食品原料目录：</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（一）存在食用安全风险以及原料安全性不确切的；</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（二）无法制定技术要求进行标准化管理和不具备工业化大生产条件的；</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（三）法律法规以及国务院有关部</w:t>
            </w:r>
            <w:r w:rsidRPr="00573A32">
              <w:rPr>
                <w:rFonts w:ascii="SimSun" w:eastAsia="SimSun" w:hAnsi="SimSun" w:hint="eastAsia"/>
                <w:szCs w:val="21"/>
              </w:rPr>
              <w:lastRenderedPageBreak/>
              <w:t>门禁止食用，或者不符合生态环境和资源法律法规要求等其他禁止纳入的情形。</w:t>
            </w:r>
          </w:p>
          <w:p w:rsidR="00573A32" w:rsidRPr="00573A32" w:rsidRDefault="00573A32" w:rsidP="00573A32">
            <w:pPr>
              <w:spacing w:line="360" w:lineRule="auto"/>
              <w:rPr>
                <w:rFonts w:ascii="SimSun" w:eastAsia="SimSun" w:hAnsi="SimSun"/>
                <w:spacing w:val="-4"/>
                <w:szCs w:val="21"/>
              </w:rPr>
            </w:pPr>
            <w:r w:rsidRPr="00573A32">
              <w:rPr>
                <w:rFonts w:ascii="SimSun" w:eastAsia="SimSun" w:hAnsi="SimSun" w:hint="eastAsia"/>
                <w:szCs w:val="21"/>
              </w:rPr>
              <w:t xml:space="preserve">　　</w:t>
            </w:r>
            <w:r w:rsidRPr="00573A32">
              <w:rPr>
                <w:rFonts w:ascii="SimSun" w:eastAsia="SimSun" w:hAnsi="SimSun" w:hint="eastAsia"/>
                <w:b/>
                <w:bCs/>
                <w:szCs w:val="21"/>
              </w:rPr>
              <w:t>第九条</w:t>
            </w:r>
            <w:r w:rsidRPr="00573A32">
              <w:rPr>
                <w:rFonts w:ascii="SimSun" w:eastAsia="SimSun" w:hAnsi="SimSun"/>
                <w:szCs w:val="21"/>
              </w:rPr>
              <w:t xml:space="preserve"> </w:t>
            </w:r>
            <w:r w:rsidRPr="00573A32">
              <w:rPr>
                <w:rFonts w:ascii="SimSun" w:eastAsia="SimSun" w:hAnsi="SimSun"/>
                <w:spacing w:val="-4"/>
                <w:szCs w:val="21"/>
              </w:rPr>
              <w:t>任何单位或者个人在开展相关研究的基础上，可以向审评机构提出拟纳入或者调整保健食品原料目录的建议。</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第十条</w:t>
            </w:r>
            <w:r w:rsidRPr="00573A32">
              <w:rPr>
                <w:rFonts w:ascii="SimSun" w:eastAsia="SimSun" w:hAnsi="SimSun"/>
                <w:szCs w:val="21"/>
              </w:rPr>
              <w:t xml:space="preserve"> 国家市场监督管理总局可以根据保健食品注册和监督管理情况，选择具备能力的技术机构对已批准注册的保健食品中使用目录外原料情况进行研究分析。符合要求的，技术机构应当及时提出拟纳入或者调整保健食品原料目录的建议。</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第十一条</w:t>
            </w:r>
            <w:r w:rsidRPr="00573A32">
              <w:rPr>
                <w:rFonts w:ascii="SimSun" w:eastAsia="SimSun" w:hAnsi="SimSun"/>
                <w:szCs w:val="21"/>
              </w:rPr>
              <w:t xml:space="preserve"> 提出拟纳入或者调整保健食品原料目录的建议应当包括下列材料：</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（一）</w:t>
            </w:r>
            <w:r w:rsidRPr="00373DA6">
              <w:rPr>
                <w:rFonts w:ascii="SimSun" w:eastAsia="SimSun" w:hAnsi="SimSun" w:hint="eastAsia"/>
                <w:spacing w:val="-10"/>
                <w:szCs w:val="21"/>
              </w:rPr>
              <w:t>原料名称，必要时提供原料对应的拉丁学名、来源、使用部位以及规格等；</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（二）用量范围及其对应的功效；</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（三） 工艺要求、质量标准、功效成分或者标志性成分及其含量范围和相应的检测方法、适宜人群和不适宜人群相关说明、注意事项等；</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（四）人群食用不良反应情况；</w:t>
            </w:r>
          </w:p>
          <w:p w:rsidR="00573A32" w:rsidRPr="00573A32" w:rsidRDefault="00573A32" w:rsidP="00573A32">
            <w:pPr>
              <w:spacing w:line="360" w:lineRule="auto"/>
              <w:rPr>
                <w:rFonts w:ascii="SimSun" w:eastAsia="SimSun" w:hAnsi="SimSun"/>
                <w:spacing w:val="-16"/>
                <w:szCs w:val="21"/>
              </w:rPr>
            </w:pPr>
            <w:r w:rsidRPr="00573A32">
              <w:rPr>
                <w:rFonts w:ascii="SimSun" w:eastAsia="SimSun" w:hAnsi="SimSun" w:hint="eastAsia"/>
                <w:szCs w:val="21"/>
              </w:rPr>
              <w:t xml:space="preserve">　　（五）</w:t>
            </w:r>
            <w:r w:rsidRPr="00573A32">
              <w:rPr>
                <w:rFonts w:ascii="SimSun" w:eastAsia="SimSun" w:hAnsi="SimSun" w:hint="eastAsia"/>
                <w:spacing w:val="-16"/>
                <w:szCs w:val="21"/>
              </w:rPr>
              <w:t>纳入目录的依据等其他相关材料。</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建议调整保健食品原料目录的，还需要提供调整理由、依据和相关材料。</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第十二条</w:t>
            </w:r>
            <w:r w:rsidRPr="00573A32">
              <w:rPr>
                <w:rFonts w:ascii="SimSun" w:eastAsia="SimSun" w:hAnsi="SimSun"/>
                <w:szCs w:val="21"/>
              </w:rPr>
              <w:t xml:space="preserve"> 审评机构对拟纳入或者调整保健食品原料目录的建议材料进行技术评价，结合批准注册保健食品中原料使用的情况，作出准予或者不予将原料纳入保健食品原料目录或者调整保健食</w:t>
            </w:r>
            <w:r w:rsidRPr="00573A32">
              <w:rPr>
                <w:rFonts w:ascii="SimSun" w:eastAsia="SimSun" w:hAnsi="SimSun"/>
                <w:szCs w:val="21"/>
              </w:rPr>
              <w:lastRenderedPageBreak/>
              <w:t>品原料目录的技术评价结论，并报送国家市场监督管理总局。</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第十三条</w:t>
            </w:r>
            <w:r w:rsidRPr="00573A32">
              <w:rPr>
                <w:rFonts w:ascii="SimSun" w:eastAsia="SimSun" w:hAnsi="SimSun"/>
                <w:szCs w:val="21"/>
              </w:rPr>
              <w:t xml:space="preserve"> 国家市场监督管理总局对审评机构报送的技术评价结论等相关材料的完整性、规范性进行初步审查，拟纳入或者调整保健食品原料目录的，应当公开征求意见，并修改完善。</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第十四条</w:t>
            </w:r>
            <w:r w:rsidRPr="00573A32">
              <w:rPr>
                <w:rFonts w:ascii="SimSun" w:eastAsia="SimSun" w:hAnsi="SimSun"/>
                <w:szCs w:val="21"/>
              </w:rPr>
              <w:t xml:space="preserve"> 国家市场监督管理总局对审评机构报送的拟纳入或者调整保健食品原料目录的材料进行审查，符合要求的，会同国家卫生健康委员会、国家中医药管理局及时公布纳入或者调整的保健食品原料目录。</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第十五条</w:t>
            </w:r>
            <w:r w:rsidRPr="00573A32">
              <w:rPr>
                <w:rFonts w:ascii="SimSun" w:eastAsia="SimSun" w:hAnsi="SimSun"/>
                <w:szCs w:val="21"/>
              </w:rPr>
              <w:t xml:space="preserve"> 有下列情形之一的，国家市场监督管理总局组织对保健食品原料目录中的原料进行再评价，根据再评价结果，会同国家卫生健康委员会、国家中医药管理局对目录进行相应调整：</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（一）新的研究发现原料存在食用安全性问题；</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（二）食品安全风险监测或者保健食品安全监管中发现原料存在食用安全风险或者问题；</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（三）新的研究证实原料每日用量范围与对应功效需要调整的或者功效声称不够科学、严谨；</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（四）其他需要再评价的情形。</w:t>
            </w:r>
          </w:p>
          <w:p w:rsidR="00573A32" w:rsidRPr="00573A32" w:rsidRDefault="00573A32" w:rsidP="00573A32">
            <w:pPr>
              <w:spacing w:line="360" w:lineRule="auto"/>
              <w:rPr>
                <w:rFonts w:ascii="SimSun" w:eastAsia="SimSun" w:hAnsi="SimSun"/>
                <w:szCs w:val="21"/>
              </w:rPr>
            </w:pPr>
            <w:r w:rsidRPr="00573A32">
              <w:rPr>
                <w:rFonts w:ascii="SimSun" w:eastAsia="SimSun" w:hAnsi="SimSun"/>
                <w:szCs w:val="21"/>
              </w:rPr>
              <w:t xml:space="preserve"> </w:t>
            </w:r>
          </w:p>
          <w:p w:rsidR="00573A32" w:rsidRPr="00573A32" w:rsidRDefault="00573A32" w:rsidP="00573A32">
            <w:pPr>
              <w:spacing w:line="360" w:lineRule="auto"/>
              <w:jc w:val="center"/>
              <w:rPr>
                <w:rFonts w:ascii="SimSun" w:eastAsia="SimSun" w:hAnsi="SimSun"/>
                <w:b/>
                <w:bCs/>
                <w:szCs w:val="21"/>
              </w:rPr>
            </w:pPr>
            <w:r w:rsidRPr="00573A32">
              <w:rPr>
                <w:rFonts w:ascii="SimSun" w:eastAsia="SimSun" w:hAnsi="SimSun" w:hint="eastAsia"/>
                <w:b/>
                <w:bCs/>
                <w:szCs w:val="21"/>
              </w:rPr>
              <w:t>第三章</w:t>
            </w:r>
            <w:r w:rsidRPr="00573A32">
              <w:rPr>
                <w:rFonts w:ascii="SimSun" w:eastAsia="SimSun" w:hAnsi="SimSun"/>
                <w:b/>
                <w:bCs/>
                <w:szCs w:val="21"/>
              </w:rPr>
              <w:t xml:space="preserve">  保健功能目录管理</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第十六条</w:t>
            </w:r>
            <w:r w:rsidRPr="00573A32">
              <w:rPr>
                <w:rFonts w:ascii="SimSun" w:eastAsia="SimSun" w:hAnsi="SimSun"/>
                <w:szCs w:val="21"/>
              </w:rPr>
              <w:t xml:space="preserve"> 纳入保健功能目录的保健功能应当符合下列要求：</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（一）以补充膳食营养物质、维持</w:t>
            </w:r>
            <w:r w:rsidRPr="00573A32">
              <w:rPr>
                <w:rFonts w:ascii="SimSun" w:eastAsia="SimSun" w:hAnsi="SimSun" w:hint="eastAsia"/>
                <w:szCs w:val="21"/>
              </w:rPr>
              <w:lastRenderedPageBreak/>
              <w:t>改善机体健康状态或者降低疾病发生风险因素为目的；</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（二）具有明确的健康消费需求，能够被正确理解和认知；</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（三）具有充足的科学依据，以及科学的评价方法和判定标准；</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（四）以传统养生保健理论为指导的保健功能，符合传统中医养生保健理论；</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（五）具有明确的适宜人群和不适宜人群。</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第十七条</w:t>
            </w:r>
            <w:r w:rsidRPr="00573A32">
              <w:rPr>
                <w:rFonts w:ascii="SimSun" w:eastAsia="SimSun" w:hAnsi="SimSun"/>
                <w:szCs w:val="21"/>
              </w:rPr>
              <w:t xml:space="preserve"> 有下列情形之一的，不得列入保健功能目录：</w:t>
            </w:r>
          </w:p>
          <w:p w:rsidR="00573A32" w:rsidRPr="00573A32" w:rsidRDefault="00573A32" w:rsidP="00573A32">
            <w:pPr>
              <w:spacing w:line="360" w:lineRule="auto"/>
              <w:rPr>
                <w:rFonts w:ascii="SimSun" w:eastAsia="SimSun" w:hAnsi="SimSun"/>
                <w:spacing w:val="-24"/>
                <w:szCs w:val="21"/>
              </w:rPr>
            </w:pPr>
            <w:r w:rsidRPr="00573A32">
              <w:rPr>
                <w:rFonts w:ascii="SimSun" w:eastAsia="SimSun" w:hAnsi="SimSun" w:hint="eastAsia"/>
                <w:szCs w:val="21"/>
              </w:rPr>
              <w:t xml:space="preserve">　　（一）</w:t>
            </w:r>
            <w:r w:rsidRPr="00573A32">
              <w:rPr>
                <w:rFonts w:ascii="SimSun" w:eastAsia="SimSun" w:hAnsi="SimSun" w:hint="eastAsia"/>
                <w:spacing w:val="-24"/>
                <w:szCs w:val="21"/>
              </w:rPr>
              <w:t>涉及疾病的预防、治疗、诊断作用；</w:t>
            </w:r>
          </w:p>
          <w:p w:rsidR="00573A32" w:rsidRPr="00573A32" w:rsidRDefault="00573A32" w:rsidP="00573A32">
            <w:pPr>
              <w:spacing w:line="360" w:lineRule="auto"/>
              <w:rPr>
                <w:rFonts w:ascii="SimSun" w:eastAsia="SimSun" w:hAnsi="SimSun"/>
                <w:spacing w:val="-4"/>
                <w:szCs w:val="21"/>
              </w:rPr>
            </w:pPr>
            <w:r w:rsidRPr="00573A32">
              <w:rPr>
                <w:rFonts w:ascii="SimSun" w:eastAsia="SimSun" w:hAnsi="SimSun" w:hint="eastAsia"/>
                <w:szCs w:val="21"/>
              </w:rPr>
              <w:t xml:space="preserve">　　（二）</w:t>
            </w:r>
            <w:r w:rsidRPr="00573A32">
              <w:rPr>
                <w:rFonts w:ascii="SimSun" w:eastAsia="SimSun" w:hAnsi="SimSun" w:hint="eastAsia"/>
                <w:spacing w:val="-4"/>
                <w:szCs w:val="21"/>
              </w:rPr>
              <w:t>庸俗或者带有封建迷信色彩；</w:t>
            </w:r>
          </w:p>
          <w:p w:rsidR="00573A32" w:rsidRPr="00573A32" w:rsidRDefault="00573A32" w:rsidP="00573A32">
            <w:pPr>
              <w:spacing w:line="360" w:lineRule="auto"/>
              <w:rPr>
                <w:rFonts w:ascii="SimSun" w:eastAsia="SimSun" w:hAnsi="SimSun"/>
                <w:spacing w:val="-6"/>
                <w:szCs w:val="21"/>
              </w:rPr>
            </w:pPr>
            <w:r w:rsidRPr="00573A32">
              <w:rPr>
                <w:rFonts w:ascii="SimSun" w:eastAsia="SimSun" w:hAnsi="SimSun" w:hint="eastAsia"/>
                <w:szCs w:val="21"/>
              </w:rPr>
              <w:t xml:space="preserve">　　（三）</w:t>
            </w:r>
            <w:r w:rsidRPr="00573A32">
              <w:rPr>
                <w:rFonts w:ascii="SimSun" w:eastAsia="SimSun" w:hAnsi="SimSun" w:hint="eastAsia"/>
                <w:spacing w:val="-6"/>
                <w:szCs w:val="21"/>
              </w:rPr>
              <w:t>可能误导消费者等其他情形。</w:t>
            </w:r>
          </w:p>
          <w:p w:rsidR="00573A32" w:rsidRPr="00573A32" w:rsidRDefault="00573A32" w:rsidP="00573A32">
            <w:pPr>
              <w:spacing w:line="360" w:lineRule="auto"/>
              <w:rPr>
                <w:rFonts w:ascii="SimSun" w:eastAsia="SimSun" w:hAnsi="SimSun"/>
                <w:spacing w:val="-4"/>
                <w:szCs w:val="21"/>
              </w:rPr>
            </w:pPr>
            <w:r w:rsidRPr="00573A32">
              <w:rPr>
                <w:rFonts w:ascii="SimSun" w:eastAsia="SimSun" w:hAnsi="SimSun" w:hint="eastAsia"/>
                <w:szCs w:val="21"/>
              </w:rPr>
              <w:t xml:space="preserve">　　</w:t>
            </w:r>
            <w:r w:rsidRPr="00573A32">
              <w:rPr>
                <w:rFonts w:ascii="SimSun" w:eastAsia="SimSun" w:hAnsi="SimSun" w:hint="eastAsia"/>
                <w:b/>
                <w:bCs/>
                <w:szCs w:val="21"/>
              </w:rPr>
              <w:t>第十八条</w:t>
            </w:r>
            <w:r w:rsidRPr="00573A32">
              <w:rPr>
                <w:rFonts w:ascii="SimSun" w:eastAsia="SimSun" w:hAnsi="SimSun"/>
                <w:szCs w:val="21"/>
              </w:rPr>
              <w:t xml:space="preserve"> </w:t>
            </w:r>
            <w:r w:rsidRPr="00573A32">
              <w:rPr>
                <w:rFonts w:ascii="SimSun" w:eastAsia="SimSun" w:hAnsi="SimSun"/>
                <w:spacing w:val="-4"/>
                <w:szCs w:val="21"/>
              </w:rPr>
              <w:t>任何单位或者个人在开展相关研究的基础上，可以向审评机构提出拟纳入或者调整保健功能目录的建议。</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第十九条</w:t>
            </w:r>
            <w:r w:rsidRPr="00573A32">
              <w:rPr>
                <w:rFonts w:ascii="SimSun" w:eastAsia="SimSun" w:hAnsi="SimSun"/>
                <w:szCs w:val="21"/>
              </w:rPr>
              <w:t xml:space="preserve"> 国家市场监督管理总局可以根据保健食品注册和监督管理情况，选择具备能力的技术机构开展保健功能相关研究。符合要求的，技术机构应当及时提出拟纳入或者调整保健功能目录的建议。</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第二十条</w:t>
            </w:r>
            <w:r w:rsidRPr="00573A32">
              <w:rPr>
                <w:rFonts w:ascii="SimSun" w:eastAsia="SimSun" w:hAnsi="SimSun"/>
                <w:szCs w:val="21"/>
              </w:rPr>
              <w:t xml:space="preserve"> 提出拟纳入或者调整保健功能目录的建议应当提供下列材料：</w:t>
            </w:r>
          </w:p>
          <w:p w:rsidR="00573A32" w:rsidRPr="00573A32" w:rsidRDefault="00573A32" w:rsidP="00573A32">
            <w:pPr>
              <w:spacing w:line="360" w:lineRule="auto"/>
              <w:rPr>
                <w:rFonts w:ascii="SimSun" w:eastAsia="SimSun" w:hAnsi="SimSun"/>
                <w:spacing w:val="-26"/>
                <w:szCs w:val="21"/>
              </w:rPr>
            </w:pPr>
            <w:r w:rsidRPr="00573A32">
              <w:rPr>
                <w:rFonts w:ascii="SimSun" w:eastAsia="SimSun" w:hAnsi="SimSun" w:hint="eastAsia"/>
                <w:szCs w:val="21"/>
              </w:rPr>
              <w:t xml:space="preserve">　　（一）</w:t>
            </w:r>
            <w:r w:rsidRPr="00573A32">
              <w:rPr>
                <w:rFonts w:ascii="SimSun" w:eastAsia="SimSun" w:hAnsi="SimSun" w:hint="eastAsia"/>
                <w:spacing w:val="-26"/>
                <w:szCs w:val="21"/>
              </w:rPr>
              <w:t>保健功能名称、解释、机理以及依据；</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（二）保健功能研究报告，包括保健功能的人群健康需求分析，保健功能与机体健康效应的分析以及综述，保健功能试验的原理依据、适用范围，以及</w:t>
            </w:r>
            <w:r w:rsidRPr="00573A32">
              <w:rPr>
                <w:rFonts w:ascii="SimSun" w:eastAsia="SimSun" w:hAnsi="SimSun" w:hint="eastAsia"/>
                <w:szCs w:val="21"/>
              </w:rPr>
              <w:lastRenderedPageBreak/>
              <w:t>其他相关科学研究资料；</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（三）保健功能评价方法以及判定标准，对应的样品动物实验或者人体试食试验等功能检验报告；</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（四）相同或者类似功能在国内外的研究应用情况；</w:t>
            </w:r>
          </w:p>
          <w:p w:rsidR="00573A32" w:rsidRPr="00373DA6" w:rsidRDefault="00573A32" w:rsidP="00573A32">
            <w:pPr>
              <w:spacing w:line="360" w:lineRule="auto"/>
              <w:rPr>
                <w:rFonts w:ascii="SimSun" w:eastAsia="SimSun" w:hAnsi="SimSun"/>
                <w:spacing w:val="-18"/>
                <w:szCs w:val="21"/>
              </w:rPr>
            </w:pPr>
            <w:r w:rsidRPr="00573A32">
              <w:rPr>
                <w:rFonts w:ascii="SimSun" w:eastAsia="SimSun" w:hAnsi="SimSun" w:hint="eastAsia"/>
                <w:szCs w:val="21"/>
              </w:rPr>
              <w:t xml:space="preserve">　　</w:t>
            </w:r>
            <w:r w:rsidRPr="00373DA6">
              <w:rPr>
                <w:rFonts w:ascii="SimSun" w:eastAsia="SimSun" w:hAnsi="SimSun" w:hint="eastAsia"/>
                <w:szCs w:val="21"/>
              </w:rPr>
              <w:t>（五）</w:t>
            </w:r>
            <w:r w:rsidRPr="00373DA6">
              <w:rPr>
                <w:rFonts w:ascii="SimSun" w:eastAsia="SimSun" w:hAnsi="SimSun" w:hint="eastAsia"/>
                <w:spacing w:val="-18"/>
                <w:szCs w:val="21"/>
              </w:rPr>
              <w:t>有关科学文献依据以及其他材料。</w:t>
            </w:r>
          </w:p>
          <w:p w:rsidR="00573A32" w:rsidRPr="00373DA6" w:rsidRDefault="00573A32" w:rsidP="00573A32">
            <w:pPr>
              <w:spacing w:line="360" w:lineRule="auto"/>
              <w:rPr>
                <w:rFonts w:ascii="SimSun" w:eastAsia="SimSun" w:hAnsi="SimSun"/>
                <w:szCs w:val="21"/>
              </w:rPr>
            </w:pPr>
            <w:r w:rsidRPr="00373DA6">
              <w:rPr>
                <w:rFonts w:ascii="SimSun" w:eastAsia="SimSun" w:hAnsi="SimSun" w:hint="eastAsia"/>
                <w:szCs w:val="21"/>
              </w:rPr>
              <w:t xml:space="preserve">　　建议调整保健功能目录的，还需要提供调整的理由、依据和相关材料。</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第二十一条</w:t>
            </w:r>
            <w:r w:rsidRPr="00573A32">
              <w:rPr>
                <w:rFonts w:ascii="SimSun" w:eastAsia="SimSun" w:hAnsi="SimSun"/>
                <w:szCs w:val="21"/>
              </w:rPr>
              <w:t xml:space="preserve"> 审评机构对拟纳入或者调整保健功能目录的建议材料进行技术评价，综合作出技术评价结论，并报送国家市场监督管理总局：</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（一）对保健功能科学、合理、必要性充足，保健功能评价方法和判定标准适用、稳定、可操作的，作出纳入或者调整保健功能目录的技术评价结论；</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（二）对保健功能不科学、不合理、必要性不充足，保健功能评价方法和判定标准不适用、不稳定、没有可操作性的，作出不予纳入或者调整的技术评价建议。</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 xml:space="preserve">　第二十二条</w:t>
            </w:r>
            <w:r w:rsidRPr="00573A32">
              <w:rPr>
                <w:rFonts w:ascii="SimSun" w:eastAsia="SimSun" w:hAnsi="SimSun"/>
                <w:szCs w:val="21"/>
              </w:rPr>
              <w:t xml:space="preserve"> 国家市场监督管理总局对审评机构报送的技术评价结论等相关材料的完整性、规范性进行初步审查，拟纳入或者调整保健食品功能目录的，应当公开征求意见，并修改完善。</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第二十三条</w:t>
            </w:r>
            <w:r w:rsidRPr="00573A32">
              <w:rPr>
                <w:rFonts w:ascii="SimSun" w:eastAsia="SimSun" w:hAnsi="SimSun"/>
                <w:szCs w:val="21"/>
              </w:rPr>
              <w:t xml:space="preserve"> 国家市场监督管理总局对审评机构报送的拟纳入或者调整保健功能目录的材料进行审查，符合要求的，会同国家卫生健康委员会、国家中医药管理局，及时公布纳入或者调整的</w:t>
            </w:r>
            <w:r w:rsidRPr="00573A32">
              <w:rPr>
                <w:rFonts w:ascii="SimSun" w:eastAsia="SimSun" w:hAnsi="SimSun"/>
                <w:szCs w:val="21"/>
              </w:rPr>
              <w:lastRenderedPageBreak/>
              <w:t>保健功能目录。</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第二十四条</w:t>
            </w:r>
            <w:r w:rsidRPr="00573A32">
              <w:rPr>
                <w:rFonts w:ascii="SimSun" w:eastAsia="SimSun" w:hAnsi="SimSun"/>
                <w:szCs w:val="21"/>
              </w:rPr>
              <w:t xml:space="preserve"> 有下列情形之一的，国家市场监督管理总局及时组织对保健功能目录中的保健功能进行再评价，根据再评价结果，会同国家卫生健康委员会、国家中医药管理局对目录进行相应调整：</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（一）实际应用和新的科学共识发现保健功能评价方法与判定标准存在问题，需要重新进行评价和论证；</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（二）列入保健功能目录中的保健功能缺乏实际健康消费需求；</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（三）其他需要再评价的情形。</w:t>
            </w:r>
          </w:p>
          <w:p w:rsidR="00573A32" w:rsidRPr="00573A32" w:rsidRDefault="00573A32" w:rsidP="00573A32">
            <w:pPr>
              <w:spacing w:line="360" w:lineRule="auto"/>
              <w:rPr>
                <w:rFonts w:ascii="SimSun" w:eastAsia="SimSun" w:hAnsi="SimSun"/>
                <w:szCs w:val="21"/>
              </w:rPr>
            </w:pPr>
            <w:r w:rsidRPr="00573A32">
              <w:rPr>
                <w:rFonts w:ascii="SimSun" w:eastAsia="SimSun" w:hAnsi="SimSun"/>
                <w:szCs w:val="21"/>
              </w:rPr>
              <w:t xml:space="preserve"> </w:t>
            </w:r>
          </w:p>
          <w:p w:rsidR="00573A32" w:rsidRPr="00573A32" w:rsidRDefault="00573A32" w:rsidP="00573A32">
            <w:pPr>
              <w:spacing w:line="360" w:lineRule="auto"/>
              <w:jc w:val="center"/>
              <w:rPr>
                <w:rFonts w:ascii="SimSun" w:eastAsia="SimSun" w:hAnsi="SimSun"/>
                <w:b/>
                <w:bCs/>
                <w:szCs w:val="21"/>
              </w:rPr>
            </w:pPr>
            <w:r w:rsidRPr="00573A32">
              <w:rPr>
                <w:rFonts w:ascii="SimSun" w:eastAsia="SimSun" w:hAnsi="SimSun" w:hint="eastAsia"/>
                <w:b/>
                <w:bCs/>
                <w:szCs w:val="21"/>
              </w:rPr>
              <w:t>第四章</w:t>
            </w:r>
            <w:r w:rsidRPr="00573A32">
              <w:rPr>
                <w:rFonts w:ascii="SimSun" w:eastAsia="SimSun" w:hAnsi="SimSun"/>
                <w:b/>
                <w:bCs/>
                <w:szCs w:val="21"/>
              </w:rPr>
              <w:t xml:space="preserve">  附  则</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第二十五条</w:t>
            </w:r>
            <w:r w:rsidRPr="00573A32">
              <w:rPr>
                <w:rFonts w:ascii="SimSun" w:eastAsia="SimSun" w:hAnsi="SimSun"/>
                <w:szCs w:val="21"/>
              </w:rPr>
              <w:t xml:space="preserve"> </w:t>
            </w:r>
            <w:r w:rsidRPr="00373DA6">
              <w:rPr>
                <w:rFonts w:ascii="SimSun" w:eastAsia="SimSun" w:hAnsi="SimSun"/>
                <w:spacing w:val="-18"/>
                <w:szCs w:val="21"/>
              </w:rPr>
              <w:t>保健食品原料目录的制定、按照传统既是食品又是中药材物质目录的制定、新食品原料的审查等工作应当相互衔接</w:t>
            </w:r>
            <w:r w:rsidRPr="00573A32">
              <w:rPr>
                <w:rFonts w:ascii="SimSun" w:eastAsia="SimSun" w:hAnsi="SimSun"/>
                <w:szCs w:val="21"/>
              </w:rPr>
              <w:t>。</w:t>
            </w:r>
          </w:p>
          <w:p w:rsidR="00573A32" w:rsidRPr="00573A32" w:rsidRDefault="00573A32" w:rsidP="00573A32">
            <w:pPr>
              <w:spacing w:line="360" w:lineRule="auto"/>
              <w:rPr>
                <w:rFonts w:ascii="SimSun" w:eastAsia="SimSun" w:hAnsi="SimSun"/>
                <w:szCs w:val="21"/>
              </w:rPr>
            </w:pPr>
            <w:r w:rsidRPr="00573A32">
              <w:rPr>
                <w:rFonts w:ascii="SimSun" w:eastAsia="SimSun" w:hAnsi="SimSun" w:hint="eastAsia"/>
                <w:szCs w:val="21"/>
              </w:rPr>
              <w:t xml:space="preserve">　　</w:t>
            </w:r>
            <w:r w:rsidRPr="00573A32">
              <w:rPr>
                <w:rFonts w:ascii="SimSun" w:eastAsia="SimSun" w:hAnsi="SimSun" w:hint="eastAsia"/>
                <w:b/>
                <w:bCs/>
                <w:szCs w:val="21"/>
              </w:rPr>
              <w:t>第二十六条</w:t>
            </w:r>
            <w:r w:rsidRPr="00573A32">
              <w:rPr>
                <w:rFonts w:ascii="SimSun" w:eastAsia="SimSun" w:hAnsi="SimSun"/>
                <w:szCs w:val="21"/>
              </w:rPr>
              <w:t xml:space="preserve"> 本办法自2019年10月1日起施行。</w:t>
            </w:r>
          </w:p>
          <w:p w:rsidR="00DB5008" w:rsidRPr="00573A32" w:rsidRDefault="00DB5008" w:rsidP="00573A32">
            <w:pPr>
              <w:spacing w:line="360" w:lineRule="auto"/>
              <w:jc w:val="right"/>
              <w:rPr>
                <w:rFonts w:ascii="SimSun" w:eastAsia="SimSun" w:hAnsi="SimSun"/>
                <w:szCs w:val="21"/>
              </w:rPr>
            </w:pPr>
          </w:p>
        </w:tc>
      </w:tr>
    </w:tbl>
    <w:p w:rsidR="00100135" w:rsidRPr="009A4BE1" w:rsidRDefault="00100135">
      <w:pPr>
        <w:rPr>
          <w:rFonts w:hint="eastAsia"/>
          <w:lang w:eastAsia="ko-KR"/>
        </w:rPr>
      </w:pPr>
    </w:p>
    <w:sectPr w:rsidR="00100135" w:rsidRPr="009A4BE1"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EE8" w:rsidRDefault="00006EE8" w:rsidP="00C278F4">
      <w:r>
        <w:separator/>
      </w:r>
    </w:p>
  </w:endnote>
  <w:endnote w:type="continuationSeparator" w:id="0">
    <w:p w:rsidR="00006EE8" w:rsidRDefault="00006EE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EE8" w:rsidRDefault="00006EE8" w:rsidP="00C278F4">
      <w:r>
        <w:separator/>
      </w:r>
    </w:p>
  </w:footnote>
  <w:footnote w:type="continuationSeparator" w:id="0">
    <w:p w:rsidR="00006EE8" w:rsidRDefault="00006EE8"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073725E"/>
    <w:multiLevelType w:val="hybridMultilevel"/>
    <w:tmpl w:val="08F608B8"/>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F275C9"/>
    <w:multiLevelType w:val="hybridMultilevel"/>
    <w:tmpl w:val="FC1084B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FA0602"/>
    <w:multiLevelType w:val="hybridMultilevel"/>
    <w:tmpl w:val="E506D3C8"/>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AB0361"/>
    <w:multiLevelType w:val="hybridMultilevel"/>
    <w:tmpl w:val="33EEB2E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A8233D"/>
    <w:multiLevelType w:val="hybridMultilevel"/>
    <w:tmpl w:val="73FE4DE6"/>
    <w:lvl w:ilvl="0" w:tplc="75B62FC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256418"/>
    <w:multiLevelType w:val="hybridMultilevel"/>
    <w:tmpl w:val="E99C8AFC"/>
    <w:lvl w:ilvl="0" w:tplc="4776E54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EB2E1B"/>
    <w:multiLevelType w:val="hybridMultilevel"/>
    <w:tmpl w:val="BD0E334C"/>
    <w:lvl w:ilvl="0" w:tplc="5C64EFB0">
      <w:start w:val="1"/>
      <w:numFmt w:val="lowerRoman"/>
      <w:lvlText w:val="%1."/>
      <w:lvlJc w:val="left"/>
      <w:pPr>
        <w:ind w:left="1480" w:hanging="720"/>
      </w:pPr>
      <w:rPr>
        <w:rFonts w:hint="default"/>
      </w:r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8">
    <w:nsid w:val="26943802"/>
    <w:multiLevelType w:val="hybridMultilevel"/>
    <w:tmpl w:val="62584B30"/>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92318C"/>
    <w:multiLevelType w:val="hybridMultilevel"/>
    <w:tmpl w:val="7E54DFE4"/>
    <w:lvl w:ilvl="0" w:tplc="F0F202BE">
      <w:start w:val="1"/>
      <w:numFmt w:val="decimal"/>
      <w:lvlText w:val="(%1)"/>
      <w:lvlJc w:val="left"/>
      <w:pPr>
        <w:ind w:left="760" w:hanging="40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C796684"/>
    <w:multiLevelType w:val="hybridMultilevel"/>
    <w:tmpl w:val="65C0F3AA"/>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1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15">
    <w:nsid w:val="31B8183C"/>
    <w:multiLevelType w:val="hybridMultilevel"/>
    <w:tmpl w:val="014C24C6"/>
    <w:lvl w:ilvl="0" w:tplc="7240687E">
      <w:start w:val="1"/>
      <w:numFmt w:val="decimal"/>
      <w:lvlText w:val="제%1장"/>
      <w:lvlJc w:val="left"/>
      <w:pPr>
        <w:ind w:left="760" w:hanging="7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1C1A74"/>
    <w:multiLevelType w:val="hybridMultilevel"/>
    <w:tmpl w:val="2B1886EA"/>
    <w:lvl w:ilvl="0" w:tplc="096CE44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917CDB"/>
    <w:multiLevelType w:val="hybridMultilevel"/>
    <w:tmpl w:val="33EEB2E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7AE4432"/>
    <w:multiLevelType w:val="hybridMultilevel"/>
    <w:tmpl w:val="29A649B4"/>
    <w:lvl w:ilvl="0" w:tplc="7B9449EA">
      <w:start w:val="1"/>
      <w:numFmt w:val="decimal"/>
      <w:lvlText w:val="(%1)"/>
      <w:lvlJc w:val="left"/>
      <w:pPr>
        <w:ind w:left="760" w:hanging="40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F3B0184"/>
    <w:multiLevelType w:val="hybridMultilevel"/>
    <w:tmpl w:val="DEDADE06"/>
    <w:lvl w:ilvl="0" w:tplc="3F12246A">
      <w:start w:val="1"/>
      <w:numFmt w:val="decimal"/>
      <w:lvlText w:val="제%1조"/>
      <w:lvlJc w:val="left"/>
      <w:pPr>
        <w:ind w:left="631" w:hanging="420"/>
      </w:pPr>
      <w:rPr>
        <w:rFonts w:hint="eastAsia"/>
        <w:b/>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21">
    <w:nsid w:val="445712B6"/>
    <w:multiLevelType w:val="hybridMultilevel"/>
    <w:tmpl w:val="848EB452"/>
    <w:lvl w:ilvl="0" w:tplc="4D2E657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244254"/>
    <w:multiLevelType w:val="hybridMultilevel"/>
    <w:tmpl w:val="BA9CA8C2"/>
    <w:lvl w:ilvl="0" w:tplc="8064084C">
      <w:start w:val="1"/>
      <w:numFmt w:val="decimal"/>
      <w:lvlText w:val="(%1)"/>
      <w:lvlJc w:val="left"/>
      <w:pPr>
        <w:ind w:left="400" w:hanging="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1CA7578"/>
    <w:multiLevelType w:val="hybridMultilevel"/>
    <w:tmpl w:val="0018E6D4"/>
    <w:lvl w:ilvl="0" w:tplc="0768802C">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26">
    <w:nsid w:val="58186BED"/>
    <w:multiLevelType w:val="hybridMultilevel"/>
    <w:tmpl w:val="79C4F9D8"/>
    <w:lvl w:ilvl="0" w:tplc="9A760C7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8">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30">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611E7E70"/>
    <w:multiLevelType w:val="hybridMultilevel"/>
    <w:tmpl w:val="561E0DFA"/>
    <w:lvl w:ilvl="0" w:tplc="DD2A2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9A538D2"/>
    <w:multiLevelType w:val="hybridMultilevel"/>
    <w:tmpl w:val="2FC4DC4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6B96182A"/>
    <w:multiLevelType w:val="hybridMultilevel"/>
    <w:tmpl w:val="62584B30"/>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36">
    <w:nsid w:val="72DF1B36"/>
    <w:multiLevelType w:val="hybridMultilevel"/>
    <w:tmpl w:val="4EC8B4FE"/>
    <w:lvl w:ilvl="0" w:tplc="CE22735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39">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35"/>
  </w:num>
  <w:num w:numId="2">
    <w:abstractNumId w:val="29"/>
  </w:num>
  <w:num w:numId="3">
    <w:abstractNumId w:val="12"/>
  </w:num>
  <w:num w:numId="4">
    <w:abstractNumId w:val="19"/>
  </w:num>
  <w:num w:numId="5">
    <w:abstractNumId w:val="38"/>
  </w:num>
  <w:num w:numId="6">
    <w:abstractNumId w:val="39"/>
  </w:num>
  <w:num w:numId="7">
    <w:abstractNumId w:val="28"/>
  </w:num>
  <w:num w:numId="8">
    <w:abstractNumId w:val="0"/>
  </w:num>
  <w:num w:numId="9">
    <w:abstractNumId w:val="27"/>
  </w:num>
  <w:num w:numId="10">
    <w:abstractNumId w:val="23"/>
  </w:num>
  <w:num w:numId="11">
    <w:abstractNumId w:val="33"/>
  </w:num>
  <w:num w:numId="12">
    <w:abstractNumId w:val="40"/>
  </w:num>
  <w:num w:numId="13">
    <w:abstractNumId w:val="30"/>
  </w:num>
  <w:num w:numId="14">
    <w:abstractNumId w:val="25"/>
  </w:num>
  <w:num w:numId="15">
    <w:abstractNumId w:val="13"/>
  </w:num>
  <w:num w:numId="16">
    <w:abstractNumId w:val="37"/>
  </w:num>
  <w:num w:numId="17">
    <w:abstractNumId w:val="10"/>
  </w:num>
  <w:num w:numId="18">
    <w:abstractNumId w:val="14"/>
  </w:num>
  <w:num w:numId="19">
    <w:abstractNumId w:val="15"/>
  </w:num>
  <w:num w:numId="20">
    <w:abstractNumId w:val="24"/>
  </w:num>
  <w:num w:numId="21">
    <w:abstractNumId w:val="6"/>
  </w:num>
  <w:num w:numId="22">
    <w:abstractNumId w:val="36"/>
  </w:num>
  <w:num w:numId="23">
    <w:abstractNumId w:val="16"/>
  </w:num>
  <w:num w:numId="24">
    <w:abstractNumId w:val="21"/>
  </w:num>
  <w:num w:numId="25">
    <w:abstractNumId w:val="22"/>
  </w:num>
  <w:num w:numId="26">
    <w:abstractNumId w:val="26"/>
  </w:num>
  <w:num w:numId="27">
    <w:abstractNumId w:val="5"/>
  </w:num>
  <w:num w:numId="28">
    <w:abstractNumId w:val="31"/>
  </w:num>
  <w:num w:numId="29">
    <w:abstractNumId w:val="9"/>
  </w:num>
  <w:num w:numId="30">
    <w:abstractNumId w:val="7"/>
  </w:num>
  <w:num w:numId="31">
    <w:abstractNumId w:val="18"/>
  </w:num>
  <w:num w:numId="32">
    <w:abstractNumId w:val="20"/>
  </w:num>
  <w:num w:numId="33">
    <w:abstractNumId w:val="8"/>
  </w:num>
  <w:num w:numId="34">
    <w:abstractNumId w:val="34"/>
  </w:num>
  <w:num w:numId="35">
    <w:abstractNumId w:val="1"/>
  </w:num>
  <w:num w:numId="36">
    <w:abstractNumId w:val="32"/>
  </w:num>
  <w:num w:numId="37">
    <w:abstractNumId w:val="4"/>
  </w:num>
  <w:num w:numId="38">
    <w:abstractNumId w:val="17"/>
  </w:num>
  <w:num w:numId="39">
    <w:abstractNumId w:val="11"/>
  </w:num>
  <w:num w:numId="40">
    <w:abstractNumId w:val="2"/>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91D9B"/>
    <w:rsid w:val="000D115A"/>
    <w:rsid w:val="00100135"/>
    <w:rsid w:val="00135A6C"/>
    <w:rsid w:val="00140993"/>
    <w:rsid w:val="0016200D"/>
    <w:rsid w:val="001A612D"/>
    <w:rsid w:val="001F2DDE"/>
    <w:rsid w:val="002068CB"/>
    <w:rsid w:val="00210ACB"/>
    <w:rsid w:val="00210CC1"/>
    <w:rsid w:val="002404C7"/>
    <w:rsid w:val="00247BC5"/>
    <w:rsid w:val="00264629"/>
    <w:rsid w:val="0028452A"/>
    <w:rsid w:val="002C3012"/>
    <w:rsid w:val="002D5985"/>
    <w:rsid w:val="002E45D9"/>
    <w:rsid w:val="002E5535"/>
    <w:rsid w:val="00315BCC"/>
    <w:rsid w:val="00356E94"/>
    <w:rsid w:val="00373DA6"/>
    <w:rsid w:val="0037618A"/>
    <w:rsid w:val="003818EE"/>
    <w:rsid w:val="003C5455"/>
    <w:rsid w:val="003D3255"/>
    <w:rsid w:val="0042048E"/>
    <w:rsid w:val="00432A54"/>
    <w:rsid w:val="00444F1B"/>
    <w:rsid w:val="00450E11"/>
    <w:rsid w:val="00470D1E"/>
    <w:rsid w:val="004A6A46"/>
    <w:rsid w:val="004B2981"/>
    <w:rsid w:val="004B30A1"/>
    <w:rsid w:val="004C5FF1"/>
    <w:rsid w:val="004E2A9C"/>
    <w:rsid w:val="00525052"/>
    <w:rsid w:val="00532BD0"/>
    <w:rsid w:val="0053491D"/>
    <w:rsid w:val="00555816"/>
    <w:rsid w:val="0055642B"/>
    <w:rsid w:val="0056283F"/>
    <w:rsid w:val="00573A32"/>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274C0"/>
    <w:rsid w:val="00991600"/>
    <w:rsid w:val="009A4BE1"/>
    <w:rsid w:val="009A6824"/>
    <w:rsid w:val="009B0986"/>
    <w:rsid w:val="009C24AE"/>
    <w:rsid w:val="009D3790"/>
    <w:rsid w:val="00A14377"/>
    <w:rsid w:val="00A14F38"/>
    <w:rsid w:val="00A17997"/>
    <w:rsid w:val="00A2090D"/>
    <w:rsid w:val="00A25ACC"/>
    <w:rsid w:val="00A26F0D"/>
    <w:rsid w:val="00A32144"/>
    <w:rsid w:val="00A3711A"/>
    <w:rsid w:val="00A41C29"/>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52475"/>
    <w:rsid w:val="00C810C6"/>
    <w:rsid w:val="00CC1207"/>
    <w:rsid w:val="00CC5D08"/>
    <w:rsid w:val="00CD4421"/>
    <w:rsid w:val="00CD5ACF"/>
    <w:rsid w:val="00D122A0"/>
    <w:rsid w:val="00D16B85"/>
    <w:rsid w:val="00D420AB"/>
    <w:rsid w:val="00D44DCD"/>
    <w:rsid w:val="00DB5008"/>
    <w:rsid w:val="00DC175C"/>
    <w:rsid w:val="00DC50B8"/>
    <w:rsid w:val="00DD0992"/>
    <w:rsid w:val="00DF51C3"/>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90BD0-E23D-4D00-9248-B59A0745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7</Pages>
  <Words>1700</Words>
  <Characters>5971</Characters>
  <Application>Microsoft Office Word</Application>
  <DocSecurity>0</DocSecurity>
  <Lines>238</Lines>
  <Paragraphs>147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25</cp:revision>
  <dcterms:created xsi:type="dcterms:W3CDTF">2016-01-15T03:23:00Z</dcterms:created>
  <dcterms:modified xsi:type="dcterms:W3CDTF">2019-09-03T05:32:00Z</dcterms:modified>
</cp:coreProperties>
</file>