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4785"/>
        <w:gridCol w:w="539"/>
        <w:gridCol w:w="3958"/>
      </w:tblGrid>
      <w:tr w:rsidR="0068562A" w:rsidTr="0068562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62A" w:rsidRPr="0068562A" w:rsidRDefault="0068562A" w:rsidP="0068562A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2015년 수입허가증 관리품목 등급별 증서발급 리스트</w:t>
            </w:r>
          </w:p>
          <w:p w:rsidR="0068562A" w:rsidRPr="0068562A" w:rsidRDefault="0068562A" w:rsidP="0068562A">
            <w:pPr>
              <w:wordWrap w:val="0"/>
              <w:autoSpaceDN w:val="0"/>
              <w:spacing w:line="290" w:lineRule="atLeast"/>
              <w:ind w:firstLineChars="0" w:firstLine="0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공고 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2014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제9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8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호</w:t>
            </w:r>
          </w:p>
          <w:p w:rsidR="0068562A" w:rsidRPr="0068562A" w:rsidRDefault="0068562A" w:rsidP="0068562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N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372"/>
              <w:jc w:val="both"/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“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화물 수입허가증 관리방법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”(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상무부령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2004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년 제2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7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호)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, “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중점 중고 전자 기계 제품 수입 관리방법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”(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상무부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,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해관총서,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질검총국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2008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년 제5호)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, “</w:t>
            </w:r>
            <w:bookmarkStart w:id="0" w:name="_GoBack"/>
            <w:bookmarkEnd w:id="0"/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2015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년 수입허가증 관리 화물 목록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”(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상무부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,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해관총서,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질검총국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공고 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2014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년 제9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5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호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” 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에 근거하여 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“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2015년 수입허가증 관리 품목 등급별 증서발급 리스트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>”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 xml:space="preserve"> (첨부파일 참고)</w:t>
            </w:r>
            <w:r w:rsidRPr="0068562A">
              <w:rPr>
                <w:rFonts w:ascii="한컴바탕" w:eastAsia="한컴바탕" w:hAnsi="한컴바탕" w:cs="한컴바탕"/>
                <w:spacing w:val="-12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 w:hint="eastAsia"/>
                <w:spacing w:val="-12"/>
                <w:szCs w:val="21"/>
                <w:lang w:eastAsia="ko-KR"/>
              </w:rPr>
              <w:t>및 관련 사항을 아래와 같이 발표한다.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1. 2015년 수입허가증 관리를 진행하는 화물은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두가지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종류로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쿼터 허가증 사무국(이하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허가증국으로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약칭)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상무부에서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권한을 이양한 지방 상무 주관부서 허가증 발급기관(이하 지방 발급기관으로 약칭)에서 해당 화물의 수입허가증 발급을 책임진다.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1) 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허가증국은 중점 중고 전자 기계제품의 수입허가증 발급을 책임진다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2) 지방 발급기관은 오존파괴물질의 수입허가증 발급을 책임진다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2. 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북경에 소재한 중앙기업의 수입허가증은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허가증국에서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발급한다</w:t>
            </w:r>
            <w:r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.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3. </w:t>
            </w:r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오존파괴물질의 수입허가증은1회1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증제도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(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bCs/>
                <w:spacing w:val="-14"/>
                <w:szCs w:val="21"/>
                <w:lang w:eastAsia="ko-KR"/>
              </w:rPr>
              <w:t>一批一证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, 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>거래시마다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pacing w:val="-14"/>
                <w:szCs w:val="21"/>
                <w:lang w:eastAsia="ko-KR"/>
              </w:rPr>
              <w:t xml:space="preserve"> 허가를 받는 제도)를 실시한다.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4. 증서 발급기관은 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“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화물 수입허가증 관리방법</w:t>
            </w:r>
            <w:r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, “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중점 중고 전자 기계제품 수입 관리방법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”, “2015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 수입허가증 관리 화물 목록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”, “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수입허가증 발급 업무 가이드라인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”(</w:t>
            </w: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商配发</w:t>
            </w:r>
            <w:proofErr w:type="spellEnd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〔2007〕360호)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 관련 규정에 근거하여 수입허가증을 발급한다.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본 리스트는 2015년 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1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 1일부터 실행한다.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“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2014년 수입허가증 관리 품목 등급별 증서발급 리스트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” 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는 동시에 폐지한다.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　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첨부：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“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2015년 수입허가증 관리 품목 등급별 증서발급 리스트</w:t>
            </w:r>
            <w:r w:rsidRPr="0068562A">
              <w:rPr>
                <w:rFonts w:ascii="한컴바탕" w:eastAsia="한컴바탕" w:hAnsi="한컴바탕" w:cs="한컴바탕"/>
                <w:szCs w:val="21"/>
                <w:lang w:eastAsia="ko-KR"/>
              </w:rPr>
              <w:t>”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both"/>
              <w:rPr>
                <w:rFonts w:ascii="한컴바탕" w:eastAsia="한컴바탕" w:hAnsi="한컴바탕" w:cs="한컴바탕"/>
                <w:szCs w:val="21"/>
              </w:rPr>
            </w:pPr>
            <w:hyperlink r:id="rId4" w:history="1">
              <w:r w:rsidRPr="0068562A">
                <w:rPr>
                  <w:rStyle w:val="a4"/>
                  <w:rFonts w:ascii="한컴바탕" w:eastAsia="한컴바탕" w:hAnsi="한컴바탕" w:cs="한컴바탕"/>
                  <w:szCs w:val="21"/>
                </w:rPr>
                <w:t>http://www.mofcom.gov.cn/article/b/e/201412/20141200854933.shtml</w:t>
              </w:r>
            </w:hyperlink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Chars="0" w:firstLine="0"/>
              <w:jc w:val="both"/>
              <w:rPr>
                <w:rFonts w:ascii="한컴바탕" w:eastAsia="한컴바탕" w:hAnsi="한컴바탕" w:cs="한컴바탕"/>
                <w:szCs w:val="21"/>
              </w:rPr>
            </w:pPr>
            <w:r w:rsidRPr="0068562A">
              <w:rPr>
                <w:rFonts w:ascii="한컴바탕" w:eastAsia="한컴바탕" w:hAnsi="한컴바탕" w:cs="한컴바탕"/>
                <w:szCs w:val="21"/>
              </w:rPr>
              <w:t xml:space="preserve">                           </w:t>
            </w:r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/>
                <w:szCs w:val="21"/>
              </w:rPr>
            </w:pPr>
            <w:proofErr w:type="spellStart"/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상무부</w:t>
            </w:r>
            <w:proofErr w:type="spellEnd"/>
          </w:p>
          <w:p w:rsidR="0068562A" w:rsidRPr="0068562A" w:rsidRDefault="0068562A" w:rsidP="0068562A">
            <w:pPr>
              <w:wordWrap w:val="0"/>
              <w:autoSpaceDN w:val="0"/>
              <w:snapToGrid w:val="0"/>
              <w:spacing w:line="290" w:lineRule="atLeast"/>
              <w:ind w:firstLine="420"/>
              <w:jc w:val="righ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  <w:r w:rsidRPr="0068562A">
              <w:rPr>
                <w:rFonts w:ascii="한컴바탕" w:eastAsia="한컴바탕" w:hAnsi="한컴바탕" w:cs="한컴바탕" w:hint="eastAsia"/>
                <w:szCs w:val="21"/>
              </w:rPr>
              <w:t>2014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년</w:t>
            </w:r>
            <w:r w:rsidRPr="0068562A">
              <w:rPr>
                <w:rFonts w:ascii="한컴바탕" w:eastAsia="한컴바탕" w:hAnsi="한컴바탕" w:cs="한컴바탕" w:hint="eastAsia"/>
                <w:szCs w:val="21"/>
              </w:rPr>
              <w:t>12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월</w:t>
            </w:r>
            <w:r w:rsidRPr="0068562A">
              <w:rPr>
                <w:rFonts w:ascii="한컴바탕" w:eastAsia="한컴바탕" w:hAnsi="한컴바탕" w:cs="한컴바탕" w:hint="eastAsia"/>
                <w:szCs w:val="21"/>
              </w:rPr>
              <w:t>31</w:t>
            </w:r>
            <w:r w:rsidRPr="0068562A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68562A" w:rsidRDefault="0068562A" w:rsidP="0068562A">
            <w:pPr>
              <w:ind w:firstLine="420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b/>
                <w:sz w:val="26"/>
                <w:szCs w:val="26"/>
              </w:rPr>
            </w:pPr>
            <w:r w:rsidRPr="0068562A">
              <w:rPr>
                <w:rFonts w:ascii="SimSun" w:eastAsia="SimSun" w:hAnsi="SimSun" w:hint="eastAsia"/>
                <w:b/>
                <w:sz w:val="26"/>
                <w:szCs w:val="26"/>
              </w:rPr>
              <w:t>2015年进口许可证管理货物分级发证目录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center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>商务部公告2014年第98号</w:t>
            </w:r>
          </w:p>
          <w:p w:rsid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pacing w:val="-18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68562A">
              <w:rPr>
                <w:rFonts w:ascii="SimSun" w:eastAsia="SimSun" w:hAnsi="SimSun" w:hint="eastAsia"/>
                <w:spacing w:val="-18"/>
                <w:szCs w:val="21"/>
              </w:rPr>
              <w:t>根据《货物进口许可证管理办法》（商务部令2004年第27号）、《重点旧机电产品进口管理办法》（商务部、海关总署、质检总局令2008年第5号）和《2015年进口许可证管理货物目录》（商务部、海关总署、质检总局公告2014年第95号）,现发布《2015年进口许可证管理货物分级发证目录》(见附件)，并就有关问题公告如下：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一、2015年实行进口许可证管理的货物共2种，由商务部配额许可证事务局（以下简称许可证局）和商务部授权的地方商务主管部门发证机构（以下简称地方发证机构）负责签发相应货物的进口许可证。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（一）许可证局负责签发重点旧机电产品的进口许可证。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（二） 地方发证机构负责签发消耗臭氧层物质的进口许可证。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二、在京中央企业的进口许可证由许可证局签发。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三、消耗臭氧层物质的进口许可证实行“一批一证”制。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四、发证机构应严格按照《货物进口许可证管理办法》、《重点旧机电产品进口管理办法》、《2015年进口许可证管理货物目录》和《进口许可证签发工作规范》（商配发〔2007〕360号）等有关规定签发进口许可证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　　本目录自2015年1月1日起执行。《2014年进口许可证管理货物分级发证目录》同时废止。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 xml:space="preserve"> 　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405"/>
              <w:jc w:val="both"/>
              <w:rPr>
                <w:rFonts w:ascii="SimSun" w:eastAsia="SimSun" w:hAnsi="SimSun"/>
                <w:szCs w:val="21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>附件：</w:t>
            </w:r>
            <w:r w:rsidRPr="0068562A">
              <w:rPr>
                <w:rFonts w:ascii="SimSun" w:eastAsia="SimSun" w:hAnsi="SimSun"/>
                <w:szCs w:val="21"/>
                <w:bdr w:val="none" w:sz="0" w:space="0" w:color="auto" w:frame="1"/>
              </w:rPr>
              <w:t>2015年进口许可证管理货物分级发证目录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="420"/>
              <w:jc w:val="both"/>
              <w:rPr>
                <w:rFonts w:ascii="SimSun" w:eastAsia="SimSun" w:hAnsi="SimSun"/>
                <w:szCs w:val="21"/>
              </w:rPr>
            </w:pPr>
            <w:hyperlink r:id="rId5" w:history="1">
              <w:r w:rsidRPr="0068562A">
                <w:rPr>
                  <w:rStyle w:val="a4"/>
                  <w:rFonts w:ascii="SimSun" w:eastAsia="SimSun" w:hAnsi="SimSun"/>
                  <w:szCs w:val="21"/>
                </w:rPr>
                <w:t>http://www.mofcom.gov.cn/article/b/e/201412/20141200854933.shtml</w:t>
              </w:r>
            </w:hyperlink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both"/>
              <w:rPr>
                <w:rFonts w:ascii="SimSun" w:hAnsi="SimSun" w:hint="eastAsia"/>
                <w:szCs w:val="21"/>
                <w:lang w:eastAsia="ko-KR"/>
              </w:rPr>
            </w:pP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hAnsi="SimSun"/>
                <w:szCs w:val="21"/>
                <w:lang w:eastAsia="ko-KR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>商务部</w:t>
            </w:r>
          </w:p>
          <w:p w:rsidR="0068562A" w:rsidRPr="0068562A" w:rsidRDefault="0068562A" w:rsidP="0068562A">
            <w:pPr>
              <w:wordWrap w:val="0"/>
              <w:autoSpaceDE w:val="0"/>
              <w:autoSpaceDN w:val="0"/>
              <w:spacing w:line="290" w:lineRule="atLeast"/>
              <w:ind w:firstLineChars="0" w:firstLine="0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68562A">
              <w:rPr>
                <w:rFonts w:ascii="SimSun" w:eastAsia="SimSun" w:hAnsi="SimSun" w:hint="eastAsia"/>
                <w:szCs w:val="21"/>
              </w:rPr>
              <w:t>2014年12月31日</w:t>
            </w:r>
          </w:p>
        </w:tc>
      </w:tr>
    </w:tbl>
    <w:p w:rsidR="00CC2D6F" w:rsidRDefault="00CC2D6F" w:rsidP="0068562A">
      <w:pPr>
        <w:ind w:firstLineChars="95" w:firstLine="199"/>
        <w:rPr>
          <w:rFonts w:hint="eastAsia"/>
          <w:lang w:eastAsia="ko-KR"/>
        </w:rPr>
      </w:pPr>
    </w:p>
    <w:sectPr w:rsidR="00CC2D6F" w:rsidSect="0068562A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Arial Unicode MS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8562A"/>
    <w:rsid w:val="0068562A"/>
    <w:rsid w:val="00CC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A"/>
    <w:pPr>
      <w:widowControl w:val="0"/>
      <w:spacing w:line="360" w:lineRule="auto"/>
      <w:ind w:firstLineChars="200" w:firstLine="200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6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5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fcom.gov.cn/article/b/e/201412/20141200854933.shtml" TargetMode="External"/><Relationship Id="rId4" Type="http://schemas.openxmlformats.org/officeDocument/2006/relationships/hyperlink" Target="http://www.mofcom.gov.cn/article/b/e/201412/20141200854933.s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cui</cp:lastModifiedBy>
  <cp:revision>1</cp:revision>
  <dcterms:created xsi:type="dcterms:W3CDTF">2015-03-04T01:48:00Z</dcterms:created>
  <dcterms:modified xsi:type="dcterms:W3CDTF">2015-03-04T01:58:00Z</dcterms:modified>
</cp:coreProperties>
</file>