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331D8" w:rsidRPr="00C331D8" w:rsidRDefault="00C331D8" w:rsidP="00C331D8">
            <w:pPr>
              <w:snapToGrid w:val="0"/>
              <w:spacing w:line="360" w:lineRule="auto"/>
              <w:jc w:val="center"/>
              <w:rPr>
                <w:rFonts w:ascii="한컴바탕" w:eastAsia="한컴바탕" w:hAnsi="한컴바탕" w:cs="한컴바탕"/>
                <w:b/>
                <w:bCs/>
                <w:spacing w:val="-10"/>
                <w:sz w:val="26"/>
                <w:szCs w:val="26"/>
                <w:lang w:eastAsia="ko-KR"/>
              </w:rPr>
            </w:pPr>
            <w:bookmarkStart w:id="0" w:name="_GoBack"/>
            <w:bookmarkEnd w:id="0"/>
            <w:r w:rsidRPr="00C331D8">
              <w:rPr>
                <w:rFonts w:ascii="한컴바탕" w:eastAsia="한컴바탕" w:hAnsi="한컴바탕" w:cs="한컴바탕" w:hint="eastAsia"/>
                <w:b/>
                <w:bCs/>
                <w:spacing w:val="-10"/>
                <w:sz w:val="26"/>
                <w:szCs w:val="26"/>
                <w:lang w:eastAsia="ko-KR"/>
              </w:rPr>
              <w:t>외국인투자</w:t>
            </w:r>
            <w:r w:rsidRPr="00C331D8">
              <w:rPr>
                <w:rFonts w:ascii="한컴바탕" w:eastAsia="한컴바탕" w:hAnsi="한컴바탕" w:cs="한컴바탕"/>
                <w:b/>
                <w:bCs/>
                <w:spacing w:val="-10"/>
                <w:sz w:val="26"/>
                <w:szCs w:val="26"/>
                <w:lang w:eastAsia="ko-KR"/>
              </w:rPr>
              <w:t xml:space="preserve"> </w:t>
            </w:r>
            <w:proofErr w:type="spellStart"/>
            <w:r w:rsidRPr="00C331D8">
              <w:rPr>
                <w:rFonts w:ascii="한컴바탕" w:eastAsia="한컴바탕" w:hAnsi="한컴바탕" w:cs="한컴바탕" w:hint="eastAsia"/>
                <w:b/>
                <w:bCs/>
                <w:spacing w:val="-10"/>
                <w:sz w:val="26"/>
                <w:szCs w:val="26"/>
                <w:lang w:eastAsia="ko-KR"/>
              </w:rPr>
              <w:t>영리성</w:t>
            </w:r>
            <w:proofErr w:type="spellEnd"/>
            <w:r w:rsidRPr="00C331D8">
              <w:rPr>
                <w:rFonts w:ascii="한컴바탕" w:eastAsia="한컴바탕" w:hAnsi="한컴바탕" w:cs="한컴바탕"/>
                <w:b/>
                <w:bCs/>
                <w:spacing w:val="-10"/>
                <w:sz w:val="26"/>
                <w:szCs w:val="26"/>
                <w:lang w:eastAsia="ko-KR"/>
              </w:rPr>
              <w:t xml:space="preserve"> </w:t>
            </w:r>
            <w:proofErr w:type="spellStart"/>
            <w:r w:rsidRPr="00C331D8">
              <w:rPr>
                <w:rFonts w:ascii="한컴바탕" w:eastAsia="한컴바탕" w:hAnsi="한컴바탕" w:cs="한컴바탕" w:hint="eastAsia"/>
                <w:b/>
                <w:bCs/>
                <w:spacing w:val="-10"/>
                <w:sz w:val="26"/>
                <w:szCs w:val="26"/>
                <w:lang w:eastAsia="ko-KR"/>
              </w:rPr>
              <w:t>비학력제</w:t>
            </w:r>
            <w:proofErr w:type="spellEnd"/>
            <w:r w:rsidRPr="00C331D8">
              <w:rPr>
                <w:rFonts w:ascii="한컴바탕" w:eastAsia="한컴바탕" w:hAnsi="한컴바탕" w:cs="한컴바탕"/>
                <w:b/>
                <w:bCs/>
                <w:spacing w:val="-10"/>
                <w:sz w:val="26"/>
                <w:szCs w:val="26"/>
                <w:lang w:eastAsia="ko-KR"/>
              </w:rPr>
              <w:t xml:space="preserve"> </w:t>
            </w:r>
            <w:r w:rsidRPr="00C331D8">
              <w:rPr>
                <w:rFonts w:ascii="한컴바탕" w:eastAsia="한컴바탕" w:hAnsi="한컴바탕" w:cs="한컴바탕" w:hint="eastAsia"/>
                <w:b/>
                <w:bCs/>
                <w:spacing w:val="-10"/>
                <w:sz w:val="26"/>
                <w:szCs w:val="26"/>
                <w:lang w:eastAsia="ko-KR"/>
              </w:rPr>
              <w:t>언어교육기구</w:t>
            </w:r>
            <w:r w:rsidRPr="00C331D8">
              <w:rPr>
                <w:rFonts w:ascii="한컴바탕" w:eastAsia="한컴바탕" w:hAnsi="한컴바탕" w:cs="한컴바탕"/>
                <w:b/>
                <w:bCs/>
                <w:spacing w:val="-10"/>
                <w:sz w:val="26"/>
                <w:szCs w:val="26"/>
                <w:lang w:eastAsia="ko-KR"/>
              </w:rPr>
              <w:t xml:space="preserve"> </w:t>
            </w:r>
            <w:r w:rsidRPr="00C331D8">
              <w:rPr>
                <w:rFonts w:ascii="한컴바탕" w:eastAsia="한컴바탕" w:hAnsi="한컴바탕" w:cs="한컴바탕" w:hint="eastAsia"/>
                <w:b/>
                <w:bCs/>
                <w:spacing w:val="-10"/>
                <w:sz w:val="26"/>
                <w:szCs w:val="26"/>
                <w:lang w:eastAsia="ko-KR"/>
              </w:rPr>
              <w:t>심사비준•등기</w:t>
            </w:r>
            <w:r w:rsidRPr="00C331D8">
              <w:rPr>
                <w:rFonts w:ascii="한컴바탕" w:eastAsia="한컴바탕" w:hAnsi="한컴바탕" w:cs="한컴바탕"/>
                <w:b/>
                <w:bCs/>
                <w:spacing w:val="-10"/>
                <w:sz w:val="26"/>
                <w:szCs w:val="26"/>
                <w:lang w:eastAsia="ko-KR"/>
              </w:rPr>
              <w:t xml:space="preserve"> </w:t>
            </w:r>
            <w:r w:rsidRPr="00C331D8">
              <w:rPr>
                <w:rFonts w:ascii="한컴바탕" w:eastAsia="한컴바탕" w:hAnsi="한컴바탕" w:cs="한컴바탕" w:hint="eastAsia"/>
                <w:b/>
                <w:bCs/>
                <w:spacing w:val="-10"/>
                <w:sz w:val="26"/>
                <w:szCs w:val="26"/>
                <w:lang w:eastAsia="ko-KR"/>
              </w:rPr>
              <w:t>관련</w:t>
            </w:r>
            <w:r w:rsidRPr="00C331D8">
              <w:rPr>
                <w:rFonts w:ascii="한컴바탕" w:eastAsia="한컴바탕" w:hAnsi="한컴바탕" w:cs="한컴바탕"/>
                <w:b/>
                <w:bCs/>
                <w:spacing w:val="-10"/>
                <w:sz w:val="26"/>
                <w:szCs w:val="26"/>
                <w:lang w:eastAsia="ko-KR"/>
              </w:rPr>
              <w:t xml:space="preserve"> </w:t>
            </w:r>
            <w:r w:rsidRPr="00C331D8">
              <w:rPr>
                <w:rFonts w:ascii="한컴바탕" w:eastAsia="한컴바탕" w:hAnsi="한컴바탕" w:cs="한컴바탕" w:hint="eastAsia"/>
                <w:b/>
                <w:bCs/>
                <w:spacing w:val="-10"/>
                <w:sz w:val="26"/>
                <w:szCs w:val="26"/>
                <w:lang w:eastAsia="ko-KR"/>
              </w:rPr>
              <w:t>업무에</w:t>
            </w:r>
            <w:r w:rsidRPr="00C331D8">
              <w:rPr>
                <w:rFonts w:ascii="한컴바탕" w:eastAsia="한컴바탕" w:hAnsi="한컴바탕" w:cs="한컴바탕"/>
                <w:b/>
                <w:bCs/>
                <w:spacing w:val="-10"/>
                <w:sz w:val="26"/>
                <w:szCs w:val="26"/>
                <w:lang w:eastAsia="ko-KR"/>
              </w:rPr>
              <w:t xml:space="preserve"> </w:t>
            </w:r>
            <w:r w:rsidRPr="00C331D8">
              <w:rPr>
                <w:rFonts w:ascii="한컴바탕" w:eastAsia="한컴바탕" w:hAnsi="한컴바탕" w:cs="한컴바탕" w:hint="eastAsia"/>
                <w:b/>
                <w:bCs/>
                <w:spacing w:val="-10"/>
                <w:sz w:val="26"/>
                <w:szCs w:val="26"/>
                <w:lang w:eastAsia="ko-KR"/>
              </w:rPr>
              <w:t>관한</w:t>
            </w:r>
            <w:r w:rsidRPr="00C331D8">
              <w:rPr>
                <w:rFonts w:ascii="한컴바탕" w:eastAsia="한컴바탕" w:hAnsi="한컴바탕" w:cs="한컴바탕"/>
                <w:b/>
                <w:bCs/>
                <w:spacing w:val="-10"/>
                <w:sz w:val="26"/>
                <w:szCs w:val="26"/>
                <w:lang w:eastAsia="ko-KR"/>
              </w:rPr>
              <w:t xml:space="preserve"> </w:t>
            </w:r>
            <w:r w:rsidRPr="00C331D8">
              <w:rPr>
                <w:rFonts w:ascii="한컴바탕" w:eastAsia="한컴바탕" w:hAnsi="한컴바탕" w:cs="한컴바탕" w:hint="eastAsia"/>
                <w:b/>
                <w:bCs/>
                <w:spacing w:val="-10"/>
                <w:sz w:val="26"/>
                <w:szCs w:val="26"/>
                <w:lang w:eastAsia="ko-KR"/>
              </w:rPr>
              <w:t>통지</w:t>
            </w:r>
          </w:p>
          <w:p w:rsidR="00C331D8" w:rsidRPr="00C331D8" w:rsidRDefault="00C331D8" w:rsidP="00C331D8">
            <w:pPr>
              <w:snapToGrid w:val="0"/>
              <w:spacing w:line="360" w:lineRule="auto"/>
              <w:jc w:val="center"/>
              <w:rPr>
                <w:rFonts w:ascii="한컴바탕" w:eastAsia="한컴바탕" w:hAnsi="한컴바탕" w:cs="한컴바탕"/>
                <w:szCs w:val="21"/>
                <w:lang w:eastAsia="ko-KR"/>
              </w:rPr>
            </w:pPr>
            <w:proofErr w:type="spellStart"/>
            <w:r w:rsidRPr="00C331D8">
              <w:rPr>
                <w:rFonts w:ascii="한컴바탕" w:eastAsia="한컴바탕" w:hAnsi="한컴바탕" w:cs="한컴바탕" w:hint="eastAsia"/>
                <w:szCs w:val="21"/>
                <w:lang w:eastAsia="ko-KR"/>
              </w:rPr>
              <w:t>교발청함</w:t>
            </w:r>
            <w:proofErr w:type="spellEnd"/>
            <w:r w:rsidRPr="00C331D8">
              <w:rPr>
                <w:rFonts w:ascii="한컴바탕" w:eastAsia="한컴바탕" w:hAnsi="한컴바탕" w:cs="한컴바탕" w:hint="eastAsia"/>
                <w:szCs w:val="21"/>
                <w:lang w:eastAsia="ko-KR"/>
              </w:rPr>
              <w:t>[</w:t>
            </w:r>
            <w:r w:rsidRPr="00C331D8">
              <w:rPr>
                <w:rFonts w:ascii="한컴바탕" w:eastAsia="한컴바탕" w:hAnsi="한컴바탕" w:cs="한컴바탕"/>
                <w:szCs w:val="21"/>
                <w:lang w:eastAsia="ko-KR"/>
              </w:rPr>
              <w:t>2019]75</w:t>
            </w:r>
            <w:r w:rsidRPr="00C331D8">
              <w:rPr>
                <w:rFonts w:ascii="한컴바탕" w:eastAsia="한컴바탕" w:hAnsi="한컴바탕" w:cs="한컴바탕" w:hint="eastAsia"/>
                <w:szCs w:val="21"/>
                <w:lang w:eastAsia="ko-KR"/>
              </w:rPr>
              <w:t>호</w:t>
            </w:r>
          </w:p>
          <w:p w:rsidR="00C331D8" w:rsidRPr="00C331D8" w:rsidRDefault="00C331D8" w:rsidP="00C331D8">
            <w:pPr>
              <w:wordWrap w:val="0"/>
              <w:topLinePunct/>
              <w:snapToGrid w:val="0"/>
              <w:spacing w:line="360" w:lineRule="auto"/>
              <w:rPr>
                <w:rFonts w:ascii="한컴바탕" w:eastAsia="한컴바탕" w:hAnsi="한컴바탕" w:cs="한컴바탕"/>
                <w:szCs w:val="21"/>
                <w:lang w:eastAsia="ko-KR"/>
              </w:rPr>
            </w:pPr>
          </w:p>
          <w:p w:rsidR="00C331D8" w:rsidRPr="00C331D8" w:rsidRDefault="00C331D8" w:rsidP="00C331D8">
            <w:pPr>
              <w:wordWrap w:val="0"/>
              <w:topLinePunct/>
              <w:snapToGrid w:val="0"/>
              <w:spacing w:line="360" w:lineRule="auto"/>
              <w:rPr>
                <w:rFonts w:ascii="한컴바탕" w:eastAsia="한컴바탕" w:hAnsi="한컴바탕" w:cs="한컴바탕"/>
                <w:szCs w:val="21"/>
                <w:lang w:eastAsia="ko-KR"/>
              </w:rPr>
            </w:pPr>
          </w:p>
          <w:p w:rsidR="00C331D8" w:rsidRPr="00C331D8" w:rsidRDefault="00C331D8" w:rsidP="00C331D8">
            <w:pPr>
              <w:wordWrap w:val="0"/>
              <w:topLinePunct/>
              <w:snapToGrid w:val="0"/>
              <w:spacing w:line="360" w:lineRule="auto"/>
              <w:rPr>
                <w:rFonts w:ascii="한컴바탕" w:eastAsia="한컴바탕" w:hAnsi="한컴바탕" w:cs="한컴바탕"/>
                <w:spacing w:val="-2"/>
                <w:szCs w:val="21"/>
                <w:lang w:eastAsia="ko-KR"/>
              </w:rPr>
            </w:pPr>
            <w:r w:rsidRPr="00C331D8">
              <w:rPr>
                <w:rFonts w:ascii="한컴바탕" w:eastAsia="한컴바탕" w:hAnsi="한컴바탕" w:cs="한컴바탕" w:hint="eastAsia"/>
                <w:spacing w:val="-2"/>
                <w:szCs w:val="21"/>
                <w:lang w:eastAsia="ko-KR"/>
              </w:rPr>
              <w:t>각 성</w:t>
            </w:r>
            <w:r w:rsidRPr="00C331D8">
              <w:rPr>
                <w:rFonts w:ascii="한컴바탕" w:eastAsia="한컴바탕" w:hAnsi="한컴바탕" w:cs="한컴바탕"/>
                <w:spacing w:val="-2"/>
                <w:szCs w:val="21"/>
                <w:lang w:eastAsia="ko-KR"/>
              </w:rPr>
              <w:t>•</w:t>
            </w:r>
            <w:r w:rsidRPr="00C331D8">
              <w:rPr>
                <w:rFonts w:ascii="한컴바탕" w:eastAsia="한컴바탕" w:hAnsi="한컴바탕" w:cs="한컴바탕" w:hint="eastAsia"/>
                <w:spacing w:val="-2"/>
                <w:szCs w:val="21"/>
                <w:lang w:eastAsia="ko-KR"/>
              </w:rPr>
              <w:t>자치구•직할시 교육청(교육위원회</w:t>
            </w:r>
            <w:r w:rsidRPr="00C331D8">
              <w:rPr>
                <w:rFonts w:ascii="한컴바탕" w:eastAsia="한컴바탕" w:hAnsi="한컴바탕" w:cs="한컴바탕"/>
                <w:spacing w:val="-2"/>
                <w:szCs w:val="21"/>
                <w:lang w:eastAsia="ko-KR"/>
              </w:rPr>
              <w:t>),</w:t>
            </w:r>
            <w:r w:rsidRPr="00C331D8">
              <w:rPr>
                <w:rFonts w:ascii="한컴바탕" w:eastAsia="한컴바탕" w:hAnsi="한컴바탕" w:cs="한컴바탕" w:hint="eastAsia"/>
                <w:spacing w:val="-2"/>
                <w:szCs w:val="21"/>
                <w:lang w:eastAsia="ko-KR"/>
              </w:rPr>
              <w:t xml:space="preserve"> </w:t>
            </w:r>
            <w:proofErr w:type="spellStart"/>
            <w:r w:rsidRPr="00C331D8">
              <w:rPr>
                <w:rFonts w:ascii="한컴바탕" w:eastAsia="한컴바탕" w:hAnsi="한컴바탕" w:cs="한컴바탕" w:hint="eastAsia"/>
                <w:spacing w:val="-2"/>
                <w:szCs w:val="21"/>
                <w:lang w:eastAsia="ko-KR"/>
              </w:rPr>
              <w:t>상무청</w:t>
            </w:r>
            <w:proofErr w:type="spellEnd"/>
            <w:r w:rsidRPr="00C331D8">
              <w:rPr>
                <w:rFonts w:ascii="한컴바탕" w:eastAsia="한컴바탕" w:hAnsi="한컴바탕" w:cs="한컴바탕" w:hint="eastAsia"/>
                <w:spacing w:val="-2"/>
                <w:szCs w:val="21"/>
                <w:lang w:eastAsia="ko-KR"/>
              </w:rPr>
              <w:t>(상무위원회</w:t>
            </w:r>
            <w:r w:rsidRPr="00C331D8">
              <w:rPr>
                <w:rFonts w:ascii="한컴바탕" w:eastAsia="한컴바탕" w:hAnsi="한컴바탕" w:cs="한컴바탕"/>
                <w:spacing w:val="-2"/>
                <w:szCs w:val="21"/>
                <w:lang w:eastAsia="ko-KR"/>
              </w:rPr>
              <w:t>),</w:t>
            </w:r>
            <w:r w:rsidRPr="00C331D8">
              <w:rPr>
                <w:rFonts w:ascii="한컴바탕" w:eastAsia="한컴바탕" w:hAnsi="한컴바탕" w:cs="한컴바탕" w:hint="eastAsia"/>
                <w:spacing w:val="-2"/>
                <w:szCs w:val="21"/>
                <w:lang w:eastAsia="ko-KR"/>
              </w:rPr>
              <w:t xml:space="preserve"> 시장감독관리부서, 신장(</w:t>
            </w:r>
            <w:proofErr w:type="spellStart"/>
            <w:r w:rsidRPr="00C331D8">
              <w:rPr>
                <w:rFonts w:ascii="한컴바탕" w:eastAsia="한컴바탕" w:hAnsi="한컴바탕" w:cs="한컴바탕" w:hint="eastAsia"/>
                <w:spacing w:val="-2"/>
                <w:szCs w:val="21"/>
                <w:lang w:eastAsia="ko-KR"/>
              </w:rPr>
              <w:t>新疆</w:t>
            </w:r>
            <w:proofErr w:type="spellEnd"/>
            <w:r w:rsidRPr="00C331D8">
              <w:rPr>
                <w:rFonts w:ascii="한컴바탕" w:eastAsia="한컴바탕" w:hAnsi="한컴바탕" w:cs="한컴바탕"/>
                <w:spacing w:val="-2"/>
                <w:szCs w:val="21"/>
                <w:lang w:eastAsia="ko-KR"/>
              </w:rPr>
              <w:t>)</w:t>
            </w:r>
            <w:proofErr w:type="spellStart"/>
            <w:r w:rsidRPr="00C331D8">
              <w:rPr>
                <w:rFonts w:ascii="한컴바탕" w:eastAsia="한컴바탕" w:hAnsi="한컴바탕" w:cs="한컴바탕" w:hint="eastAsia"/>
                <w:spacing w:val="-2"/>
                <w:szCs w:val="21"/>
                <w:lang w:eastAsia="ko-KR"/>
              </w:rPr>
              <w:t>생산건설병단</w:t>
            </w:r>
            <w:proofErr w:type="spellEnd"/>
            <w:r w:rsidRPr="00C331D8">
              <w:rPr>
                <w:rFonts w:ascii="한컴바탕" w:eastAsia="한컴바탕" w:hAnsi="한컴바탕" w:cs="한컴바탕" w:hint="eastAsia"/>
                <w:spacing w:val="-2"/>
                <w:szCs w:val="21"/>
                <w:lang w:eastAsia="ko-KR"/>
              </w:rPr>
              <w:t xml:space="preserve"> 교육국, </w:t>
            </w:r>
            <w:proofErr w:type="spellStart"/>
            <w:r w:rsidRPr="00C331D8">
              <w:rPr>
                <w:rFonts w:ascii="한컴바탕" w:eastAsia="한컴바탕" w:hAnsi="한컴바탕" w:cs="한컴바탕" w:hint="eastAsia"/>
                <w:spacing w:val="-2"/>
                <w:szCs w:val="21"/>
                <w:lang w:eastAsia="ko-KR"/>
              </w:rPr>
              <w:t>상무국</w:t>
            </w:r>
            <w:proofErr w:type="spellEnd"/>
            <w:r w:rsidRPr="00C331D8">
              <w:rPr>
                <w:rFonts w:ascii="한컴바탕" w:eastAsia="한컴바탕" w:hAnsi="한컴바탕" w:cs="한컴바탕" w:hint="eastAsia"/>
                <w:spacing w:val="-2"/>
                <w:szCs w:val="21"/>
                <w:lang w:eastAsia="ko-KR"/>
              </w:rPr>
              <w:t xml:space="preserve">, </w:t>
            </w:r>
            <w:proofErr w:type="gramStart"/>
            <w:r w:rsidRPr="00C331D8">
              <w:rPr>
                <w:rFonts w:ascii="한컴바탕" w:eastAsia="한컴바탕" w:hAnsi="한컴바탕" w:cs="한컴바탕" w:hint="eastAsia"/>
                <w:spacing w:val="-2"/>
                <w:szCs w:val="21"/>
                <w:lang w:eastAsia="ko-KR"/>
              </w:rPr>
              <w:t xml:space="preserve">시장감독관리국 </w:t>
            </w:r>
            <w:r w:rsidRPr="00C331D8">
              <w:rPr>
                <w:rFonts w:ascii="한컴바탕" w:eastAsia="한컴바탕" w:hAnsi="한컴바탕" w:cs="한컴바탕"/>
                <w:spacing w:val="-2"/>
                <w:szCs w:val="21"/>
                <w:lang w:eastAsia="ko-KR"/>
              </w:rPr>
              <w:t>:</w:t>
            </w:r>
            <w:proofErr w:type="gramEnd"/>
          </w:p>
          <w:p w:rsidR="00C331D8" w:rsidRPr="00C331D8" w:rsidRDefault="00C331D8" w:rsidP="00C331D8">
            <w:pPr>
              <w:wordWrap w:val="0"/>
              <w:topLinePunct/>
              <w:snapToGrid w:val="0"/>
              <w:spacing w:line="360" w:lineRule="auto"/>
              <w:rPr>
                <w:rFonts w:ascii="한컴바탕" w:eastAsia="한컴바탕" w:hAnsi="한컴바탕" w:cs="한컴바탕"/>
                <w:szCs w:val="21"/>
                <w:lang w:eastAsia="ko-KR"/>
              </w:rPr>
            </w:pPr>
          </w:p>
          <w:p w:rsidR="00C331D8" w:rsidRPr="00C331D8" w:rsidRDefault="00C331D8" w:rsidP="00C331D8">
            <w:pPr>
              <w:wordWrap w:val="0"/>
              <w:topLinePunct/>
              <w:snapToGrid w:val="0"/>
              <w:spacing w:line="360" w:lineRule="auto"/>
              <w:rPr>
                <w:rFonts w:ascii="한컴바탕" w:eastAsia="한컴바탕" w:hAnsi="한컴바탕" w:cs="한컴바탕"/>
                <w:spacing w:val="-8"/>
                <w:szCs w:val="21"/>
                <w:lang w:eastAsia="ko-KR"/>
              </w:rPr>
            </w:pPr>
            <w:r w:rsidRPr="00C331D8">
              <w:rPr>
                <w:rFonts w:ascii="한컴바탕" w:eastAsia="한컴바탕" w:hAnsi="한컴바탕" w:cs="한컴바탕" w:hint="eastAsia"/>
                <w:spacing w:val="-8"/>
                <w:szCs w:val="21"/>
                <w:lang w:eastAsia="ko-KR"/>
              </w:rPr>
              <w:t xml:space="preserve">신시대 교육 분야의 대외개방 확대 요구를 </w:t>
            </w:r>
            <w:proofErr w:type="spellStart"/>
            <w:r w:rsidRPr="00C331D8">
              <w:rPr>
                <w:rFonts w:ascii="한컴바탕" w:eastAsia="한컴바탕" w:hAnsi="한컴바탕" w:cs="한컴바탕" w:hint="eastAsia"/>
                <w:spacing w:val="-8"/>
                <w:szCs w:val="21"/>
                <w:lang w:eastAsia="ko-KR"/>
              </w:rPr>
              <w:t>심도있게</w:t>
            </w:r>
            <w:proofErr w:type="spellEnd"/>
            <w:r w:rsidRPr="00C331D8">
              <w:rPr>
                <w:rFonts w:ascii="한컴바탕" w:eastAsia="한컴바탕" w:hAnsi="한컴바탕" w:cs="한컴바탕" w:hint="eastAsia"/>
                <w:spacing w:val="-8"/>
                <w:szCs w:val="21"/>
                <w:lang w:eastAsia="ko-KR"/>
              </w:rPr>
              <w:t xml:space="preserve"> 관철하고 실행하며 교외(校外</w:t>
            </w:r>
            <w:r w:rsidRPr="00C331D8">
              <w:rPr>
                <w:rFonts w:ascii="한컴바탕" w:eastAsia="한컴바탕" w:hAnsi="한컴바탕" w:cs="한컴바탕"/>
                <w:spacing w:val="-8"/>
                <w:szCs w:val="21"/>
                <w:lang w:eastAsia="ko-KR"/>
              </w:rPr>
              <w:t>)</w:t>
            </w:r>
            <w:r w:rsidRPr="00C331D8">
              <w:rPr>
                <w:rFonts w:ascii="한컴바탕" w:eastAsia="한컴바탕" w:hAnsi="한컴바탕" w:cs="한컴바탕" w:hint="eastAsia"/>
                <w:spacing w:val="-8"/>
                <w:szCs w:val="21"/>
                <w:lang w:eastAsia="ko-KR"/>
              </w:rPr>
              <w:t xml:space="preserve"> 교육기구의 건전하고 규범적인 발전을 진일보 촉진하기 위한 목적으로 </w:t>
            </w:r>
            <w:r w:rsidRPr="00C331D8">
              <w:rPr>
                <w:rFonts w:ascii="한컴바탕" w:eastAsia="한컴바탕" w:hAnsi="한컴바탕" w:cs="한컴바탕"/>
                <w:spacing w:val="-8"/>
                <w:szCs w:val="21"/>
                <w:lang w:eastAsia="ko-KR"/>
              </w:rPr>
              <w:t>&lt;</w:t>
            </w:r>
            <w:r w:rsidRPr="00C331D8">
              <w:rPr>
                <w:rFonts w:ascii="한컴바탕" w:eastAsia="한컴바탕" w:hAnsi="한컴바탕" w:cs="한컴바탕" w:hint="eastAsia"/>
                <w:spacing w:val="-8"/>
                <w:szCs w:val="21"/>
                <w:lang w:eastAsia="ko-KR"/>
              </w:rPr>
              <w:t>중화인민공화국 교육법</w:t>
            </w:r>
            <w:r w:rsidRPr="00C331D8">
              <w:rPr>
                <w:rFonts w:ascii="한컴바탕" w:eastAsia="한컴바탕" w:hAnsi="한컴바탕" w:cs="한컴바탕"/>
                <w:spacing w:val="-8"/>
                <w:szCs w:val="21"/>
                <w:lang w:eastAsia="ko-KR"/>
              </w:rPr>
              <w:t>&gt;,</w:t>
            </w:r>
            <w:r w:rsidRPr="00C331D8">
              <w:rPr>
                <w:rFonts w:ascii="한컴바탕" w:eastAsia="한컴바탕" w:hAnsi="한컴바탕" w:cs="한컴바탕" w:hint="eastAsia"/>
                <w:spacing w:val="-8"/>
                <w:szCs w:val="21"/>
                <w:lang w:eastAsia="ko-KR"/>
              </w:rPr>
              <w:t xml:space="preserve"> </w:t>
            </w:r>
            <w:r w:rsidRPr="00C331D8">
              <w:rPr>
                <w:rFonts w:ascii="한컴바탕" w:eastAsia="한컴바탕" w:hAnsi="한컴바탕" w:cs="한컴바탕"/>
                <w:spacing w:val="-8"/>
                <w:szCs w:val="21"/>
                <w:lang w:eastAsia="ko-KR"/>
              </w:rPr>
              <w:t>&lt;</w:t>
            </w:r>
            <w:r w:rsidRPr="00C331D8">
              <w:rPr>
                <w:rFonts w:ascii="한컴바탕" w:eastAsia="한컴바탕" w:hAnsi="한컴바탕" w:cs="한컴바탕" w:hint="eastAsia"/>
                <w:spacing w:val="-8"/>
                <w:szCs w:val="21"/>
                <w:lang w:eastAsia="ko-KR"/>
              </w:rPr>
              <w:t>중화인민공화국 민간교육촉진법</w:t>
            </w:r>
            <w:r w:rsidRPr="00C331D8">
              <w:rPr>
                <w:rFonts w:ascii="한컴바탕" w:eastAsia="한컴바탕" w:hAnsi="한컴바탕" w:cs="한컴바탕"/>
                <w:spacing w:val="-8"/>
                <w:szCs w:val="21"/>
                <w:lang w:eastAsia="ko-KR"/>
              </w:rPr>
              <w:t>&gt;,</w:t>
            </w:r>
            <w:r w:rsidRPr="00C331D8">
              <w:rPr>
                <w:rFonts w:ascii="한컴바탕" w:eastAsia="한컴바탕" w:hAnsi="한컴바탕" w:cs="한컴바탕" w:hint="eastAsia"/>
                <w:spacing w:val="-8"/>
                <w:szCs w:val="21"/>
                <w:lang w:eastAsia="ko-KR"/>
              </w:rPr>
              <w:t xml:space="preserve"> </w:t>
            </w:r>
            <w:r w:rsidRPr="00C331D8">
              <w:rPr>
                <w:rFonts w:ascii="한컴바탕" w:eastAsia="한컴바탕" w:hAnsi="한컴바탕" w:cs="한컴바탕"/>
                <w:spacing w:val="-8"/>
                <w:szCs w:val="21"/>
                <w:lang w:eastAsia="ko-KR"/>
              </w:rPr>
              <w:t>&lt;</w:t>
            </w:r>
            <w:r w:rsidRPr="00C331D8">
              <w:rPr>
                <w:rFonts w:ascii="한컴바탕" w:eastAsia="한컴바탕" w:hAnsi="한컴바탕" w:cs="한컴바탕" w:hint="eastAsia"/>
                <w:spacing w:val="-8"/>
                <w:szCs w:val="21"/>
                <w:lang w:eastAsia="ko-KR"/>
              </w:rPr>
              <w:t xml:space="preserve">중화인민공화국 </w:t>
            </w:r>
            <w:proofErr w:type="spellStart"/>
            <w:r w:rsidRPr="00C331D8">
              <w:rPr>
                <w:rFonts w:ascii="한컴바탕" w:eastAsia="한컴바탕" w:hAnsi="한컴바탕" w:cs="한컴바탕" w:hint="eastAsia"/>
                <w:spacing w:val="-8"/>
                <w:szCs w:val="21"/>
                <w:lang w:eastAsia="ko-KR"/>
              </w:rPr>
              <w:t>외국인투자법</w:t>
            </w:r>
            <w:proofErr w:type="spellEnd"/>
            <w:r w:rsidRPr="00C331D8">
              <w:rPr>
                <w:rFonts w:ascii="한컴바탕" w:eastAsia="한컴바탕" w:hAnsi="한컴바탕" w:cs="한컴바탕"/>
                <w:spacing w:val="-8"/>
                <w:szCs w:val="21"/>
                <w:lang w:eastAsia="ko-KR"/>
              </w:rPr>
              <w:t>&gt;,</w:t>
            </w:r>
            <w:r w:rsidRPr="00C331D8">
              <w:rPr>
                <w:rFonts w:ascii="한컴바탕" w:eastAsia="한컴바탕" w:hAnsi="한컴바탕" w:cs="한컴바탕" w:hint="eastAsia"/>
                <w:spacing w:val="-8"/>
                <w:szCs w:val="21"/>
                <w:lang w:eastAsia="ko-KR"/>
              </w:rPr>
              <w:t xml:space="preserve"> </w:t>
            </w:r>
            <w:r w:rsidRPr="00C331D8">
              <w:rPr>
                <w:rFonts w:ascii="한컴바탕" w:eastAsia="한컴바탕" w:hAnsi="한컴바탕" w:cs="한컴바탕"/>
                <w:spacing w:val="-8"/>
                <w:szCs w:val="21"/>
                <w:lang w:eastAsia="ko-KR"/>
              </w:rPr>
              <w:t>&lt;</w:t>
            </w:r>
            <w:r w:rsidRPr="00C331D8">
              <w:rPr>
                <w:rFonts w:ascii="한컴바탕" w:eastAsia="한컴바탕" w:hAnsi="한컴바탕" w:cs="한컴바탕" w:hint="eastAsia"/>
                <w:spacing w:val="-8"/>
                <w:szCs w:val="21"/>
                <w:lang w:eastAsia="ko-KR"/>
              </w:rPr>
              <w:t xml:space="preserve">국무원 </w:t>
            </w:r>
            <w:proofErr w:type="spellStart"/>
            <w:r w:rsidRPr="00C331D8">
              <w:rPr>
                <w:rFonts w:ascii="한컴바탕" w:eastAsia="한컴바탕" w:hAnsi="한컴바탕" w:cs="한컴바탕" w:hint="eastAsia"/>
                <w:spacing w:val="-8"/>
                <w:szCs w:val="21"/>
                <w:lang w:eastAsia="ko-KR"/>
              </w:rPr>
              <w:t>판공청의</w:t>
            </w:r>
            <w:proofErr w:type="spellEnd"/>
            <w:r w:rsidRPr="00C331D8">
              <w:rPr>
                <w:rFonts w:ascii="한컴바탕" w:eastAsia="한컴바탕" w:hAnsi="한컴바탕" w:cs="한컴바탕" w:hint="eastAsia"/>
                <w:spacing w:val="-8"/>
                <w:szCs w:val="21"/>
                <w:lang w:eastAsia="ko-KR"/>
              </w:rPr>
              <w:t xml:space="preserve"> 교외(校外</w:t>
            </w:r>
            <w:r w:rsidRPr="00C331D8">
              <w:rPr>
                <w:rFonts w:ascii="한컴바탕" w:eastAsia="한컴바탕" w:hAnsi="한컴바탕" w:cs="한컴바탕"/>
                <w:spacing w:val="-8"/>
                <w:szCs w:val="21"/>
                <w:lang w:eastAsia="ko-KR"/>
              </w:rPr>
              <w:t>)</w:t>
            </w:r>
            <w:r w:rsidRPr="00C331D8">
              <w:rPr>
                <w:rFonts w:ascii="한컴바탕" w:eastAsia="한컴바탕" w:hAnsi="한컴바탕" w:cs="한컴바탕" w:hint="eastAsia"/>
                <w:spacing w:val="-8"/>
                <w:szCs w:val="21"/>
                <w:lang w:eastAsia="ko-KR"/>
              </w:rPr>
              <w:t xml:space="preserve"> 교육기구 발전 규범화에 관한 의견</w:t>
            </w:r>
            <w:r w:rsidRPr="00C331D8">
              <w:rPr>
                <w:rFonts w:ascii="한컴바탕" w:eastAsia="한컴바탕" w:hAnsi="한컴바탕" w:cs="한컴바탕"/>
                <w:spacing w:val="-8"/>
                <w:szCs w:val="21"/>
                <w:lang w:eastAsia="ko-KR"/>
              </w:rPr>
              <w:t>&gt;,</w:t>
            </w:r>
            <w:r w:rsidRPr="00C331D8">
              <w:rPr>
                <w:rFonts w:ascii="한컴바탕" w:eastAsia="한컴바탕" w:hAnsi="한컴바탕" w:cs="한컴바탕" w:hint="eastAsia"/>
                <w:spacing w:val="-8"/>
                <w:szCs w:val="21"/>
                <w:lang w:eastAsia="ko-KR"/>
              </w:rPr>
              <w:t xml:space="preserve"> </w:t>
            </w:r>
            <w:r w:rsidRPr="00C331D8">
              <w:rPr>
                <w:rFonts w:ascii="한컴바탕" w:eastAsia="한컴바탕" w:hAnsi="한컴바탕" w:cs="한컴바탕"/>
                <w:spacing w:val="-8"/>
                <w:szCs w:val="21"/>
                <w:lang w:eastAsia="ko-KR"/>
              </w:rPr>
              <w:t>&lt;</w:t>
            </w:r>
            <w:r w:rsidRPr="00C331D8">
              <w:rPr>
                <w:rFonts w:ascii="한컴바탕" w:eastAsia="한컴바탕" w:hAnsi="한컴바탕" w:cs="한컴바탕" w:hint="eastAsia"/>
                <w:spacing w:val="-8"/>
                <w:szCs w:val="21"/>
                <w:lang w:eastAsia="ko-KR"/>
              </w:rPr>
              <w:t>외국인투자 특별관리조치(네거티브리스트</w:t>
            </w:r>
            <w:r w:rsidRPr="00C331D8">
              <w:rPr>
                <w:rFonts w:ascii="한컴바탕" w:eastAsia="한컴바탕" w:hAnsi="한컴바탕" w:cs="한컴바탕"/>
                <w:spacing w:val="-8"/>
                <w:szCs w:val="21"/>
                <w:lang w:eastAsia="ko-KR"/>
              </w:rPr>
              <w:t>)&gt;</w:t>
            </w:r>
            <w:r w:rsidRPr="00C331D8">
              <w:rPr>
                <w:rFonts w:ascii="한컴바탕" w:eastAsia="한컴바탕" w:hAnsi="한컴바탕" w:cs="한컴바탕" w:hint="eastAsia"/>
                <w:spacing w:val="-8"/>
                <w:szCs w:val="21"/>
                <w:lang w:eastAsia="ko-KR"/>
              </w:rPr>
              <w:t xml:space="preserve"> 등 관련 규정에 근거하여 외국인투자 </w:t>
            </w:r>
            <w:proofErr w:type="spellStart"/>
            <w:r w:rsidRPr="00C331D8">
              <w:rPr>
                <w:rFonts w:ascii="한컴바탕" w:eastAsia="한컴바탕" w:hAnsi="한컴바탕" w:cs="한컴바탕" w:hint="eastAsia"/>
                <w:spacing w:val="-8"/>
                <w:szCs w:val="21"/>
                <w:lang w:eastAsia="ko-KR"/>
              </w:rPr>
              <w:t>영리성</w:t>
            </w:r>
            <w:proofErr w:type="spellEnd"/>
            <w:r w:rsidRPr="00C331D8">
              <w:rPr>
                <w:rFonts w:ascii="한컴바탕" w:eastAsia="한컴바탕" w:hAnsi="한컴바탕" w:cs="한컴바탕" w:hint="eastAsia"/>
                <w:spacing w:val="-8"/>
                <w:szCs w:val="21"/>
                <w:lang w:eastAsia="ko-KR"/>
              </w:rPr>
              <w:t xml:space="preserve"> </w:t>
            </w:r>
            <w:proofErr w:type="spellStart"/>
            <w:r w:rsidRPr="00C331D8">
              <w:rPr>
                <w:rFonts w:ascii="한컴바탕" w:eastAsia="한컴바탕" w:hAnsi="한컴바탕" w:cs="한컴바탕" w:hint="eastAsia"/>
                <w:spacing w:val="-8"/>
                <w:szCs w:val="21"/>
                <w:lang w:eastAsia="ko-KR"/>
              </w:rPr>
              <w:t>비학력제</w:t>
            </w:r>
            <w:proofErr w:type="spellEnd"/>
            <w:r w:rsidRPr="00C331D8">
              <w:rPr>
                <w:rFonts w:ascii="한컴바탕" w:eastAsia="한컴바탕" w:hAnsi="한컴바탕" w:cs="한컴바탕" w:hint="eastAsia"/>
                <w:spacing w:val="-8"/>
                <w:szCs w:val="21"/>
                <w:lang w:eastAsia="ko-KR"/>
              </w:rPr>
              <w:t xml:space="preserve"> 언어교육기구 관리 서비스 업무와 관련하여 다음과 같이 통지한다.</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pacing w:val="-20"/>
                <w:szCs w:val="21"/>
                <w:lang w:eastAsia="ko-KR"/>
              </w:rPr>
            </w:pPr>
            <w:r w:rsidRPr="00C331D8">
              <w:rPr>
                <w:rFonts w:ascii="한컴바탕" w:eastAsia="한컴바탕" w:hAnsi="한컴바탕" w:cs="한컴바탕" w:hint="eastAsia"/>
                <w:spacing w:val="-20"/>
                <w:szCs w:val="21"/>
                <w:lang w:eastAsia="ko-KR"/>
              </w:rPr>
              <w:t xml:space="preserve">외국인투자 </w:t>
            </w:r>
            <w:proofErr w:type="spellStart"/>
            <w:r w:rsidRPr="00C331D8">
              <w:rPr>
                <w:rFonts w:ascii="한컴바탕" w:eastAsia="한컴바탕" w:hAnsi="한컴바탕" w:cs="한컴바탕" w:hint="eastAsia"/>
                <w:spacing w:val="-20"/>
                <w:szCs w:val="21"/>
                <w:lang w:eastAsia="ko-KR"/>
              </w:rPr>
              <w:t>영리성</w:t>
            </w:r>
            <w:proofErr w:type="spellEnd"/>
            <w:r w:rsidRPr="00C331D8">
              <w:rPr>
                <w:rFonts w:ascii="한컴바탕" w:eastAsia="한컴바탕" w:hAnsi="한컴바탕" w:cs="한컴바탕" w:hint="eastAsia"/>
                <w:spacing w:val="-20"/>
                <w:szCs w:val="21"/>
                <w:lang w:eastAsia="ko-KR"/>
              </w:rPr>
              <w:t xml:space="preserve"> </w:t>
            </w:r>
            <w:proofErr w:type="spellStart"/>
            <w:r w:rsidRPr="00C331D8">
              <w:rPr>
                <w:rFonts w:ascii="한컴바탕" w:eastAsia="한컴바탕" w:hAnsi="한컴바탕" w:cs="한컴바탕" w:hint="eastAsia"/>
                <w:spacing w:val="-20"/>
                <w:szCs w:val="21"/>
                <w:lang w:eastAsia="ko-KR"/>
              </w:rPr>
              <w:t>비학력제</w:t>
            </w:r>
            <w:proofErr w:type="spellEnd"/>
            <w:r w:rsidRPr="00C331D8">
              <w:rPr>
                <w:rFonts w:ascii="한컴바탕" w:eastAsia="한컴바탕" w:hAnsi="한컴바탕" w:cs="한컴바탕" w:hint="eastAsia"/>
                <w:spacing w:val="-20"/>
                <w:szCs w:val="21"/>
                <w:lang w:eastAsia="ko-KR"/>
              </w:rPr>
              <w:t xml:space="preserve"> 언어교육기구(이하 </w:t>
            </w:r>
            <w:r w:rsidRPr="00C331D8">
              <w:rPr>
                <w:rFonts w:ascii="한컴바탕" w:eastAsia="한컴바탕" w:hAnsi="한컴바탕" w:cs="한컴바탕"/>
                <w:spacing w:val="-20"/>
                <w:szCs w:val="21"/>
                <w:lang w:eastAsia="ko-KR"/>
              </w:rPr>
              <w:t>‘</w:t>
            </w:r>
            <w:r w:rsidRPr="00C331D8">
              <w:rPr>
                <w:rFonts w:ascii="한컴바탕" w:eastAsia="한컴바탕" w:hAnsi="한컴바탕" w:cs="한컴바탕" w:hint="eastAsia"/>
                <w:spacing w:val="-20"/>
                <w:szCs w:val="21"/>
                <w:lang w:eastAsia="ko-KR"/>
              </w:rPr>
              <w:t>외국인투자 언어교육기구</w:t>
            </w:r>
            <w:r w:rsidRPr="00C331D8">
              <w:rPr>
                <w:rFonts w:ascii="한컴바탕" w:eastAsia="한컴바탕" w:hAnsi="한컴바탕" w:cs="한컴바탕"/>
                <w:spacing w:val="-20"/>
                <w:szCs w:val="21"/>
                <w:lang w:eastAsia="ko-KR"/>
              </w:rPr>
              <w:t>’</w:t>
            </w:r>
            <w:proofErr w:type="spellStart"/>
            <w:r w:rsidRPr="00C331D8">
              <w:rPr>
                <w:rFonts w:ascii="한컴바탕" w:eastAsia="한컴바탕" w:hAnsi="한컴바탕" w:cs="한컴바탕" w:hint="eastAsia"/>
                <w:spacing w:val="-20"/>
                <w:szCs w:val="21"/>
                <w:lang w:eastAsia="ko-KR"/>
              </w:rPr>
              <w:t>로</w:t>
            </w:r>
            <w:proofErr w:type="spellEnd"/>
            <w:r w:rsidRPr="00C331D8">
              <w:rPr>
                <w:rFonts w:ascii="한컴바탕" w:eastAsia="한컴바탕" w:hAnsi="한컴바탕" w:cs="한컴바탕" w:hint="eastAsia"/>
                <w:spacing w:val="-20"/>
                <w:szCs w:val="21"/>
                <w:lang w:eastAsia="ko-KR"/>
              </w:rPr>
              <w:t xml:space="preserve"> 약칭</w:t>
            </w:r>
            <w:r w:rsidRPr="00C331D8">
              <w:rPr>
                <w:rFonts w:ascii="한컴바탕" w:eastAsia="한컴바탕" w:hAnsi="한컴바탕" w:cs="한컴바탕"/>
                <w:spacing w:val="-20"/>
                <w:szCs w:val="21"/>
                <w:lang w:eastAsia="ko-KR"/>
              </w:rPr>
              <w:t>)</w:t>
            </w:r>
            <w:r w:rsidRPr="00C331D8">
              <w:rPr>
                <w:rFonts w:ascii="한컴바탕" w:eastAsia="한컴바탕" w:hAnsi="한컴바탕" w:cs="한컴바탕" w:hint="eastAsia"/>
                <w:spacing w:val="-20"/>
                <w:szCs w:val="21"/>
                <w:lang w:eastAsia="ko-KR"/>
              </w:rPr>
              <w:t>이라 함은 중국 법률에 따라 중국 내에서 설립등기</w:t>
            </w:r>
            <w:r w:rsidRPr="00C331D8">
              <w:rPr>
                <w:rFonts w:ascii="한컴바탕" w:eastAsia="한컴바탕" w:hAnsi="한컴바탕" w:cs="한컴바탕"/>
                <w:spacing w:val="-20"/>
                <w:szCs w:val="21"/>
                <w:lang w:eastAsia="ko-KR"/>
              </w:rPr>
              <w:t>•</w:t>
            </w:r>
            <w:r w:rsidRPr="00C331D8">
              <w:rPr>
                <w:rFonts w:ascii="한컴바탕" w:eastAsia="한컴바탕" w:hAnsi="한컴바탕" w:cs="한컴바탕" w:hint="eastAsia"/>
                <w:spacing w:val="-20"/>
                <w:szCs w:val="21"/>
                <w:lang w:eastAsia="ko-KR"/>
              </w:rPr>
              <w:t xml:space="preserve">등록이 이뤄졌고 법에 의거하여 기업법인 자격을 취득하였으며 </w:t>
            </w:r>
            <w:proofErr w:type="spellStart"/>
            <w:r w:rsidRPr="00C331D8">
              <w:rPr>
                <w:rFonts w:ascii="한컴바탕" w:eastAsia="한컴바탕" w:hAnsi="한컴바탕" w:cs="한컴바탕" w:hint="eastAsia"/>
                <w:spacing w:val="-20"/>
                <w:szCs w:val="21"/>
                <w:lang w:eastAsia="ko-KR"/>
              </w:rPr>
              <w:t>영리성</w:t>
            </w:r>
            <w:proofErr w:type="spellEnd"/>
            <w:r w:rsidRPr="00C331D8">
              <w:rPr>
                <w:rFonts w:ascii="한컴바탕" w:eastAsia="한컴바탕" w:hAnsi="한컴바탕" w:cs="한컴바탕" w:hint="eastAsia"/>
                <w:spacing w:val="-20"/>
                <w:szCs w:val="21"/>
                <w:lang w:eastAsia="ko-KR"/>
              </w:rPr>
              <w:t xml:space="preserve"> </w:t>
            </w:r>
            <w:proofErr w:type="spellStart"/>
            <w:r w:rsidRPr="00C331D8">
              <w:rPr>
                <w:rFonts w:ascii="한컴바탕" w:eastAsia="한컴바탕" w:hAnsi="한컴바탕" w:cs="한컴바탕" w:hint="eastAsia"/>
                <w:spacing w:val="-20"/>
                <w:szCs w:val="21"/>
                <w:lang w:eastAsia="ko-KR"/>
              </w:rPr>
              <w:t>비학력제</w:t>
            </w:r>
            <w:proofErr w:type="spellEnd"/>
            <w:r w:rsidRPr="00C331D8">
              <w:rPr>
                <w:rFonts w:ascii="한컴바탕" w:eastAsia="한컴바탕" w:hAnsi="한컴바탕" w:cs="한컴바탕" w:hint="eastAsia"/>
                <w:spacing w:val="-20"/>
                <w:szCs w:val="21"/>
                <w:lang w:eastAsia="ko-KR"/>
              </w:rPr>
              <w:t xml:space="preserve"> 언어교육 활동에 종사하는 외국인투자기업을 지칭한다. 외국인투자 언어교육기구의 교장</w:t>
            </w:r>
            <w:r w:rsidRPr="00C331D8">
              <w:rPr>
                <w:rFonts w:ascii="한컴바탕" w:eastAsia="한컴바탕" w:hAnsi="한컴바탕" w:cs="한컴바탕"/>
                <w:spacing w:val="-20"/>
                <w:szCs w:val="21"/>
                <w:lang w:eastAsia="ko-KR"/>
              </w:rPr>
              <w:t xml:space="preserve"> </w:t>
            </w:r>
            <w:r w:rsidRPr="00C331D8">
              <w:rPr>
                <w:rFonts w:ascii="한컴바탕" w:eastAsia="한컴바탕" w:hAnsi="한컴바탕" w:cs="한컴바탕" w:hint="eastAsia"/>
                <w:spacing w:val="-20"/>
                <w:szCs w:val="21"/>
                <w:lang w:eastAsia="ko-KR"/>
              </w:rPr>
              <w:t>또는 주요 행정책임자는 국가의 임직 관련 규정에 부합하여야 한다.</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pacing w:val="-26"/>
                <w:szCs w:val="21"/>
                <w:lang w:eastAsia="ko-KR"/>
              </w:rPr>
            </w:pPr>
            <w:r w:rsidRPr="00C331D8">
              <w:rPr>
                <w:rFonts w:ascii="한컴바탕" w:eastAsia="한컴바탕" w:hAnsi="한컴바탕" w:cs="한컴바탕" w:hint="eastAsia"/>
                <w:spacing w:val="-26"/>
                <w:szCs w:val="21"/>
                <w:lang w:eastAsia="ko-KR"/>
              </w:rPr>
              <w:t>외국인투자 언어교육기구는 자발적으로 국가의 관련 규정을 준수하여야 하며 덕을 세우고 인재를 양성하는 근본 임무를 고수하여야 한다. 또한, 교육대상자에 대한 사회주의핵심가치관 교육을 강화하여야 하며 교육대상자의 사회적 책임감, 혁신 정신 및 실천 능력을 증진시켜야 한다.</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pacing w:val="-20"/>
                <w:szCs w:val="21"/>
                <w:lang w:eastAsia="ko-KR"/>
              </w:rPr>
            </w:pPr>
            <w:r w:rsidRPr="00C331D8">
              <w:rPr>
                <w:rFonts w:ascii="한컴바탕" w:eastAsia="한컴바탕" w:hAnsi="한컴바탕" w:cs="한컴바탕" w:hint="eastAsia"/>
                <w:spacing w:val="-20"/>
                <w:szCs w:val="21"/>
                <w:lang w:eastAsia="ko-KR"/>
              </w:rPr>
              <w:t>외국인투자 언어교육기구는 법률</w:t>
            </w:r>
            <w:r w:rsidRPr="00C331D8">
              <w:rPr>
                <w:rFonts w:ascii="한컴바탕" w:eastAsia="한컴바탕" w:hAnsi="한컴바탕" w:cs="한컴바탕"/>
                <w:spacing w:val="-20"/>
                <w:szCs w:val="21"/>
                <w:lang w:eastAsia="ko-KR"/>
              </w:rPr>
              <w:t>•</w:t>
            </w:r>
            <w:r w:rsidRPr="00C331D8">
              <w:rPr>
                <w:rFonts w:ascii="한컴바탕" w:eastAsia="한컴바탕" w:hAnsi="한컴바탕" w:cs="한컴바탕" w:hint="eastAsia"/>
                <w:spacing w:val="-20"/>
                <w:szCs w:val="21"/>
                <w:lang w:eastAsia="ko-KR"/>
              </w:rPr>
              <w:t xml:space="preserve">법규의 규정에 따라 </w:t>
            </w:r>
            <w:r w:rsidRPr="00C331D8">
              <w:rPr>
                <w:rFonts w:ascii="한컴바탕" w:eastAsia="한컴바탕" w:hAnsi="한컴바탕" w:cs="한컴바탕" w:hint="eastAsia"/>
                <w:spacing w:val="-20"/>
                <w:szCs w:val="21"/>
                <w:lang w:eastAsia="ko-KR"/>
              </w:rPr>
              <w:lastRenderedPageBreak/>
              <w:t xml:space="preserve">업무능력이 뛰어나고 상대적으로 안정화된 </w:t>
            </w:r>
            <w:proofErr w:type="spellStart"/>
            <w:r w:rsidRPr="00C331D8">
              <w:rPr>
                <w:rFonts w:ascii="한컴바탕" w:eastAsia="한컴바탕" w:hAnsi="한컴바탕" w:cs="한컴바탕" w:hint="eastAsia"/>
                <w:spacing w:val="-20"/>
                <w:szCs w:val="21"/>
                <w:lang w:eastAsia="ko-KR"/>
              </w:rPr>
              <w:t>교원진을</w:t>
            </w:r>
            <w:proofErr w:type="spellEnd"/>
            <w:r w:rsidRPr="00C331D8">
              <w:rPr>
                <w:rFonts w:ascii="한컴바탕" w:eastAsia="한컴바탕" w:hAnsi="한컴바탕" w:cs="한컴바탕" w:hint="eastAsia"/>
                <w:spacing w:val="-20"/>
                <w:szCs w:val="21"/>
                <w:lang w:eastAsia="ko-KR"/>
              </w:rPr>
              <w:t xml:space="preserve"> 구성하여야 한다. 외국 국적인 자를 교원으로 채용하는 경우 해당 외국인은 직업도덕, 업무능력 및 신용기록이 양호하고 언어교육 특성에 부합하는 관련 국제언어교육자격 인증을 통과하였으며 상응하는 외국인근로허가증을 발급받은 자이어야 한다. 중국 국적인 자를 교원으로 채용하는 경우 해당 중국인은 양호한 </w:t>
            </w:r>
            <w:proofErr w:type="spellStart"/>
            <w:r w:rsidRPr="00C331D8">
              <w:rPr>
                <w:rFonts w:ascii="한컴바탕" w:eastAsia="한컴바탕" w:hAnsi="한컴바탕" w:cs="한컴바탕" w:hint="eastAsia"/>
                <w:spacing w:val="-20"/>
                <w:szCs w:val="21"/>
                <w:lang w:eastAsia="ko-KR"/>
              </w:rPr>
              <w:t>사상품덕과</w:t>
            </w:r>
            <w:proofErr w:type="spellEnd"/>
            <w:r w:rsidRPr="00C331D8">
              <w:rPr>
                <w:rFonts w:ascii="한컴바탕" w:eastAsia="한컴바탕" w:hAnsi="한컴바탕" w:cs="한컴바탕" w:hint="eastAsia"/>
                <w:spacing w:val="-20"/>
                <w:szCs w:val="21"/>
                <w:lang w:eastAsia="ko-KR"/>
              </w:rPr>
              <w:t xml:space="preserve"> 상응하는 교육 종사자 자격을 구비한 자이어야 한다.</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pacing w:val="-18"/>
                <w:szCs w:val="21"/>
                <w:lang w:eastAsia="ko-KR"/>
              </w:rPr>
            </w:pPr>
            <w:r w:rsidRPr="00C331D8">
              <w:rPr>
                <w:rFonts w:ascii="한컴바탕" w:eastAsia="한컴바탕" w:hAnsi="한컴바탕" w:cs="한컴바탕" w:hint="eastAsia"/>
                <w:spacing w:val="-18"/>
                <w:szCs w:val="21"/>
                <w:lang w:eastAsia="ko-KR"/>
              </w:rPr>
              <w:t>외국인투자 언어교육기구는 교육 사업을 전개함에 있어 국가의 교외(校外</w:t>
            </w:r>
            <w:r w:rsidRPr="00C331D8">
              <w:rPr>
                <w:rFonts w:ascii="한컴바탕" w:eastAsia="한컴바탕" w:hAnsi="한컴바탕" w:cs="한컴바탕"/>
                <w:spacing w:val="-18"/>
                <w:szCs w:val="21"/>
                <w:lang w:eastAsia="ko-KR"/>
              </w:rPr>
              <w:t>)</w:t>
            </w:r>
            <w:r w:rsidRPr="00C331D8">
              <w:rPr>
                <w:rFonts w:ascii="한컴바탕" w:eastAsia="한컴바탕" w:hAnsi="한컴바탕" w:cs="한컴바탕" w:hint="eastAsia"/>
                <w:spacing w:val="-18"/>
                <w:szCs w:val="21"/>
                <w:lang w:eastAsia="ko-KR"/>
              </w:rPr>
              <w:t xml:space="preserve"> 교육기구 관련 규정을 집행하여야 한다. 기준에 따라 교육사업허가를 신청하여 교육행정부서로부터 </w:t>
            </w:r>
            <w:proofErr w:type="spellStart"/>
            <w:r w:rsidRPr="00C331D8">
              <w:rPr>
                <w:rFonts w:ascii="한컴바탕" w:eastAsia="한컴바탕" w:hAnsi="한컴바탕" w:cs="한컴바탕" w:hint="eastAsia"/>
                <w:spacing w:val="-18"/>
                <w:szCs w:val="21"/>
                <w:lang w:eastAsia="ko-KR"/>
              </w:rPr>
              <w:t>사립학교교육사업허를</w:t>
            </w:r>
            <w:proofErr w:type="spellEnd"/>
            <w:r w:rsidRPr="00C331D8">
              <w:rPr>
                <w:rFonts w:ascii="한컴바탕" w:eastAsia="한컴바탕" w:hAnsi="한컴바탕" w:cs="한컴바탕" w:hint="eastAsia"/>
                <w:spacing w:val="-18"/>
                <w:szCs w:val="21"/>
                <w:lang w:eastAsia="ko-KR"/>
              </w:rPr>
              <w:t xml:space="preserve"> 가증을 발급받은 후 시장감독관리부서에서 법인등기 절차를 이행하여야 하며 국가의 외국인투자 관련 규정에도 부합하여야 한다. 온라인 교육 사업을 전개하는 경우 온라인 교육 관련 규정에 따라 집행한다.</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pacing w:val="-30"/>
                <w:szCs w:val="21"/>
                <w:lang w:eastAsia="ko-KR"/>
              </w:rPr>
            </w:pPr>
            <w:r w:rsidRPr="00C331D8">
              <w:rPr>
                <w:rFonts w:ascii="한컴바탕" w:eastAsia="한컴바탕" w:hAnsi="한컴바탕" w:cs="한컴바탕" w:hint="eastAsia"/>
                <w:spacing w:val="-30"/>
                <w:szCs w:val="21"/>
                <w:lang w:eastAsia="ko-KR"/>
              </w:rPr>
              <w:t>외국인투자 언어교육기구의 교육사업허가는 속지화 관리제를 시행하며 현(縣</w:t>
            </w:r>
            <w:r w:rsidRPr="00C331D8">
              <w:rPr>
                <w:rFonts w:ascii="한컴바탕" w:eastAsia="한컴바탕" w:hAnsi="한컴바탕" w:cs="한컴바탕"/>
                <w:spacing w:val="-30"/>
                <w:szCs w:val="21"/>
                <w:lang w:eastAsia="ko-KR"/>
              </w:rPr>
              <w:t>)</w:t>
            </w:r>
            <w:r w:rsidRPr="00C331D8">
              <w:rPr>
                <w:rFonts w:ascii="한컴바탕" w:eastAsia="한컴바탕" w:hAnsi="한컴바탕" w:cs="한컴바탕" w:hint="eastAsia"/>
                <w:spacing w:val="-30"/>
                <w:szCs w:val="21"/>
                <w:lang w:eastAsia="ko-KR"/>
              </w:rPr>
              <w:t>급 교육행정부서가 심사비준 및 교육사업허가증 발급 업무를 담당한다. 해당 심사비준기관이 관할하는 행정구역 내에 지사 또는 지점을 설립하고자 하는 경우 심사비준 절차를 거쳐야 한다. 해당 현(縣</w:t>
            </w:r>
            <w:r w:rsidRPr="00C331D8">
              <w:rPr>
                <w:rFonts w:ascii="한컴바탕" w:eastAsia="한컴바탕" w:hAnsi="한컴바탕" w:cs="한컴바탕"/>
                <w:spacing w:val="-30"/>
                <w:szCs w:val="21"/>
                <w:lang w:eastAsia="ko-KR"/>
              </w:rPr>
              <w:t>)</w:t>
            </w:r>
            <w:r w:rsidRPr="00C331D8">
              <w:rPr>
                <w:rFonts w:ascii="한컴바탕" w:eastAsia="한컴바탕" w:hAnsi="한컴바탕" w:cs="한컴바탕" w:hint="eastAsia"/>
                <w:spacing w:val="-30"/>
                <w:szCs w:val="21"/>
                <w:lang w:eastAsia="ko-KR"/>
              </w:rPr>
              <w:t xml:space="preserve"> 범위를 벗어나 지사 또는 지점을 설립하고자 하는 경우 지사 또는 지점 소재지 현(縣</w:t>
            </w:r>
            <w:r w:rsidRPr="00C331D8">
              <w:rPr>
                <w:rFonts w:ascii="한컴바탕" w:eastAsia="한컴바탕" w:hAnsi="한컴바탕" w:cs="한컴바탕"/>
                <w:spacing w:val="-30"/>
                <w:szCs w:val="21"/>
                <w:lang w:eastAsia="ko-KR"/>
              </w:rPr>
              <w:t>)</w:t>
            </w:r>
            <w:r w:rsidRPr="00C331D8">
              <w:rPr>
                <w:rFonts w:ascii="한컴바탕" w:eastAsia="한컴바탕" w:hAnsi="한컴바탕" w:cs="한컴바탕" w:hint="eastAsia"/>
                <w:spacing w:val="-30"/>
                <w:szCs w:val="21"/>
                <w:lang w:eastAsia="ko-KR"/>
              </w:rPr>
              <w:t>급 교육행정부서의 심사비준을 득하여야 한다.</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pacing w:val="-30"/>
                <w:szCs w:val="21"/>
                <w:lang w:eastAsia="ko-KR"/>
              </w:rPr>
            </w:pPr>
            <w:r w:rsidRPr="00C331D8">
              <w:rPr>
                <w:rFonts w:ascii="한컴바탕" w:eastAsia="한컴바탕" w:hAnsi="한컴바탕" w:cs="한컴바탕" w:hint="eastAsia"/>
                <w:spacing w:val="-30"/>
                <w:szCs w:val="21"/>
                <w:lang w:eastAsia="ko-KR"/>
              </w:rPr>
              <w:t xml:space="preserve">각지의 교육, 상무, 시장감독관리 등 부서는 외국인투자 언어교육기구에 대한 심사비준, 등기 또는 </w:t>
            </w:r>
            <w:proofErr w:type="spellStart"/>
            <w:r w:rsidRPr="00C331D8">
              <w:rPr>
                <w:rFonts w:ascii="한컴바탕" w:eastAsia="한컴바탕" w:hAnsi="한컴바탕" w:cs="한컴바탕" w:hint="eastAsia"/>
                <w:spacing w:val="-30"/>
                <w:szCs w:val="21"/>
                <w:lang w:eastAsia="ko-KR"/>
              </w:rPr>
              <w:t>비안</w:t>
            </w:r>
            <w:proofErr w:type="spellEnd"/>
            <w:r w:rsidRPr="00C331D8">
              <w:rPr>
                <w:rFonts w:ascii="한컴바탕" w:eastAsia="한컴바탕" w:hAnsi="한컴바탕" w:cs="한컴바탕" w:hint="eastAsia"/>
                <w:spacing w:val="-30"/>
                <w:szCs w:val="21"/>
                <w:lang w:eastAsia="ko-KR"/>
              </w:rPr>
              <w:t>(</w:t>
            </w:r>
            <w:proofErr w:type="spellStart"/>
            <w:r w:rsidRPr="00C331D8">
              <w:rPr>
                <w:rFonts w:ascii="한컴바탕" w:eastAsia="한컴바탕" w:hAnsi="한컴바탕" w:cs="한컴바탕" w:hint="eastAsia"/>
                <w:spacing w:val="-30"/>
                <w:szCs w:val="21"/>
                <w:lang w:eastAsia="ko-KR"/>
              </w:rPr>
              <w:t>備案</w:t>
            </w:r>
            <w:proofErr w:type="spellEnd"/>
            <w:r w:rsidRPr="00C331D8">
              <w:rPr>
                <w:rFonts w:ascii="한컴바탕" w:eastAsia="한컴바탕" w:hAnsi="한컴바탕" w:cs="한컴바탕"/>
                <w:spacing w:val="-30"/>
                <w:szCs w:val="21"/>
                <w:lang w:eastAsia="ko-KR"/>
              </w:rPr>
              <w:t>)</w:t>
            </w:r>
            <w:r w:rsidRPr="00C331D8">
              <w:rPr>
                <w:rFonts w:ascii="한컴바탕" w:eastAsia="한컴바탕" w:hAnsi="한컴바탕" w:cs="한컴바탕" w:hint="eastAsia"/>
                <w:spacing w:val="-30"/>
                <w:szCs w:val="21"/>
                <w:lang w:eastAsia="ko-KR"/>
              </w:rPr>
              <w:t xml:space="preserve"> 관리를 실시함에 있어 외국인투자기업의 특성을 충분히 고려하여야 한다. 또한, 부서간 조율 </w:t>
            </w:r>
            <w:proofErr w:type="spellStart"/>
            <w:r w:rsidRPr="00C331D8">
              <w:rPr>
                <w:rFonts w:ascii="한컴바탕" w:eastAsia="한컴바탕" w:hAnsi="한컴바탕" w:cs="한컴바탕" w:hint="eastAsia"/>
                <w:spacing w:val="-30"/>
                <w:szCs w:val="21"/>
                <w:lang w:eastAsia="ko-KR"/>
              </w:rPr>
              <w:t>매커니즘을</w:t>
            </w:r>
            <w:proofErr w:type="spellEnd"/>
            <w:r w:rsidRPr="00C331D8">
              <w:rPr>
                <w:rFonts w:ascii="한컴바탕" w:eastAsia="한컴바탕" w:hAnsi="한컴바탕" w:cs="한컴바탕" w:hint="eastAsia"/>
                <w:spacing w:val="-30"/>
                <w:szCs w:val="21"/>
                <w:lang w:eastAsia="ko-KR"/>
              </w:rPr>
              <w:t xml:space="preserve"> 탐색하고 수립하여야 하며 권한이양 및 관리감독을 결합하고 서비스를 최적화하여야 한다. </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pacing w:val="-30"/>
                <w:szCs w:val="21"/>
                <w:lang w:eastAsia="ko-KR"/>
              </w:rPr>
            </w:pPr>
            <w:r w:rsidRPr="00C331D8">
              <w:rPr>
                <w:rFonts w:ascii="한컴바탕" w:eastAsia="한컴바탕" w:hAnsi="한컴바탕" w:cs="한컴바탕" w:hint="eastAsia"/>
                <w:spacing w:val="-30"/>
                <w:szCs w:val="21"/>
                <w:lang w:eastAsia="ko-KR"/>
              </w:rPr>
              <w:t xml:space="preserve">이 통지가 발표되기 전에 이미 설립된 외국인투자 언어교육기구는 조속히 통지의 요구사항과 국가의 관련 규정에 따라 조건을 완비하고 행위를 규범화하여야 한다. 교육사업허가를 필요로 하는 경우 이 통지 발표일로부터 </w:t>
            </w:r>
            <w:r w:rsidRPr="00C331D8">
              <w:rPr>
                <w:rFonts w:ascii="한컴바탕" w:eastAsia="한컴바탕" w:hAnsi="한컴바탕" w:cs="한컴바탕"/>
                <w:spacing w:val="-30"/>
                <w:szCs w:val="21"/>
                <w:lang w:eastAsia="ko-KR"/>
              </w:rPr>
              <w:t>1</w:t>
            </w:r>
            <w:r w:rsidRPr="00C331D8">
              <w:rPr>
                <w:rFonts w:ascii="한컴바탕" w:eastAsia="한컴바탕" w:hAnsi="한컴바탕" w:cs="한컴바탕" w:hint="eastAsia"/>
                <w:spacing w:val="-30"/>
                <w:szCs w:val="21"/>
                <w:lang w:eastAsia="ko-KR"/>
              </w:rPr>
              <w:t>년 내에 해당 지역의 교육행</w:t>
            </w:r>
            <w:r w:rsidRPr="00C331D8">
              <w:rPr>
                <w:rFonts w:ascii="한컴바탕" w:eastAsia="한컴바탕" w:hAnsi="한컴바탕" w:cs="한컴바탕" w:hint="eastAsia"/>
                <w:spacing w:val="-30"/>
                <w:szCs w:val="21"/>
                <w:lang w:eastAsia="ko-KR"/>
              </w:rPr>
              <w:lastRenderedPageBreak/>
              <w:t xml:space="preserve">정부서에 신청을 제출하여 교육사업허가증을 발급받은 후 교육사업허가증을 소지하여 시장감독관리부서에 </w:t>
            </w:r>
            <w:proofErr w:type="spellStart"/>
            <w:r w:rsidRPr="00C331D8">
              <w:rPr>
                <w:rFonts w:ascii="한컴바탕" w:eastAsia="한컴바탕" w:hAnsi="한컴바탕" w:cs="한컴바탕" w:hint="eastAsia"/>
                <w:spacing w:val="-30"/>
                <w:szCs w:val="21"/>
                <w:lang w:eastAsia="ko-KR"/>
              </w:rPr>
              <w:t>영업집조</w:t>
            </w:r>
            <w:proofErr w:type="spellEnd"/>
            <w:r w:rsidRPr="00C331D8">
              <w:rPr>
                <w:rFonts w:ascii="한컴바탕" w:eastAsia="한컴바탕" w:hAnsi="한컴바탕" w:cs="한컴바탕" w:hint="eastAsia"/>
                <w:spacing w:val="-30"/>
                <w:szCs w:val="21"/>
                <w:lang w:eastAsia="ko-KR"/>
              </w:rPr>
              <w:t xml:space="preserve"> 교체발급을 신청하여야 한다.</w:t>
            </w:r>
          </w:p>
          <w:p w:rsidR="00C331D8" w:rsidRPr="00C331D8" w:rsidRDefault="00C331D8" w:rsidP="00C331D8">
            <w:pPr>
              <w:pStyle w:val="a4"/>
              <w:numPr>
                <w:ilvl w:val="0"/>
                <w:numId w:val="42"/>
              </w:numPr>
              <w:wordWrap w:val="0"/>
              <w:topLinePunct/>
              <w:snapToGrid w:val="0"/>
              <w:spacing w:line="360" w:lineRule="auto"/>
              <w:ind w:firstLineChars="0"/>
              <w:rPr>
                <w:rFonts w:ascii="한컴바탕" w:eastAsia="한컴바탕" w:hAnsi="한컴바탕" w:cs="한컴바탕"/>
                <w:szCs w:val="21"/>
                <w:lang w:eastAsia="ko-KR"/>
              </w:rPr>
            </w:pPr>
            <w:r w:rsidRPr="00C331D8">
              <w:rPr>
                <w:rFonts w:ascii="한컴바탕" w:eastAsia="한컴바탕" w:hAnsi="한컴바탕" w:cs="한컴바탕" w:hint="eastAsia"/>
                <w:szCs w:val="21"/>
                <w:lang w:eastAsia="ko-KR"/>
              </w:rPr>
              <w:t xml:space="preserve">이 통지는 </w:t>
            </w:r>
            <w:proofErr w:type="spellStart"/>
            <w:r w:rsidRPr="00C331D8">
              <w:rPr>
                <w:rFonts w:ascii="한컴바탕" w:eastAsia="한컴바탕" w:hAnsi="한컴바탕" w:cs="한컴바탕" w:hint="eastAsia"/>
                <w:szCs w:val="21"/>
                <w:lang w:eastAsia="ko-KR"/>
              </w:rPr>
              <w:t>발표일부터</w:t>
            </w:r>
            <w:proofErr w:type="spellEnd"/>
            <w:r w:rsidRPr="00C331D8">
              <w:rPr>
                <w:rFonts w:ascii="한컴바탕" w:eastAsia="한컴바탕" w:hAnsi="한컴바탕" w:cs="한컴바탕" w:hint="eastAsia"/>
                <w:szCs w:val="21"/>
                <w:lang w:eastAsia="ko-KR"/>
              </w:rPr>
              <w:t xml:space="preserve"> 시행하며 </w:t>
            </w:r>
            <w:r w:rsidRPr="00C331D8">
              <w:rPr>
                <w:rFonts w:ascii="한컴바탕" w:eastAsia="한컴바탕" w:hAnsi="한컴바탕" w:cs="한컴바탕"/>
                <w:szCs w:val="21"/>
                <w:lang w:eastAsia="ko-KR"/>
              </w:rPr>
              <w:t>&lt;</w:t>
            </w:r>
            <w:r w:rsidRPr="00C331D8">
              <w:rPr>
                <w:rFonts w:ascii="한컴바탕" w:eastAsia="한컴바탕" w:hAnsi="한컴바탕" w:cs="한컴바탕" w:hint="eastAsia"/>
                <w:szCs w:val="21"/>
                <w:lang w:eastAsia="ko-KR"/>
              </w:rPr>
              <w:t>중화인민공화국 민간교육촉진법 실시조례&gt;</w:t>
            </w:r>
            <w:r w:rsidRPr="00C331D8">
              <w:rPr>
                <w:rFonts w:ascii="한컴바탕" w:eastAsia="한컴바탕" w:hAnsi="한컴바탕" w:cs="한컴바탕"/>
                <w:szCs w:val="21"/>
                <w:lang w:eastAsia="ko-KR"/>
              </w:rPr>
              <w:t>,</w:t>
            </w:r>
            <w:r w:rsidRPr="00C331D8">
              <w:rPr>
                <w:rFonts w:ascii="한컴바탕" w:eastAsia="한컴바탕" w:hAnsi="한컴바탕" w:cs="한컴바탕" w:hint="eastAsia"/>
                <w:szCs w:val="21"/>
                <w:lang w:eastAsia="ko-KR"/>
              </w:rPr>
              <w:t xml:space="preserve"> </w:t>
            </w:r>
            <w:r w:rsidRPr="00C331D8">
              <w:rPr>
                <w:rFonts w:ascii="한컴바탕" w:eastAsia="한컴바탕" w:hAnsi="한컴바탕" w:cs="한컴바탕"/>
                <w:szCs w:val="21"/>
                <w:lang w:eastAsia="ko-KR"/>
              </w:rPr>
              <w:t>&lt;</w:t>
            </w:r>
            <w:r w:rsidRPr="00C331D8">
              <w:rPr>
                <w:rFonts w:ascii="한컴바탕" w:eastAsia="한컴바탕" w:hAnsi="한컴바탕" w:cs="한컴바탕" w:hint="eastAsia"/>
                <w:szCs w:val="21"/>
                <w:lang w:eastAsia="ko-KR"/>
              </w:rPr>
              <w:t>중화인민공화국 중외합작교육사업운영조례</w:t>
            </w:r>
            <w:r w:rsidRPr="00C331D8">
              <w:rPr>
                <w:rFonts w:ascii="한컴바탕" w:eastAsia="한컴바탕" w:hAnsi="한컴바탕" w:cs="한컴바탕"/>
                <w:szCs w:val="21"/>
                <w:lang w:eastAsia="ko-KR"/>
              </w:rPr>
              <w:t>&gt;</w:t>
            </w:r>
            <w:r w:rsidRPr="00C331D8">
              <w:rPr>
                <w:rFonts w:ascii="한컴바탕" w:eastAsia="한컴바탕" w:hAnsi="한컴바탕" w:cs="한컴바탕" w:hint="eastAsia"/>
                <w:szCs w:val="21"/>
                <w:lang w:eastAsia="ko-KR"/>
              </w:rPr>
              <w:t xml:space="preserve"> 개정본의 시행이 시작된 후 상응하게 조정한다. 이 통지에 대한 상세한 해석은 교육부, </w:t>
            </w:r>
            <w:proofErr w:type="spellStart"/>
            <w:r w:rsidRPr="00C331D8">
              <w:rPr>
                <w:rFonts w:ascii="한컴바탕" w:eastAsia="한컴바탕" w:hAnsi="한컴바탕" w:cs="한컴바탕" w:hint="eastAsia"/>
                <w:szCs w:val="21"/>
                <w:lang w:eastAsia="ko-KR"/>
              </w:rPr>
              <w:t>상무부</w:t>
            </w:r>
            <w:proofErr w:type="spellEnd"/>
            <w:r w:rsidRPr="00C331D8">
              <w:rPr>
                <w:rFonts w:ascii="한컴바탕" w:eastAsia="한컴바탕" w:hAnsi="한컴바탕" w:cs="한컴바탕" w:hint="eastAsia"/>
                <w:szCs w:val="21"/>
                <w:lang w:eastAsia="ko-KR"/>
              </w:rPr>
              <w:t>, 시장감독관리총국이 책임진다.</w:t>
            </w:r>
          </w:p>
          <w:p w:rsidR="00C331D8" w:rsidRPr="00C331D8" w:rsidRDefault="00C331D8" w:rsidP="00C331D8">
            <w:pPr>
              <w:topLinePunct/>
              <w:snapToGrid w:val="0"/>
              <w:spacing w:line="360" w:lineRule="auto"/>
              <w:rPr>
                <w:rFonts w:ascii="한컴바탕" w:eastAsia="한컴바탕" w:hAnsi="한컴바탕" w:cs="한컴바탕"/>
                <w:szCs w:val="21"/>
                <w:lang w:eastAsia="ko-KR"/>
              </w:rPr>
            </w:pPr>
          </w:p>
          <w:p w:rsidR="00C331D8" w:rsidRPr="00C331D8" w:rsidRDefault="00C331D8" w:rsidP="00C331D8">
            <w:pPr>
              <w:wordWrap w:val="0"/>
              <w:topLinePunct/>
              <w:snapToGrid w:val="0"/>
              <w:spacing w:line="360" w:lineRule="auto"/>
              <w:jc w:val="right"/>
              <w:rPr>
                <w:rFonts w:ascii="한컴바탕" w:eastAsia="한컴바탕" w:hAnsi="한컴바탕" w:cs="한컴바탕"/>
                <w:szCs w:val="21"/>
                <w:lang w:eastAsia="ko-KR"/>
              </w:rPr>
            </w:pPr>
            <w:r w:rsidRPr="00C331D8">
              <w:rPr>
                <w:rFonts w:ascii="한컴바탕" w:eastAsia="한컴바탕" w:hAnsi="한컴바탕" w:cs="한컴바탕" w:hint="eastAsia"/>
                <w:szCs w:val="21"/>
                <w:lang w:eastAsia="ko-KR"/>
              </w:rPr>
              <w:t xml:space="preserve">교육부 </w:t>
            </w:r>
            <w:proofErr w:type="spellStart"/>
            <w:r w:rsidRPr="00C331D8">
              <w:rPr>
                <w:rFonts w:ascii="한컴바탕" w:eastAsia="한컴바탕" w:hAnsi="한컴바탕" w:cs="한컴바탕" w:hint="eastAsia"/>
                <w:szCs w:val="21"/>
                <w:lang w:eastAsia="ko-KR"/>
              </w:rPr>
              <w:t>판공청</w:t>
            </w:r>
            <w:proofErr w:type="spellEnd"/>
          </w:p>
          <w:p w:rsidR="00C331D8" w:rsidRPr="00C331D8" w:rsidRDefault="00C331D8" w:rsidP="00C331D8">
            <w:pPr>
              <w:wordWrap w:val="0"/>
              <w:topLinePunct/>
              <w:snapToGrid w:val="0"/>
              <w:spacing w:line="360" w:lineRule="auto"/>
              <w:jc w:val="right"/>
              <w:rPr>
                <w:rFonts w:ascii="한컴바탕" w:eastAsia="한컴바탕" w:hAnsi="한컴바탕" w:cs="한컴바탕"/>
                <w:szCs w:val="21"/>
                <w:lang w:eastAsia="ko-KR"/>
              </w:rPr>
            </w:pPr>
            <w:proofErr w:type="spellStart"/>
            <w:r w:rsidRPr="00C331D8">
              <w:rPr>
                <w:rFonts w:ascii="한컴바탕" w:eastAsia="한컴바탕" w:hAnsi="한컴바탕" w:cs="한컴바탕" w:hint="eastAsia"/>
                <w:szCs w:val="21"/>
                <w:lang w:eastAsia="ko-KR"/>
              </w:rPr>
              <w:t>상무부</w:t>
            </w:r>
            <w:proofErr w:type="spellEnd"/>
            <w:r w:rsidRPr="00C331D8">
              <w:rPr>
                <w:rFonts w:ascii="한컴바탕" w:eastAsia="한컴바탕" w:hAnsi="한컴바탕" w:cs="한컴바탕" w:hint="eastAsia"/>
                <w:szCs w:val="21"/>
                <w:lang w:eastAsia="ko-KR"/>
              </w:rPr>
              <w:t xml:space="preserve"> </w:t>
            </w:r>
            <w:proofErr w:type="spellStart"/>
            <w:r w:rsidRPr="00C331D8">
              <w:rPr>
                <w:rFonts w:ascii="한컴바탕" w:eastAsia="한컴바탕" w:hAnsi="한컴바탕" w:cs="한컴바탕" w:hint="eastAsia"/>
                <w:szCs w:val="21"/>
                <w:lang w:eastAsia="ko-KR"/>
              </w:rPr>
              <w:t>판공청</w:t>
            </w:r>
            <w:proofErr w:type="spellEnd"/>
          </w:p>
          <w:p w:rsidR="00C331D8" w:rsidRPr="00C331D8" w:rsidRDefault="00C331D8" w:rsidP="00C331D8">
            <w:pPr>
              <w:wordWrap w:val="0"/>
              <w:topLinePunct/>
              <w:snapToGrid w:val="0"/>
              <w:spacing w:line="360" w:lineRule="auto"/>
              <w:jc w:val="right"/>
              <w:rPr>
                <w:rFonts w:ascii="한컴바탕" w:eastAsia="한컴바탕" w:hAnsi="한컴바탕" w:cs="한컴바탕"/>
                <w:szCs w:val="21"/>
                <w:lang w:eastAsia="ko-KR"/>
              </w:rPr>
            </w:pPr>
            <w:r w:rsidRPr="00C331D8">
              <w:rPr>
                <w:rFonts w:ascii="한컴바탕" w:eastAsia="한컴바탕" w:hAnsi="한컴바탕" w:cs="한컴바탕" w:hint="eastAsia"/>
                <w:szCs w:val="21"/>
                <w:lang w:eastAsia="ko-KR"/>
              </w:rPr>
              <w:t xml:space="preserve">시장감독관리총국 </w:t>
            </w:r>
            <w:proofErr w:type="spellStart"/>
            <w:r w:rsidRPr="00C331D8">
              <w:rPr>
                <w:rFonts w:ascii="한컴바탕" w:eastAsia="한컴바탕" w:hAnsi="한컴바탕" w:cs="한컴바탕" w:hint="eastAsia"/>
                <w:szCs w:val="21"/>
                <w:lang w:eastAsia="ko-KR"/>
              </w:rPr>
              <w:t>판공청</w:t>
            </w:r>
            <w:proofErr w:type="spellEnd"/>
          </w:p>
          <w:p w:rsidR="00C331D8" w:rsidRPr="00C331D8" w:rsidRDefault="00C331D8" w:rsidP="00C331D8">
            <w:pPr>
              <w:wordWrap w:val="0"/>
              <w:topLinePunct/>
              <w:snapToGrid w:val="0"/>
              <w:spacing w:line="360" w:lineRule="auto"/>
              <w:jc w:val="right"/>
              <w:rPr>
                <w:rFonts w:ascii="한컴바탕" w:eastAsia="한컴바탕" w:hAnsi="한컴바탕" w:cs="한컴바탕"/>
                <w:szCs w:val="21"/>
                <w:lang w:eastAsia="ko-KR"/>
              </w:rPr>
            </w:pPr>
            <w:r w:rsidRPr="00C331D8">
              <w:rPr>
                <w:rFonts w:ascii="한컴바탕" w:eastAsia="한컴바탕" w:hAnsi="한컴바탕" w:cs="한컴바탕"/>
                <w:szCs w:val="21"/>
                <w:lang w:eastAsia="ko-KR"/>
              </w:rPr>
              <w:t>2019</w:t>
            </w:r>
            <w:r w:rsidRPr="00C331D8">
              <w:rPr>
                <w:rFonts w:ascii="한컴바탕" w:eastAsia="한컴바탕" w:hAnsi="한컴바탕" w:cs="한컴바탕" w:hint="eastAsia"/>
                <w:szCs w:val="21"/>
                <w:lang w:eastAsia="ko-KR"/>
              </w:rPr>
              <w:t xml:space="preserve">년 </w:t>
            </w:r>
            <w:r w:rsidRPr="00C331D8">
              <w:rPr>
                <w:rFonts w:ascii="한컴바탕" w:eastAsia="한컴바탕" w:hAnsi="한컴바탕" w:cs="한컴바탕"/>
                <w:szCs w:val="21"/>
                <w:lang w:eastAsia="ko-KR"/>
              </w:rPr>
              <w:t>7</w:t>
            </w:r>
            <w:r w:rsidRPr="00C331D8">
              <w:rPr>
                <w:rFonts w:ascii="한컴바탕" w:eastAsia="한컴바탕" w:hAnsi="한컴바탕" w:cs="한컴바탕" w:hint="eastAsia"/>
                <w:szCs w:val="21"/>
                <w:lang w:eastAsia="ko-KR"/>
              </w:rPr>
              <w:t xml:space="preserve">월 </w:t>
            </w:r>
            <w:r w:rsidRPr="00C331D8">
              <w:rPr>
                <w:rFonts w:ascii="한컴바탕" w:eastAsia="한컴바탕" w:hAnsi="한컴바탕" w:cs="한컴바탕"/>
                <w:szCs w:val="21"/>
                <w:lang w:eastAsia="ko-KR"/>
              </w:rPr>
              <w:t>24</w:t>
            </w:r>
            <w:r w:rsidRPr="00C331D8">
              <w:rPr>
                <w:rFonts w:ascii="한컴바탕" w:eastAsia="한컴바탕" w:hAnsi="한컴바탕" w:cs="한컴바탕" w:hint="eastAsia"/>
                <w:szCs w:val="21"/>
                <w:lang w:eastAsia="ko-KR"/>
              </w:rPr>
              <w:t>일</w:t>
            </w:r>
          </w:p>
          <w:p w:rsidR="00C331D8" w:rsidRPr="005E36E3" w:rsidRDefault="00C331D8" w:rsidP="00C331D8">
            <w:pPr>
              <w:wordWrap w:val="0"/>
              <w:topLinePunct/>
              <w:snapToGrid w:val="0"/>
              <w:spacing w:line="360" w:lineRule="auto"/>
              <w:jc w:val="right"/>
              <w:rPr>
                <w:rFonts w:ascii="굴림" w:eastAsia="굴림" w:hAnsi="굴림"/>
                <w:lang w:eastAsia="ko-KR"/>
              </w:rPr>
            </w:pPr>
          </w:p>
          <w:p w:rsidR="00DB5008" w:rsidRPr="0042048E" w:rsidRDefault="00DB5008" w:rsidP="00C331D8">
            <w:pPr>
              <w:pStyle w:val="a4"/>
              <w:wordWrap w:val="0"/>
              <w:topLinePunct/>
              <w:spacing w:line="360" w:lineRule="auto"/>
              <w:ind w:firstLineChars="0" w:firstLine="0"/>
              <w:rPr>
                <w:rFonts w:ascii="한컴바탕" w:eastAsia="한컴바탕" w:hAnsi="한컴바탕" w:cs="한컴바탕"/>
                <w:szCs w:val="21"/>
                <w:lang w:eastAsia="ko-KR"/>
              </w:rPr>
            </w:pPr>
          </w:p>
        </w:tc>
        <w:tc>
          <w:tcPr>
            <w:tcW w:w="539" w:type="dxa"/>
          </w:tcPr>
          <w:p w:rsidR="00DB5008" w:rsidRPr="00A3711A" w:rsidRDefault="00DB5008" w:rsidP="00DB5008">
            <w:pPr>
              <w:wordWrap w:val="0"/>
              <w:spacing w:line="290" w:lineRule="atLeast"/>
              <w:rPr>
                <w:rFonts w:ascii="SimSun" w:eastAsia="SimSun" w:hAnsi="SimSun"/>
                <w:spacing w:val="-14"/>
                <w:szCs w:val="21"/>
                <w:lang w:eastAsia="ko-KR"/>
              </w:rPr>
            </w:pPr>
          </w:p>
        </w:tc>
        <w:tc>
          <w:tcPr>
            <w:tcW w:w="3958" w:type="dxa"/>
          </w:tcPr>
          <w:p w:rsidR="00C331D8" w:rsidRPr="00C331D8" w:rsidRDefault="00C331D8" w:rsidP="00C331D8">
            <w:pPr>
              <w:snapToGrid w:val="0"/>
              <w:spacing w:line="360" w:lineRule="auto"/>
              <w:jc w:val="center"/>
              <w:rPr>
                <w:rFonts w:ascii="SimSun" w:eastAsia="SimSun" w:hAnsi="SimSun"/>
                <w:b/>
                <w:bCs/>
                <w:spacing w:val="-24"/>
                <w:sz w:val="26"/>
                <w:szCs w:val="26"/>
              </w:rPr>
            </w:pPr>
            <w:r w:rsidRPr="00C331D8">
              <w:rPr>
                <w:rFonts w:ascii="SimSun" w:eastAsia="SimSun" w:hAnsi="SimSun" w:hint="eastAsia"/>
                <w:b/>
                <w:bCs/>
                <w:spacing w:val="-24"/>
                <w:sz w:val="26"/>
                <w:szCs w:val="26"/>
              </w:rPr>
              <w:t>关于做好外商投资营利性非学历语言类</w:t>
            </w:r>
          </w:p>
          <w:p w:rsidR="00C331D8" w:rsidRPr="00C331D8" w:rsidRDefault="00C331D8" w:rsidP="00C331D8">
            <w:pPr>
              <w:snapToGrid w:val="0"/>
              <w:spacing w:line="360" w:lineRule="auto"/>
              <w:jc w:val="center"/>
              <w:rPr>
                <w:rFonts w:ascii="SimSun" w:eastAsia="SimSun" w:hAnsi="SimSun"/>
                <w:b/>
                <w:bCs/>
                <w:spacing w:val="-10"/>
                <w:szCs w:val="21"/>
              </w:rPr>
            </w:pPr>
            <w:r w:rsidRPr="00C331D8">
              <w:rPr>
                <w:rFonts w:ascii="SimSun" w:eastAsia="SimSun" w:hAnsi="SimSun" w:hint="eastAsia"/>
                <w:b/>
                <w:bCs/>
                <w:spacing w:val="-10"/>
                <w:sz w:val="26"/>
                <w:szCs w:val="26"/>
              </w:rPr>
              <w:t>培训机构审批登记有关工作的通知</w:t>
            </w:r>
          </w:p>
          <w:p w:rsidR="00C331D8" w:rsidRPr="00C331D8" w:rsidRDefault="00C331D8" w:rsidP="00C331D8">
            <w:pPr>
              <w:snapToGrid w:val="0"/>
              <w:spacing w:line="360" w:lineRule="auto"/>
              <w:jc w:val="center"/>
              <w:rPr>
                <w:rFonts w:ascii="SimSun" w:eastAsia="SimSun" w:hAnsi="SimSun"/>
                <w:szCs w:val="21"/>
              </w:rPr>
            </w:pPr>
            <w:r w:rsidRPr="00C331D8">
              <w:rPr>
                <w:rFonts w:ascii="SimSun" w:eastAsia="SimSun" w:hAnsi="SimSun" w:hint="eastAsia"/>
                <w:szCs w:val="21"/>
              </w:rPr>
              <w:t>教发厅函〔</w:t>
            </w:r>
            <w:r w:rsidRPr="00C331D8">
              <w:rPr>
                <w:rFonts w:ascii="SimSun" w:eastAsia="SimSun" w:hAnsi="SimSun"/>
                <w:szCs w:val="21"/>
              </w:rPr>
              <w:t>2019〕75号</w:t>
            </w:r>
          </w:p>
          <w:p w:rsidR="00C331D8" w:rsidRPr="00C331D8" w:rsidRDefault="00C331D8" w:rsidP="00C331D8">
            <w:pPr>
              <w:snapToGrid w:val="0"/>
              <w:spacing w:line="360" w:lineRule="auto"/>
              <w:rPr>
                <w:rFonts w:ascii="SimSun" w:eastAsia="SimSun" w:hAnsi="SimSun"/>
                <w:szCs w:val="21"/>
              </w:rPr>
            </w:pPr>
          </w:p>
          <w:p w:rsidR="00C331D8" w:rsidRPr="00C331D8" w:rsidRDefault="00C331D8" w:rsidP="00C331D8">
            <w:pPr>
              <w:snapToGrid w:val="0"/>
              <w:spacing w:line="360" w:lineRule="auto"/>
              <w:rPr>
                <w:rFonts w:ascii="SimSun" w:eastAsia="SimSun" w:hAnsi="SimSun"/>
                <w:szCs w:val="21"/>
              </w:rPr>
            </w:pPr>
          </w:p>
          <w:p w:rsidR="00C331D8" w:rsidRPr="00C331D8" w:rsidRDefault="00C331D8" w:rsidP="00C331D8">
            <w:pPr>
              <w:snapToGrid w:val="0"/>
              <w:spacing w:line="360" w:lineRule="auto"/>
              <w:rPr>
                <w:rFonts w:ascii="SimSun" w:eastAsia="SimSun" w:hAnsi="SimSun"/>
                <w:spacing w:val="-14"/>
                <w:szCs w:val="21"/>
              </w:rPr>
            </w:pPr>
            <w:r w:rsidRPr="00C331D8">
              <w:rPr>
                <w:rFonts w:ascii="SimSun" w:eastAsia="SimSun" w:hAnsi="SimSun" w:hint="eastAsia"/>
                <w:spacing w:val="-14"/>
                <w:szCs w:val="21"/>
              </w:rPr>
              <w:t>各省、自治区、直辖市教育厅（教委）、商务厅（商务委）、市场监督管理部门，新疆生产建设兵团教育局、商务局、市场监督管理局：</w:t>
            </w:r>
          </w:p>
          <w:p w:rsidR="00C331D8" w:rsidRPr="00C331D8" w:rsidRDefault="00C331D8" w:rsidP="00C331D8">
            <w:pPr>
              <w:snapToGrid w:val="0"/>
              <w:spacing w:line="360" w:lineRule="auto"/>
              <w:rPr>
                <w:rFonts w:ascii="SimSun" w:eastAsia="SimSun" w:hAnsi="SimSun"/>
                <w:szCs w:val="21"/>
              </w:rPr>
            </w:pP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为深入贯彻落实新时代扩大教育对外开放的要求，进一步推动校外培训机构健康规范有序发展，根据《中华人民共和国教育法》《中华人民共和国民办教育促进法》《中华人民共和国外商投资法》《国务院办公厅关于规范校外培训机构发展的意见》《外商投资准入特别管理措施</w:t>
            </w:r>
            <w:r w:rsidRPr="00C331D8">
              <w:rPr>
                <w:rFonts w:ascii="SimSun" w:eastAsia="SimSun" w:hAnsi="SimSun"/>
                <w:szCs w:val="21"/>
              </w:rPr>
              <w:t>(负面清单)》等相关规定，现就做好外商投资营利性非学历语言类培训机构管理服务相关工作通知如下。</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一、外商投资营利性非学历语言类培训机构（以下称外资语言类培训机构）是指依照中国法律在中国境内登记注册设立、依法取得企业法人资格，从事营利性非学历语言类培训活动的外商投资企业，其校长或者主要行政负责人应当符合国家有关任职规定。</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二、外资语言类培训机构应当自觉遵守国家有关规定，坚持立德树人的根本任务，对受教育者加强社会主义核心价值观教育，增强受教育者的社会责任感、创新精神和实践能力。</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三、外资语言类培训机构应当依法</w:t>
            </w:r>
            <w:r w:rsidRPr="00C331D8">
              <w:rPr>
                <w:rFonts w:ascii="SimSun" w:eastAsia="SimSun" w:hAnsi="SimSun" w:hint="eastAsia"/>
                <w:szCs w:val="21"/>
              </w:rPr>
              <w:lastRenderedPageBreak/>
              <w:t>依规组建业务精湛、相对稳定的教学人员队伍。聘用的外国籍教学人员，应当具有良好的职业道德、业务能力和信用记录，具有符合语言教学特点的相关国际语言教学资质认证，并取得相应的外国人工作许可证；聘用的中国籍教学人员应当具有良好的思想品德和相应的培训资质。</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四、外资语言类培训机构开展培训的，执行国家关于校外培训机构的有关规定，按照标准申请办学许可，由教育行政部门颁发民办学校办学许可证后，在市场监督管理部门进行法人登记，并应符合国家关于外商投资的有关规定。开展线上培训的，按照线上培训的有关规定执行。</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五、外资语言类培训机构的办学许可实行属地化管理，由县级教育行政部门负责审批、颁发办学许可证。在审批机关行政区域内设立分支机构或培训点的，均须经过审批；跨县域设立分支机构或培训点的，需经分支机构或培训点所在地县级教育行政部门审批。</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六、各地教育、商务、市场监管等部门对外资语言类培训机构进行审批、登记或备案管理时，应当充分考虑外商投资企业的特点，探索建立部门协调机制，放管结合，优化服务。</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七、此通知印发前设立的外资语言类培训机构，应抓紧按照通知要求和国家相关规定完善条件、规范行为，需要办学许可的，应于本通知发布之日起一</w:t>
            </w:r>
            <w:r w:rsidRPr="00C331D8">
              <w:rPr>
                <w:rFonts w:ascii="SimSun" w:eastAsia="SimSun" w:hAnsi="SimSun" w:hint="eastAsia"/>
                <w:szCs w:val="21"/>
              </w:rPr>
              <w:lastRenderedPageBreak/>
              <w:t>年内向各地教育行政部门提交申请，领取办学许可证，凭办学许可证到市场监管部门申请换发营业执照。</w:t>
            </w:r>
          </w:p>
          <w:p w:rsidR="00C331D8" w:rsidRPr="00C331D8" w:rsidRDefault="00C331D8" w:rsidP="00C331D8">
            <w:pPr>
              <w:snapToGrid w:val="0"/>
              <w:spacing w:line="360" w:lineRule="auto"/>
              <w:rPr>
                <w:rFonts w:ascii="SimSun" w:eastAsia="SimSun" w:hAnsi="SimSun"/>
                <w:szCs w:val="21"/>
              </w:rPr>
            </w:pPr>
            <w:r w:rsidRPr="00C331D8">
              <w:rPr>
                <w:rFonts w:ascii="SimSun" w:eastAsia="SimSun" w:hAnsi="SimSun" w:hint="eastAsia"/>
                <w:szCs w:val="21"/>
              </w:rPr>
              <w:t xml:space="preserve">　　八、本通知自印发之日起施行，待《中华人民共和国民办教育促进法实施条例》《中华人民共和国中外合作办学条例》修订实施后再相应进行调整，具体由教育部、商务部、市场监管总局负责解释。　</w:t>
            </w:r>
            <w:r w:rsidRPr="00C331D8">
              <w:rPr>
                <w:rFonts w:ascii="SimSun" w:eastAsia="SimSun" w:hAnsi="SimSun"/>
                <w:szCs w:val="21"/>
              </w:rPr>
              <w:t xml:space="preserve"> </w:t>
            </w:r>
          </w:p>
          <w:p w:rsidR="00C331D8" w:rsidRPr="00C331D8" w:rsidRDefault="00C331D8" w:rsidP="00C331D8">
            <w:pPr>
              <w:snapToGrid w:val="0"/>
              <w:spacing w:line="360" w:lineRule="auto"/>
              <w:rPr>
                <w:rFonts w:ascii="SimSun" w:eastAsia="SimSun" w:hAnsi="SimSun"/>
                <w:szCs w:val="21"/>
              </w:rPr>
            </w:pPr>
          </w:p>
          <w:p w:rsidR="00C331D8" w:rsidRPr="00C331D8" w:rsidRDefault="00C331D8" w:rsidP="00C331D8">
            <w:pPr>
              <w:snapToGrid w:val="0"/>
              <w:spacing w:line="360" w:lineRule="auto"/>
              <w:jc w:val="right"/>
              <w:rPr>
                <w:rFonts w:ascii="SimSun" w:eastAsia="SimSun" w:hAnsi="SimSun"/>
                <w:szCs w:val="21"/>
              </w:rPr>
            </w:pPr>
            <w:r w:rsidRPr="00C331D8">
              <w:rPr>
                <w:rFonts w:ascii="SimSun" w:eastAsia="SimSun" w:hAnsi="SimSun" w:hint="eastAsia"/>
                <w:szCs w:val="21"/>
              </w:rPr>
              <w:t>教育部办公厅</w:t>
            </w:r>
            <w:r w:rsidRPr="00C331D8">
              <w:rPr>
                <w:rFonts w:ascii="SimSun" w:eastAsia="SimSun" w:hAnsi="SimSun"/>
                <w:szCs w:val="21"/>
              </w:rPr>
              <w:t xml:space="preserve"> </w:t>
            </w:r>
          </w:p>
          <w:p w:rsidR="00C331D8" w:rsidRPr="00C331D8" w:rsidRDefault="00C331D8" w:rsidP="00C331D8">
            <w:pPr>
              <w:snapToGrid w:val="0"/>
              <w:spacing w:line="360" w:lineRule="auto"/>
              <w:jc w:val="right"/>
              <w:rPr>
                <w:rFonts w:ascii="SimSun" w:eastAsia="SimSun" w:hAnsi="SimSun"/>
                <w:szCs w:val="21"/>
              </w:rPr>
            </w:pPr>
            <w:r w:rsidRPr="00C331D8">
              <w:rPr>
                <w:rFonts w:ascii="SimSun" w:eastAsia="SimSun" w:hAnsi="SimSun"/>
                <w:szCs w:val="21"/>
              </w:rPr>
              <w:t xml:space="preserve">商务部办公厅 </w:t>
            </w:r>
          </w:p>
          <w:p w:rsidR="00C331D8" w:rsidRPr="00C331D8" w:rsidRDefault="00C331D8" w:rsidP="00C331D8">
            <w:pPr>
              <w:snapToGrid w:val="0"/>
              <w:spacing w:line="360" w:lineRule="auto"/>
              <w:jc w:val="right"/>
              <w:rPr>
                <w:rFonts w:ascii="SimSun" w:eastAsia="SimSun" w:hAnsi="SimSun"/>
                <w:szCs w:val="21"/>
              </w:rPr>
            </w:pPr>
            <w:r w:rsidRPr="00C331D8">
              <w:rPr>
                <w:rFonts w:ascii="SimSun" w:eastAsia="SimSun" w:hAnsi="SimSun"/>
                <w:szCs w:val="21"/>
              </w:rPr>
              <w:t>市场监管总局办公厅</w:t>
            </w:r>
          </w:p>
          <w:p w:rsidR="00C331D8" w:rsidRPr="00C331D8" w:rsidRDefault="00C331D8" w:rsidP="00C331D8">
            <w:pPr>
              <w:snapToGrid w:val="0"/>
              <w:spacing w:line="360" w:lineRule="auto"/>
              <w:jc w:val="right"/>
              <w:rPr>
                <w:rFonts w:ascii="SimSun" w:eastAsia="SimSun" w:hAnsi="SimSun"/>
                <w:szCs w:val="21"/>
              </w:rPr>
            </w:pPr>
            <w:r w:rsidRPr="00C331D8">
              <w:rPr>
                <w:rFonts w:ascii="SimSun" w:eastAsia="SimSun" w:hAnsi="SimSun"/>
                <w:szCs w:val="21"/>
              </w:rPr>
              <w:t>2019年7月24日</w:t>
            </w:r>
          </w:p>
          <w:p w:rsidR="00DB5008" w:rsidRPr="00C331D8" w:rsidRDefault="00DB5008" w:rsidP="00573A32">
            <w:pPr>
              <w:spacing w:line="360" w:lineRule="auto"/>
              <w:jc w:val="right"/>
              <w:rPr>
                <w:rFonts w:ascii="SimSun" w:eastAsia="SimSun" w:hAnsi="SimSun"/>
                <w:szCs w:val="21"/>
              </w:rPr>
            </w:pPr>
          </w:p>
        </w:tc>
      </w:tr>
    </w:tbl>
    <w:p w:rsidR="00100135" w:rsidRPr="009A4BE1" w:rsidRDefault="00100135"/>
    <w:sectPr w:rsidR="00100135" w:rsidRPr="009A4BE1"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D3" w:rsidRDefault="00093ED3" w:rsidP="00C278F4">
      <w:r>
        <w:separator/>
      </w:r>
    </w:p>
  </w:endnote>
  <w:endnote w:type="continuationSeparator" w:id="0">
    <w:p w:rsidR="00093ED3" w:rsidRDefault="00093ED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D3" w:rsidRDefault="00093ED3" w:rsidP="00C278F4">
      <w:r>
        <w:separator/>
      </w:r>
    </w:p>
  </w:footnote>
  <w:footnote w:type="continuationSeparator" w:id="0">
    <w:p w:rsidR="00093ED3" w:rsidRDefault="00093ED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073725E"/>
    <w:multiLevelType w:val="hybridMultilevel"/>
    <w:tmpl w:val="08F608B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F275C9"/>
    <w:multiLevelType w:val="hybridMultilevel"/>
    <w:tmpl w:val="FC1084B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FA0602"/>
    <w:multiLevelType w:val="hybridMultilevel"/>
    <w:tmpl w:val="E506D3C8"/>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AB0361"/>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8233D"/>
    <w:multiLevelType w:val="hybridMultilevel"/>
    <w:tmpl w:val="73FE4DE6"/>
    <w:lvl w:ilvl="0" w:tplc="75B62FC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256418"/>
    <w:multiLevelType w:val="hybridMultilevel"/>
    <w:tmpl w:val="E99C8AFC"/>
    <w:lvl w:ilvl="0" w:tplc="4776E54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EB2E1B"/>
    <w:multiLevelType w:val="hybridMultilevel"/>
    <w:tmpl w:val="BD0E334C"/>
    <w:lvl w:ilvl="0" w:tplc="5C64EFB0">
      <w:start w:val="1"/>
      <w:numFmt w:val="lowerRoman"/>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8">
    <w:nsid w:val="26943802"/>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92318C"/>
    <w:multiLevelType w:val="hybridMultilevel"/>
    <w:tmpl w:val="7E54DFE4"/>
    <w:lvl w:ilvl="0" w:tplc="F0F202BE">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C796684"/>
    <w:multiLevelType w:val="hybridMultilevel"/>
    <w:tmpl w:val="65C0F3AA"/>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1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15">
    <w:nsid w:val="31B8183C"/>
    <w:multiLevelType w:val="hybridMultilevel"/>
    <w:tmpl w:val="014C24C6"/>
    <w:lvl w:ilvl="0" w:tplc="7240687E">
      <w:start w:val="1"/>
      <w:numFmt w:val="decimal"/>
      <w:lvlText w:val="제%1장"/>
      <w:lvlJc w:val="left"/>
      <w:pPr>
        <w:ind w:left="760" w:hanging="7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1C1A74"/>
    <w:multiLevelType w:val="hybridMultilevel"/>
    <w:tmpl w:val="2B1886EA"/>
    <w:lvl w:ilvl="0" w:tplc="096CE44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917CDB"/>
    <w:multiLevelType w:val="hybridMultilevel"/>
    <w:tmpl w:val="33EEB2E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7AE4432"/>
    <w:multiLevelType w:val="hybridMultilevel"/>
    <w:tmpl w:val="29A649B4"/>
    <w:lvl w:ilvl="0" w:tplc="7B9449EA">
      <w:start w:val="1"/>
      <w:numFmt w:val="decimal"/>
      <w:lvlText w:val="(%1)"/>
      <w:lvlJc w:val="left"/>
      <w:pPr>
        <w:ind w:left="760" w:hanging="4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F3B0184"/>
    <w:multiLevelType w:val="hybridMultilevel"/>
    <w:tmpl w:val="DEDADE06"/>
    <w:lvl w:ilvl="0" w:tplc="3F12246A">
      <w:start w:val="1"/>
      <w:numFmt w:val="decimal"/>
      <w:lvlText w:val="제%1조"/>
      <w:lvlJc w:val="left"/>
      <w:pPr>
        <w:ind w:left="631" w:hanging="420"/>
      </w:pPr>
      <w:rPr>
        <w:rFonts w:hint="eastAsia"/>
        <w:b/>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1">
    <w:nsid w:val="445712B6"/>
    <w:multiLevelType w:val="hybridMultilevel"/>
    <w:tmpl w:val="848EB452"/>
    <w:lvl w:ilvl="0" w:tplc="4D2E657A">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244254"/>
    <w:multiLevelType w:val="hybridMultilevel"/>
    <w:tmpl w:val="BA9CA8C2"/>
    <w:lvl w:ilvl="0" w:tplc="8064084C">
      <w:start w:val="1"/>
      <w:numFmt w:val="decimal"/>
      <w:lvlText w:val="(%1)"/>
      <w:lvlJc w:val="left"/>
      <w:pPr>
        <w:ind w:left="400" w:hanging="4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1CA7578"/>
    <w:multiLevelType w:val="hybridMultilevel"/>
    <w:tmpl w:val="0018E6D4"/>
    <w:lvl w:ilvl="0" w:tplc="0768802C">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6">
    <w:nsid w:val="58186BED"/>
    <w:multiLevelType w:val="hybridMultilevel"/>
    <w:tmpl w:val="79C4F9D8"/>
    <w:lvl w:ilvl="0" w:tplc="9A760C7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8E34233"/>
    <w:multiLevelType w:val="hybridMultilevel"/>
    <w:tmpl w:val="EB9075A0"/>
    <w:lvl w:ilvl="0" w:tplc="2620E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11E7E70"/>
    <w:multiLevelType w:val="hybridMultilevel"/>
    <w:tmpl w:val="561E0DFA"/>
    <w:lvl w:ilvl="0" w:tplc="DD2A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A538D2"/>
    <w:multiLevelType w:val="hybridMultilevel"/>
    <w:tmpl w:val="2FC4DC42"/>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6B96182A"/>
    <w:multiLevelType w:val="hybridMultilevel"/>
    <w:tmpl w:val="62584B30"/>
    <w:lvl w:ilvl="0" w:tplc="40CE9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37">
    <w:nsid w:val="72DF1B36"/>
    <w:multiLevelType w:val="hybridMultilevel"/>
    <w:tmpl w:val="4EC8B4FE"/>
    <w:lvl w:ilvl="0" w:tplc="CE22735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40">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36"/>
  </w:num>
  <w:num w:numId="2">
    <w:abstractNumId w:val="30"/>
  </w:num>
  <w:num w:numId="3">
    <w:abstractNumId w:val="12"/>
  </w:num>
  <w:num w:numId="4">
    <w:abstractNumId w:val="19"/>
  </w:num>
  <w:num w:numId="5">
    <w:abstractNumId w:val="39"/>
  </w:num>
  <w:num w:numId="6">
    <w:abstractNumId w:val="40"/>
  </w:num>
  <w:num w:numId="7">
    <w:abstractNumId w:val="29"/>
  </w:num>
  <w:num w:numId="8">
    <w:abstractNumId w:val="0"/>
  </w:num>
  <w:num w:numId="9">
    <w:abstractNumId w:val="28"/>
  </w:num>
  <w:num w:numId="10">
    <w:abstractNumId w:val="23"/>
  </w:num>
  <w:num w:numId="11">
    <w:abstractNumId w:val="34"/>
  </w:num>
  <w:num w:numId="12">
    <w:abstractNumId w:val="41"/>
  </w:num>
  <w:num w:numId="13">
    <w:abstractNumId w:val="31"/>
  </w:num>
  <w:num w:numId="14">
    <w:abstractNumId w:val="25"/>
  </w:num>
  <w:num w:numId="15">
    <w:abstractNumId w:val="13"/>
  </w:num>
  <w:num w:numId="16">
    <w:abstractNumId w:val="38"/>
  </w:num>
  <w:num w:numId="17">
    <w:abstractNumId w:val="10"/>
  </w:num>
  <w:num w:numId="18">
    <w:abstractNumId w:val="14"/>
  </w:num>
  <w:num w:numId="19">
    <w:abstractNumId w:val="15"/>
  </w:num>
  <w:num w:numId="20">
    <w:abstractNumId w:val="24"/>
  </w:num>
  <w:num w:numId="21">
    <w:abstractNumId w:val="6"/>
  </w:num>
  <w:num w:numId="22">
    <w:abstractNumId w:val="37"/>
  </w:num>
  <w:num w:numId="23">
    <w:abstractNumId w:val="16"/>
  </w:num>
  <w:num w:numId="24">
    <w:abstractNumId w:val="21"/>
  </w:num>
  <w:num w:numId="25">
    <w:abstractNumId w:val="22"/>
  </w:num>
  <w:num w:numId="26">
    <w:abstractNumId w:val="26"/>
  </w:num>
  <w:num w:numId="27">
    <w:abstractNumId w:val="5"/>
  </w:num>
  <w:num w:numId="28">
    <w:abstractNumId w:val="32"/>
  </w:num>
  <w:num w:numId="29">
    <w:abstractNumId w:val="9"/>
  </w:num>
  <w:num w:numId="30">
    <w:abstractNumId w:val="7"/>
  </w:num>
  <w:num w:numId="31">
    <w:abstractNumId w:val="18"/>
  </w:num>
  <w:num w:numId="32">
    <w:abstractNumId w:val="20"/>
  </w:num>
  <w:num w:numId="33">
    <w:abstractNumId w:val="8"/>
  </w:num>
  <w:num w:numId="34">
    <w:abstractNumId w:val="35"/>
  </w:num>
  <w:num w:numId="35">
    <w:abstractNumId w:val="1"/>
  </w:num>
  <w:num w:numId="36">
    <w:abstractNumId w:val="33"/>
  </w:num>
  <w:num w:numId="37">
    <w:abstractNumId w:val="4"/>
  </w:num>
  <w:num w:numId="38">
    <w:abstractNumId w:val="17"/>
  </w:num>
  <w:num w:numId="39">
    <w:abstractNumId w:val="11"/>
  </w:num>
  <w:num w:numId="40">
    <w:abstractNumId w:val="2"/>
  </w:num>
  <w:num w:numId="41">
    <w:abstractNumId w:val="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6EE8"/>
    <w:rsid w:val="00055C6A"/>
    <w:rsid w:val="000659F8"/>
    <w:rsid w:val="00065F42"/>
    <w:rsid w:val="00091D9B"/>
    <w:rsid w:val="00093ED3"/>
    <w:rsid w:val="000D115A"/>
    <w:rsid w:val="00100135"/>
    <w:rsid w:val="00135A6C"/>
    <w:rsid w:val="00140993"/>
    <w:rsid w:val="0016200D"/>
    <w:rsid w:val="001A612D"/>
    <w:rsid w:val="001F2DDE"/>
    <w:rsid w:val="002068CB"/>
    <w:rsid w:val="00210ACB"/>
    <w:rsid w:val="00210CC1"/>
    <w:rsid w:val="002404C7"/>
    <w:rsid w:val="00247BC5"/>
    <w:rsid w:val="00264629"/>
    <w:rsid w:val="0028452A"/>
    <w:rsid w:val="002C3012"/>
    <w:rsid w:val="002D5985"/>
    <w:rsid w:val="002E45D9"/>
    <w:rsid w:val="002E5535"/>
    <w:rsid w:val="00315BCC"/>
    <w:rsid w:val="00356E94"/>
    <w:rsid w:val="00373DA6"/>
    <w:rsid w:val="0037618A"/>
    <w:rsid w:val="003818EE"/>
    <w:rsid w:val="003C5455"/>
    <w:rsid w:val="003D3255"/>
    <w:rsid w:val="0042048E"/>
    <w:rsid w:val="00432A54"/>
    <w:rsid w:val="00444F1B"/>
    <w:rsid w:val="00450E11"/>
    <w:rsid w:val="00470D1E"/>
    <w:rsid w:val="004A6A46"/>
    <w:rsid w:val="004B2981"/>
    <w:rsid w:val="004B30A1"/>
    <w:rsid w:val="004C5FF1"/>
    <w:rsid w:val="004E2A9C"/>
    <w:rsid w:val="00525052"/>
    <w:rsid w:val="00532BD0"/>
    <w:rsid w:val="0053491D"/>
    <w:rsid w:val="00555816"/>
    <w:rsid w:val="0055642B"/>
    <w:rsid w:val="0056283F"/>
    <w:rsid w:val="00573A32"/>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74C0"/>
    <w:rsid w:val="00991600"/>
    <w:rsid w:val="009A4BE1"/>
    <w:rsid w:val="009A6824"/>
    <w:rsid w:val="009B0986"/>
    <w:rsid w:val="009C24AE"/>
    <w:rsid w:val="009D3790"/>
    <w:rsid w:val="00A14377"/>
    <w:rsid w:val="00A14F38"/>
    <w:rsid w:val="00A17997"/>
    <w:rsid w:val="00A2090D"/>
    <w:rsid w:val="00A25ACC"/>
    <w:rsid w:val="00A26F0D"/>
    <w:rsid w:val="00A32144"/>
    <w:rsid w:val="00A3711A"/>
    <w:rsid w:val="00A41C29"/>
    <w:rsid w:val="00A704C8"/>
    <w:rsid w:val="00A7085D"/>
    <w:rsid w:val="00A80DD8"/>
    <w:rsid w:val="00A849DB"/>
    <w:rsid w:val="00A945CB"/>
    <w:rsid w:val="00AA03A7"/>
    <w:rsid w:val="00AA3F7C"/>
    <w:rsid w:val="00AD2A3D"/>
    <w:rsid w:val="00AF07C7"/>
    <w:rsid w:val="00B02757"/>
    <w:rsid w:val="00B12443"/>
    <w:rsid w:val="00B1249E"/>
    <w:rsid w:val="00B17270"/>
    <w:rsid w:val="00B86A82"/>
    <w:rsid w:val="00B87E3D"/>
    <w:rsid w:val="00BB1357"/>
    <w:rsid w:val="00BB6FFC"/>
    <w:rsid w:val="00BC67B4"/>
    <w:rsid w:val="00BD2273"/>
    <w:rsid w:val="00C278F4"/>
    <w:rsid w:val="00C32E2B"/>
    <w:rsid w:val="00C331D8"/>
    <w:rsid w:val="00C52475"/>
    <w:rsid w:val="00C810C6"/>
    <w:rsid w:val="00CC1207"/>
    <w:rsid w:val="00CC5D08"/>
    <w:rsid w:val="00CD4421"/>
    <w:rsid w:val="00CD5ACF"/>
    <w:rsid w:val="00D122A0"/>
    <w:rsid w:val="00D16B85"/>
    <w:rsid w:val="00D420AB"/>
    <w:rsid w:val="00D44DCD"/>
    <w:rsid w:val="00DB5008"/>
    <w:rsid w:val="00DC175C"/>
    <w:rsid w:val="00DC50B8"/>
    <w:rsid w:val="00DD0992"/>
    <w:rsid w:val="00DF51C3"/>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5C4B-281B-4F3E-B341-A7DD6806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Pages>
  <Words>652</Words>
  <Characters>2531</Characters>
  <Application>Microsoft Office Word</Application>
  <DocSecurity>0</DocSecurity>
  <Lines>93</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26</cp:revision>
  <dcterms:created xsi:type="dcterms:W3CDTF">2016-01-15T03:23:00Z</dcterms:created>
  <dcterms:modified xsi:type="dcterms:W3CDTF">2019-09-03T09:11:00Z</dcterms:modified>
</cp:coreProperties>
</file>