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87216" w:rsidRPr="00B87216" w:rsidRDefault="00B87216" w:rsidP="00B87216">
            <w:pPr>
              <w:wordWrap w:val="0"/>
              <w:autoSpaceDN w:val="0"/>
              <w:snapToGrid w:val="0"/>
              <w:spacing w:line="290" w:lineRule="atLeast"/>
              <w:jc w:val="center"/>
              <w:rPr>
                <w:rFonts w:ascii="한컴바탕" w:eastAsia="한컴바탕" w:hAnsi="한컴바탕" w:cs="한컴바탕"/>
                <w:b/>
                <w:sz w:val="26"/>
                <w:szCs w:val="26"/>
                <w:lang w:eastAsia="ko-KR"/>
              </w:rPr>
            </w:pPr>
            <w:r w:rsidRPr="00B87216">
              <w:rPr>
                <w:rFonts w:ascii="한컴바탕" w:eastAsia="한컴바탕" w:hAnsi="한컴바탕" w:cs="한컴바탕" w:hint="eastAsia"/>
                <w:b/>
                <w:sz w:val="26"/>
                <w:szCs w:val="26"/>
                <w:lang w:eastAsia="ko-KR"/>
              </w:rPr>
              <w:t>소형•저이윤</w:t>
            </w:r>
            <w:r w:rsidRPr="00B87216">
              <w:rPr>
                <w:rFonts w:ascii="한컴바탕" w:eastAsia="한컴바탕" w:hAnsi="한컴바탕" w:cs="한컴바탕" w:hint="eastAsia"/>
                <w:b/>
                <w:sz w:val="26"/>
                <w:szCs w:val="26"/>
                <w:lang w:eastAsia="ko-KR"/>
              </w:rPr>
              <w:t xml:space="preserve"> </w:t>
            </w:r>
            <w:r w:rsidRPr="00B87216">
              <w:rPr>
                <w:rFonts w:ascii="한컴바탕" w:eastAsia="한컴바탕" w:hAnsi="한컴바탕" w:cs="한컴바탕" w:hint="eastAsia"/>
                <w:b/>
                <w:sz w:val="26"/>
                <w:szCs w:val="26"/>
                <w:lang w:eastAsia="ko-KR"/>
              </w:rPr>
              <w:t>기업소득세</w:t>
            </w:r>
            <w:r w:rsidRPr="00B87216">
              <w:rPr>
                <w:rFonts w:ascii="한컴바탕" w:eastAsia="한컴바탕" w:hAnsi="한컴바탕" w:cs="한컴바탕"/>
                <w:b/>
                <w:sz w:val="26"/>
                <w:szCs w:val="26"/>
                <w:lang w:eastAsia="ko-KR"/>
              </w:rPr>
              <w:t xml:space="preserve"> 우대정책</w:t>
            </w:r>
            <w:r w:rsidRPr="00B87216">
              <w:rPr>
                <w:rFonts w:ascii="한컴바탕" w:eastAsia="한컴바탕" w:hAnsi="한컴바탕" w:cs="한컴바탕" w:hint="eastAsia"/>
                <w:b/>
                <w:sz w:val="26"/>
                <w:szCs w:val="26"/>
                <w:lang w:eastAsia="ko-KR"/>
              </w:rPr>
              <w:t>범위</w:t>
            </w:r>
            <w:r w:rsidRPr="00B87216">
              <w:rPr>
                <w:rFonts w:ascii="한컴바탕" w:eastAsia="한컴바탕" w:hAnsi="한컴바탕" w:cs="한컴바탕"/>
                <w:b/>
                <w:sz w:val="26"/>
                <w:szCs w:val="26"/>
                <w:lang w:eastAsia="ko-KR"/>
              </w:rPr>
              <w:t xml:space="preserve"> 확대에 관한 통지</w:t>
            </w:r>
          </w:p>
          <w:p w:rsidR="00B87216" w:rsidRPr="00B87216" w:rsidRDefault="00B87216" w:rsidP="00B87216">
            <w:pPr>
              <w:wordWrap w:val="0"/>
              <w:autoSpaceDN w:val="0"/>
              <w:snapToGrid w:val="0"/>
              <w:spacing w:line="290" w:lineRule="atLeast"/>
              <w:jc w:val="center"/>
              <w:rPr>
                <w:rFonts w:ascii="한컴바탕" w:eastAsia="한컴바탕" w:hAnsi="한컴바탕" w:cs="한컴바탕"/>
                <w:spacing w:val="-6"/>
                <w:szCs w:val="21"/>
                <w:lang w:eastAsia="ko-KR"/>
              </w:rPr>
            </w:pPr>
            <w:r w:rsidRPr="00B87216">
              <w:rPr>
                <w:rFonts w:ascii="한컴바탕" w:eastAsia="한컴바탕" w:hAnsi="한컴바탕" w:cs="한컴바탕" w:hint="eastAsia"/>
                <w:spacing w:val="-6"/>
                <w:szCs w:val="21"/>
                <w:lang w:eastAsia="ko-KR"/>
              </w:rPr>
              <w:t>제세</w:t>
            </w:r>
            <w:r w:rsidRPr="00B87216">
              <w:rPr>
                <w:rFonts w:ascii="한컴바탕" w:eastAsia="한컴바탕" w:hAnsi="한컴바탕" w:cs="한컴바탕"/>
                <w:spacing w:val="-6"/>
                <w:szCs w:val="21"/>
                <w:lang w:eastAsia="ko-KR"/>
              </w:rPr>
              <w:t>[2017]43호</w:t>
            </w:r>
          </w:p>
          <w:p w:rsidR="00B87216" w:rsidRPr="00B87216" w:rsidRDefault="00B87216" w:rsidP="00B87216">
            <w:pPr>
              <w:wordWrap w:val="0"/>
              <w:autoSpaceDN w:val="0"/>
              <w:snapToGrid w:val="0"/>
              <w:spacing w:line="290" w:lineRule="atLeast"/>
              <w:jc w:val="left"/>
              <w:rPr>
                <w:rFonts w:ascii="한컴바탕" w:eastAsia="한컴바탕" w:hAnsi="한컴바탕" w:cs="한컴바탕"/>
                <w:spacing w:val="-6"/>
                <w:szCs w:val="21"/>
                <w:lang w:eastAsia="ko-KR"/>
              </w:rPr>
            </w:pP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zCs w:val="21"/>
                <w:lang w:eastAsia="ko-KR"/>
              </w:rPr>
            </w:pPr>
            <w:r w:rsidRPr="00B87216">
              <w:rPr>
                <w:rFonts w:ascii="한컴바탕" w:eastAsia="한컴바탕" w:hAnsi="한컴바탕" w:cs="한컴바탕" w:hint="eastAsia"/>
                <w:szCs w:val="21"/>
                <w:lang w:eastAsia="ko-KR"/>
              </w:rPr>
              <w:t>각</w:t>
            </w:r>
            <w:r w:rsidRPr="00B87216">
              <w:rPr>
                <w:rFonts w:ascii="한컴바탕" w:eastAsia="한컴바탕" w:hAnsi="한컴바탕" w:cs="한컴바탕"/>
                <w:szCs w:val="21"/>
                <w:lang w:eastAsia="ko-KR"/>
              </w:rPr>
              <w:t xml:space="preserve"> 성, 자치구, 직할시, 계획단열시재정청(국), 국가세무국, 지방세무국, 신강생산건설병단 재무국:</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소형•저이윤기업</w:t>
            </w:r>
            <w:r w:rsidRPr="00B87216">
              <w:rPr>
                <w:rFonts w:ascii="한컴바탕" w:eastAsia="한컴바탕" w:hAnsi="한컴바탕" w:cs="한컴바탕"/>
                <w:spacing w:val="-6"/>
                <w:szCs w:val="21"/>
                <w:lang w:eastAsia="ko-KR"/>
              </w:rPr>
              <w:t xml:space="preserve"> 발전을 보다 더 지원하기 위하여, 소형•저이윤</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기업소득세 정책에 관하여 다음과 같이 통지한다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1. 2017년1월1일부터 2019년12월31일까지 소형•저이윤기업의 연간 과세소득액의 상한선을 30만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위안에서 50만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위안으로 상향 조정하고, 연간 과세소득액이 50만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위안(50만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 포함)보다 낮은 소형•저이윤기업에 대해서는 그 소득의 50%를 과세소득액으로 계상하여, 20%세율을 적용하여 기업소득세를 납부한다.</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앞서</w:t>
            </w:r>
            <w:r w:rsidRPr="00B87216">
              <w:rPr>
                <w:rFonts w:ascii="한컴바탕" w:eastAsia="한컴바탕" w:hAnsi="한컴바탕" w:cs="한컴바탕"/>
                <w:spacing w:val="-6"/>
                <w:szCs w:val="21"/>
                <w:lang w:eastAsia="ko-KR"/>
              </w:rPr>
              <w:t xml:space="preserve"> 말한 소형•저이윤기업은 국가 제한 및 금지되지 않은 업종에 종사하고, 또한 아래의 조건에 부합하는 기업을 가리킨다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spacing w:val="-6"/>
                <w:szCs w:val="21"/>
                <w:lang w:eastAsia="ko-KR"/>
              </w:rPr>
              <w:t>1.1 공업기업의 연간 과세소득액은 50만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위안을 초과하지 않고, 종업원수는 100명을 넘지 않으며, 자산총액은 3,000만</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위안을 초과하지 않는다.</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spacing w:val="-6"/>
                <w:szCs w:val="21"/>
                <w:lang w:eastAsia="ko-KR"/>
              </w:rPr>
              <w:t>1.2 기타기업의 연간 과세소득액이 50만 위안을 초과하지 않고, 종업원수는 80명을</w:t>
            </w:r>
            <w:r>
              <w:rPr>
                <w:rFonts w:ascii="한컴바탕" w:eastAsia="한컴바탕" w:hAnsi="한컴바탕" w:cs="한컴바탕" w:hint="eastAsia"/>
                <w:spacing w:val="-6"/>
                <w:szCs w:val="21"/>
                <w:lang w:eastAsia="ko-KR"/>
              </w:rPr>
              <w:t xml:space="preserve"> </w:t>
            </w:r>
            <w:r w:rsidRPr="00B87216">
              <w:rPr>
                <w:rFonts w:ascii="한컴바탕" w:eastAsia="한컴바탕" w:hAnsi="한컴바탕" w:cs="한컴바탕"/>
                <w:spacing w:val="-6"/>
                <w:szCs w:val="21"/>
                <w:lang w:eastAsia="ko-KR"/>
              </w:rPr>
              <w:t>넘지 않으며, 자산총액은 1,000만 위안을 초과하지 않는다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spacing w:val="-6"/>
                <w:szCs w:val="21"/>
                <w:lang w:eastAsia="ko-KR"/>
              </w:rPr>
              <w:t>2. 본 통지 제1조에서 칭하는 종업원수는 기업과 노동관계를 구축한 직원 수와 기업이 받아 들인 노무파견 근로자수를 포함한다.</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일컫는</w:t>
            </w:r>
            <w:r w:rsidRPr="00B87216">
              <w:rPr>
                <w:rFonts w:ascii="한컴바탕" w:eastAsia="한컴바탕" w:hAnsi="한컴바탕" w:cs="한컴바탕"/>
                <w:spacing w:val="-6"/>
                <w:szCs w:val="21"/>
                <w:lang w:eastAsia="ko-KR"/>
              </w:rPr>
              <w:t xml:space="preserve"> 종업원수와 자산총액지표는 기업의 연간 분기 평균값에 따라 확정하여야 한다. 구체적인 계산 공식은 다음과 같다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spacing w:val="-6"/>
                <w:szCs w:val="21"/>
                <w:lang w:eastAsia="ko-KR"/>
              </w:rPr>
            </w:pPr>
            <w:r w:rsidRPr="00B87216">
              <w:rPr>
                <w:rFonts w:ascii="한컴바탕" w:eastAsia="한컴바탕" w:hAnsi="한컴바탕" w:cs="한컴바탕" w:hint="eastAsia"/>
                <w:spacing w:val="-6"/>
                <w:szCs w:val="21"/>
                <w:lang w:eastAsia="ko-KR"/>
              </w:rPr>
              <w:t>분기</w:t>
            </w:r>
            <w:r w:rsidRPr="00B87216">
              <w:rPr>
                <w:rFonts w:ascii="한컴바탕" w:eastAsia="한컴바탕" w:hAnsi="한컴바탕" w:cs="한컴바탕"/>
                <w:spacing w:val="-6"/>
                <w:szCs w:val="21"/>
                <w:lang w:eastAsia="ko-KR"/>
              </w:rPr>
              <w:t xml:space="preserve"> 평균값= (분기기초값+분기기말값)÷2</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연간</w:t>
            </w:r>
            <w:r w:rsidRPr="00B87216">
              <w:rPr>
                <w:rFonts w:ascii="한컴바탕" w:eastAsia="한컴바탕" w:hAnsi="한컴바탕" w:cs="한컴바탕"/>
                <w:spacing w:val="-6"/>
                <w:szCs w:val="21"/>
                <w:lang w:eastAsia="ko-KR"/>
              </w:rPr>
              <w:t xml:space="preserve"> 분기 평균값= 연간 각 분기별 평균값의 합÷4</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hint="eastAsia"/>
                <w:spacing w:val="-6"/>
                <w:szCs w:val="21"/>
                <w:lang w:eastAsia="ko-KR"/>
              </w:rPr>
              <w:t>연도중에</w:t>
            </w:r>
            <w:r w:rsidRPr="00B87216">
              <w:rPr>
                <w:rFonts w:ascii="한컴바탕" w:eastAsia="한컴바탕" w:hAnsi="한컴바탕" w:cs="한컴바탕"/>
                <w:spacing w:val="-6"/>
                <w:szCs w:val="21"/>
                <w:lang w:eastAsia="ko-KR"/>
              </w:rPr>
              <w:t xml:space="preserve"> 개업 또는 경영활동을 중지하는 경우, 실제 경영기간을 1개 납세연도로 간주하고, 상술한 관련 지표를 확정한다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spacing w:val="-6"/>
                <w:szCs w:val="21"/>
                <w:lang w:eastAsia="ko-KR"/>
              </w:rPr>
            </w:pPr>
            <w:r w:rsidRPr="00B87216">
              <w:rPr>
                <w:rFonts w:ascii="한컴바탕" w:eastAsia="한컴바탕" w:hAnsi="한컴바탕" w:cs="한컴바탕"/>
                <w:spacing w:val="-6"/>
                <w:szCs w:val="21"/>
                <w:lang w:eastAsia="ko-KR"/>
              </w:rPr>
              <w:t>3. &lt;재정부, 국가세무총국의 소형•저이윤 기업소득세 우대정책에 관한 통지&gt;(재세[2015]34호)와 &lt;재정부, 국가세무총국의 소형•저이윤 기업소득세 우대정책범위를 한층 더 확대하는 것에 관한 통지&gt; (재세[2015]99호)는 2017년1월1일부터 폐지한다.</w:t>
            </w:r>
          </w:p>
          <w:p w:rsidR="00B87216" w:rsidRPr="00B87216" w:rsidRDefault="00B87216" w:rsidP="00B872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87216">
              <w:rPr>
                <w:rFonts w:ascii="한컴바탕" w:eastAsia="한컴바탕" w:hAnsi="한컴바탕" w:cs="한컴바탕"/>
                <w:spacing w:val="-6"/>
                <w:szCs w:val="21"/>
                <w:lang w:eastAsia="ko-KR"/>
              </w:rPr>
              <w:t>4. 각급 재정 및 세무부처는 엄격히 본 통지의 규</w:t>
            </w:r>
            <w:r w:rsidRPr="00B87216">
              <w:rPr>
                <w:rFonts w:ascii="한컴바탕" w:eastAsia="한컴바탕" w:hAnsi="한컴바탕" w:cs="한컴바탕"/>
                <w:spacing w:val="-6"/>
                <w:szCs w:val="21"/>
                <w:lang w:eastAsia="ko-KR"/>
              </w:rPr>
              <w:lastRenderedPageBreak/>
              <w:t>정에 따라 소형•저이윤 기업소득세 우대정책의 선전지도업무를 적극적으로 행하고, 우대정책이 요구수준에 도달하여 실행되도록 확보하여야 한다</w:t>
            </w:r>
            <w:r>
              <w:rPr>
                <w:rFonts w:ascii="한컴바탕" w:eastAsia="한컴바탕" w:hAnsi="한컴바탕" w:cs="한컴바탕"/>
                <w:spacing w:val="-6"/>
                <w:szCs w:val="21"/>
                <w:lang w:eastAsia="ko-KR"/>
              </w:rPr>
              <w:t>.</w:t>
            </w:r>
          </w:p>
          <w:p w:rsidR="00B87216" w:rsidRPr="00B87216" w:rsidRDefault="00B87216" w:rsidP="00B87216">
            <w:pPr>
              <w:wordWrap w:val="0"/>
              <w:autoSpaceDN w:val="0"/>
              <w:snapToGrid w:val="0"/>
              <w:spacing w:line="290" w:lineRule="atLeast"/>
              <w:jc w:val="left"/>
              <w:rPr>
                <w:rFonts w:ascii="한컴바탕" w:eastAsia="한컴바탕" w:hAnsi="한컴바탕" w:cs="한컴바탕"/>
                <w:spacing w:val="-6"/>
                <w:szCs w:val="21"/>
                <w:lang w:eastAsia="ko-KR"/>
              </w:rPr>
            </w:pPr>
          </w:p>
          <w:p w:rsidR="00B87216" w:rsidRPr="00B87216" w:rsidRDefault="00B87216" w:rsidP="00B87216">
            <w:pPr>
              <w:wordWrap w:val="0"/>
              <w:autoSpaceDN w:val="0"/>
              <w:snapToGrid w:val="0"/>
              <w:spacing w:line="290" w:lineRule="atLeast"/>
              <w:jc w:val="right"/>
              <w:rPr>
                <w:rFonts w:ascii="한컴바탕" w:eastAsia="한컴바탕" w:hAnsi="한컴바탕" w:cs="한컴바탕" w:hint="eastAsia"/>
                <w:spacing w:val="-6"/>
                <w:szCs w:val="21"/>
              </w:rPr>
            </w:pPr>
            <w:r w:rsidRPr="00B87216">
              <w:rPr>
                <w:rFonts w:ascii="한컴바탕" w:eastAsia="한컴바탕" w:hAnsi="한컴바탕" w:cs="한컴바탕" w:hint="eastAsia"/>
                <w:spacing w:val="-6"/>
                <w:szCs w:val="21"/>
                <w:lang w:eastAsia="ko-KR"/>
              </w:rPr>
              <w:t>재정부</w:t>
            </w:r>
          </w:p>
          <w:p w:rsidR="00B87216" w:rsidRPr="00B87216" w:rsidRDefault="00B87216" w:rsidP="00B87216">
            <w:pPr>
              <w:wordWrap w:val="0"/>
              <w:autoSpaceDN w:val="0"/>
              <w:snapToGrid w:val="0"/>
              <w:spacing w:line="290" w:lineRule="atLeast"/>
              <w:jc w:val="right"/>
              <w:rPr>
                <w:rFonts w:ascii="한컴바탕" w:eastAsia="한컴바탕" w:hAnsi="한컴바탕" w:cs="한컴바탕" w:hint="eastAsia"/>
                <w:spacing w:val="-6"/>
                <w:szCs w:val="21"/>
              </w:rPr>
            </w:pPr>
            <w:r w:rsidRPr="00B87216">
              <w:rPr>
                <w:rFonts w:ascii="한컴바탕" w:eastAsia="한컴바탕" w:hAnsi="한컴바탕" w:cs="한컴바탕" w:hint="eastAsia"/>
                <w:spacing w:val="-6"/>
                <w:szCs w:val="21"/>
                <w:lang w:eastAsia="ko-KR"/>
              </w:rPr>
              <w:t>세무총국</w:t>
            </w:r>
          </w:p>
          <w:p w:rsidR="00F6633C" w:rsidRPr="00F6633C" w:rsidRDefault="00B87216" w:rsidP="00B87216">
            <w:pPr>
              <w:wordWrap w:val="0"/>
              <w:autoSpaceDN w:val="0"/>
              <w:snapToGrid w:val="0"/>
              <w:spacing w:line="290" w:lineRule="atLeast"/>
              <w:jc w:val="right"/>
              <w:rPr>
                <w:rFonts w:ascii="한컴바탕" w:eastAsia="한컴바탕" w:hAnsi="한컴바탕" w:cs="한컴바탕"/>
                <w:spacing w:val="-6"/>
                <w:szCs w:val="21"/>
                <w:lang w:eastAsia="ko-KR"/>
              </w:rPr>
            </w:pPr>
            <w:r w:rsidRPr="00B87216">
              <w:rPr>
                <w:rFonts w:ascii="한컴바탕" w:eastAsia="한컴바탕" w:hAnsi="한컴바탕" w:cs="한컴바탕"/>
                <w:spacing w:val="-6"/>
                <w:szCs w:val="21"/>
                <w:lang w:eastAsia="ko-KR"/>
              </w:rPr>
              <w:t>2017년6월6일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87216" w:rsidRPr="00B87216" w:rsidRDefault="00B87216" w:rsidP="00B87216">
            <w:pPr>
              <w:wordWrap w:val="0"/>
              <w:autoSpaceDE w:val="0"/>
              <w:autoSpaceDN w:val="0"/>
              <w:snapToGrid w:val="0"/>
              <w:spacing w:line="290" w:lineRule="atLeast"/>
              <w:jc w:val="center"/>
              <w:rPr>
                <w:rFonts w:ascii="SimSun" w:eastAsia="SimSun" w:hAnsi="SimSun"/>
                <w:b/>
                <w:spacing w:val="-14"/>
                <w:sz w:val="26"/>
                <w:szCs w:val="26"/>
              </w:rPr>
            </w:pPr>
            <w:r w:rsidRPr="00B87216">
              <w:rPr>
                <w:rFonts w:ascii="SimSun" w:eastAsia="SimSun" w:hAnsi="SimSun" w:hint="eastAsia"/>
                <w:b/>
                <w:spacing w:val="-14"/>
                <w:sz w:val="26"/>
                <w:szCs w:val="26"/>
              </w:rPr>
              <w:t>关于扩大小型微利企业所得税优惠政策范围的通知</w:t>
            </w:r>
          </w:p>
          <w:p w:rsidR="00B87216" w:rsidRPr="00B87216" w:rsidRDefault="00B87216" w:rsidP="00B87216">
            <w:pPr>
              <w:wordWrap w:val="0"/>
              <w:autoSpaceDE w:val="0"/>
              <w:autoSpaceDN w:val="0"/>
              <w:snapToGrid w:val="0"/>
              <w:spacing w:line="290" w:lineRule="atLeast"/>
              <w:jc w:val="center"/>
              <w:rPr>
                <w:rFonts w:ascii="SimSun" w:eastAsia="SimSun" w:hAnsi="SimSun"/>
                <w:szCs w:val="21"/>
              </w:rPr>
            </w:pPr>
            <w:r w:rsidRPr="00B87216">
              <w:rPr>
                <w:rFonts w:ascii="SimSun" w:eastAsia="SimSun" w:hAnsi="SimSun" w:hint="eastAsia"/>
                <w:szCs w:val="21"/>
              </w:rPr>
              <w:t>财税〔</w:t>
            </w:r>
            <w:r w:rsidRPr="00B87216">
              <w:rPr>
                <w:rFonts w:ascii="SimSun" w:eastAsia="SimSun" w:hAnsi="SimSun"/>
                <w:szCs w:val="21"/>
              </w:rPr>
              <w:t>2017〕43</w:t>
            </w:r>
            <w:r w:rsidRPr="00B87216">
              <w:rPr>
                <w:rFonts w:ascii="SimSun" w:eastAsia="SimSun" w:hAnsi="SimSun" w:hint="eastAsia"/>
                <w:szCs w:val="21"/>
              </w:rPr>
              <w:t>号</w:t>
            </w:r>
          </w:p>
          <w:p w:rsidR="00B87216" w:rsidRPr="00B87216" w:rsidRDefault="00B87216" w:rsidP="00B87216">
            <w:pPr>
              <w:wordWrap w:val="0"/>
              <w:autoSpaceDE w:val="0"/>
              <w:autoSpaceDN w:val="0"/>
              <w:snapToGrid w:val="0"/>
              <w:spacing w:line="290" w:lineRule="atLeast"/>
              <w:rPr>
                <w:rFonts w:ascii="SimSun" w:eastAsia="SimSun" w:hAnsi="SimSun"/>
                <w:szCs w:val="21"/>
              </w:rPr>
            </w:pP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各省、自治区、直辖市、计划单列市财政厅（局）、国家税务局、地方税务局，新疆生产建设兵团财务局：</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为进一步支持小型微利企业发展，现就小型微利企业所得税政策通知如下：</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一、</w:t>
            </w:r>
            <w:r w:rsidRPr="00B87216">
              <w:rPr>
                <w:rFonts w:ascii="SimSun" w:eastAsia="SimSun" w:hAnsi="SimSun" w:hint="eastAsia"/>
                <w:spacing w:val="10"/>
                <w:szCs w:val="21"/>
              </w:rPr>
              <w:t>自</w:t>
            </w:r>
            <w:r w:rsidRPr="00B87216">
              <w:rPr>
                <w:rFonts w:ascii="SimSun" w:eastAsia="SimSun" w:hAnsi="SimSun"/>
                <w:spacing w:val="10"/>
                <w:szCs w:val="21"/>
              </w:rPr>
              <w:t>2017</w:t>
            </w:r>
            <w:r w:rsidRPr="00B87216">
              <w:rPr>
                <w:rFonts w:ascii="SimSun" w:eastAsia="SimSun" w:hAnsi="SimSun" w:hint="eastAsia"/>
                <w:spacing w:val="10"/>
                <w:szCs w:val="21"/>
              </w:rPr>
              <w:t>年</w:t>
            </w:r>
            <w:r w:rsidRPr="00B87216">
              <w:rPr>
                <w:rFonts w:ascii="SimSun" w:eastAsia="SimSun" w:hAnsi="SimSun"/>
                <w:spacing w:val="10"/>
                <w:szCs w:val="21"/>
              </w:rPr>
              <w:t>1</w:t>
            </w:r>
            <w:r w:rsidRPr="00B87216">
              <w:rPr>
                <w:rFonts w:ascii="SimSun" w:eastAsia="SimSun" w:hAnsi="SimSun" w:hint="eastAsia"/>
                <w:spacing w:val="10"/>
                <w:szCs w:val="21"/>
              </w:rPr>
              <w:t>月</w:t>
            </w:r>
            <w:r w:rsidRPr="00B87216">
              <w:rPr>
                <w:rFonts w:ascii="SimSun" w:eastAsia="SimSun" w:hAnsi="SimSun"/>
                <w:spacing w:val="10"/>
                <w:szCs w:val="21"/>
              </w:rPr>
              <w:t>1</w:t>
            </w:r>
            <w:r w:rsidRPr="00B87216">
              <w:rPr>
                <w:rFonts w:ascii="SimSun" w:eastAsia="SimSun" w:hAnsi="SimSun" w:hint="eastAsia"/>
                <w:spacing w:val="10"/>
                <w:szCs w:val="21"/>
              </w:rPr>
              <w:t>日至</w:t>
            </w:r>
            <w:r w:rsidRPr="00B87216">
              <w:rPr>
                <w:rFonts w:ascii="SimSun" w:eastAsia="SimSun" w:hAnsi="SimSun"/>
                <w:spacing w:val="10"/>
                <w:szCs w:val="21"/>
              </w:rPr>
              <w:t>2019</w:t>
            </w:r>
            <w:r w:rsidRPr="00B87216">
              <w:rPr>
                <w:rFonts w:ascii="SimSun" w:eastAsia="SimSun" w:hAnsi="SimSun" w:hint="eastAsia"/>
                <w:spacing w:val="10"/>
                <w:szCs w:val="21"/>
              </w:rPr>
              <w:t>年</w:t>
            </w:r>
            <w:r w:rsidRPr="00B87216">
              <w:rPr>
                <w:rFonts w:ascii="SimSun" w:eastAsia="SimSun" w:hAnsi="SimSun"/>
                <w:spacing w:val="10"/>
                <w:szCs w:val="21"/>
              </w:rPr>
              <w:t>12</w:t>
            </w:r>
            <w:r w:rsidRPr="00B87216">
              <w:rPr>
                <w:rFonts w:ascii="SimSun" w:eastAsia="SimSun" w:hAnsi="SimSun" w:hint="eastAsia"/>
                <w:spacing w:val="10"/>
                <w:szCs w:val="21"/>
              </w:rPr>
              <w:t>月</w:t>
            </w:r>
            <w:r w:rsidRPr="00B87216">
              <w:rPr>
                <w:rFonts w:ascii="SimSun" w:eastAsia="SimSun" w:hAnsi="SimSun"/>
                <w:spacing w:val="10"/>
                <w:szCs w:val="21"/>
              </w:rPr>
              <w:t>31</w:t>
            </w:r>
            <w:r w:rsidRPr="00B87216">
              <w:rPr>
                <w:rFonts w:ascii="SimSun" w:eastAsia="SimSun" w:hAnsi="SimSun" w:hint="eastAsia"/>
                <w:spacing w:val="10"/>
                <w:szCs w:val="21"/>
              </w:rPr>
              <w:t>日，将小型微利企业的年应纳税所得额上限由</w:t>
            </w:r>
            <w:r w:rsidRPr="00B87216">
              <w:rPr>
                <w:rFonts w:ascii="SimSun" w:eastAsia="SimSun" w:hAnsi="SimSun"/>
                <w:spacing w:val="10"/>
                <w:szCs w:val="21"/>
              </w:rPr>
              <w:t>30</w:t>
            </w:r>
            <w:r w:rsidRPr="00B87216">
              <w:rPr>
                <w:rFonts w:ascii="SimSun" w:eastAsia="SimSun" w:hAnsi="SimSun" w:hint="eastAsia"/>
                <w:spacing w:val="10"/>
                <w:szCs w:val="21"/>
              </w:rPr>
              <w:t>万元提高至</w:t>
            </w:r>
            <w:r w:rsidRPr="00B87216">
              <w:rPr>
                <w:rFonts w:ascii="SimSun" w:eastAsia="SimSun" w:hAnsi="SimSun"/>
                <w:spacing w:val="10"/>
                <w:szCs w:val="21"/>
              </w:rPr>
              <w:t>50</w:t>
            </w:r>
            <w:r w:rsidRPr="00B87216">
              <w:rPr>
                <w:rFonts w:ascii="SimSun" w:eastAsia="SimSun" w:hAnsi="SimSun" w:hint="eastAsia"/>
                <w:spacing w:val="10"/>
                <w:szCs w:val="21"/>
              </w:rPr>
              <w:t>万元，对年应纳税所得额低于</w:t>
            </w:r>
            <w:r w:rsidRPr="00B87216">
              <w:rPr>
                <w:rFonts w:ascii="SimSun" w:eastAsia="SimSun" w:hAnsi="SimSun"/>
                <w:spacing w:val="10"/>
                <w:szCs w:val="21"/>
              </w:rPr>
              <w:t>50</w:t>
            </w:r>
            <w:r w:rsidRPr="00B87216">
              <w:rPr>
                <w:rFonts w:ascii="SimSun" w:eastAsia="SimSun" w:hAnsi="SimSun" w:hint="eastAsia"/>
                <w:spacing w:val="10"/>
                <w:szCs w:val="21"/>
              </w:rPr>
              <w:t>万元（含</w:t>
            </w:r>
            <w:r w:rsidRPr="00B87216">
              <w:rPr>
                <w:rFonts w:ascii="SimSun" w:eastAsia="SimSun" w:hAnsi="SimSun"/>
                <w:spacing w:val="10"/>
                <w:szCs w:val="21"/>
              </w:rPr>
              <w:t>50</w:t>
            </w:r>
            <w:r w:rsidRPr="00B87216">
              <w:rPr>
                <w:rFonts w:ascii="SimSun" w:eastAsia="SimSun" w:hAnsi="SimSun" w:hint="eastAsia"/>
                <w:spacing w:val="10"/>
                <w:szCs w:val="21"/>
              </w:rPr>
              <w:t>万元）的小型微利企业，其所得减按</w:t>
            </w:r>
            <w:r w:rsidRPr="00B87216">
              <w:rPr>
                <w:rFonts w:ascii="SimSun" w:eastAsia="SimSun" w:hAnsi="SimSun"/>
                <w:spacing w:val="10"/>
                <w:szCs w:val="21"/>
              </w:rPr>
              <w:t>50%</w:t>
            </w:r>
            <w:r w:rsidRPr="00B87216">
              <w:rPr>
                <w:rFonts w:ascii="SimSun" w:eastAsia="SimSun" w:hAnsi="SimSun" w:hint="eastAsia"/>
                <w:spacing w:val="10"/>
                <w:szCs w:val="21"/>
              </w:rPr>
              <w:t>计入应纳税所得额，按</w:t>
            </w:r>
            <w:r w:rsidRPr="00B87216">
              <w:rPr>
                <w:rFonts w:ascii="SimSun" w:eastAsia="SimSun" w:hAnsi="SimSun"/>
                <w:spacing w:val="10"/>
                <w:szCs w:val="21"/>
              </w:rPr>
              <w:t>20%</w:t>
            </w:r>
            <w:r w:rsidRPr="00B87216">
              <w:rPr>
                <w:rFonts w:ascii="SimSun" w:eastAsia="SimSun" w:hAnsi="SimSun" w:hint="eastAsia"/>
                <w:spacing w:val="10"/>
                <w:szCs w:val="21"/>
              </w:rPr>
              <w:t>的税率缴纳企业所得税。</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前款所称小型微利企业，是指从事国家非限制和禁止行业，并符合下列条件的企业：</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（一）工业企业，年度应纳税所得额不超过</w:t>
            </w:r>
            <w:r w:rsidRPr="00B87216">
              <w:rPr>
                <w:rFonts w:ascii="SimSun" w:eastAsia="SimSun" w:hAnsi="SimSun"/>
                <w:szCs w:val="21"/>
              </w:rPr>
              <w:t>50</w:t>
            </w:r>
            <w:r w:rsidRPr="00B87216">
              <w:rPr>
                <w:rFonts w:ascii="SimSun" w:eastAsia="SimSun" w:hAnsi="SimSun" w:hint="eastAsia"/>
                <w:szCs w:val="21"/>
              </w:rPr>
              <w:t>万元，从业人数不超过</w:t>
            </w:r>
            <w:r w:rsidRPr="00B87216">
              <w:rPr>
                <w:rFonts w:ascii="SimSun" w:eastAsia="SimSun" w:hAnsi="SimSun"/>
                <w:szCs w:val="21"/>
              </w:rPr>
              <w:t>100</w:t>
            </w:r>
            <w:r w:rsidRPr="00B87216">
              <w:rPr>
                <w:rFonts w:ascii="SimSun" w:eastAsia="SimSun" w:hAnsi="SimSun" w:hint="eastAsia"/>
                <w:szCs w:val="21"/>
              </w:rPr>
              <w:t>人，资产总额不超过</w:t>
            </w:r>
            <w:r w:rsidRPr="00B87216">
              <w:rPr>
                <w:rFonts w:ascii="SimSun" w:eastAsia="SimSun" w:hAnsi="SimSun"/>
                <w:szCs w:val="21"/>
              </w:rPr>
              <w:t>3000</w:t>
            </w:r>
            <w:r w:rsidRPr="00B87216">
              <w:rPr>
                <w:rFonts w:ascii="SimSun" w:eastAsia="SimSun" w:hAnsi="SimSun" w:hint="eastAsia"/>
                <w:szCs w:val="21"/>
              </w:rPr>
              <w:t>万元；</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（二）其他企业，年度应纳税所得额不超过</w:t>
            </w:r>
            <w:r w:rsidRPr="00B87216">
              <w:rPr>
                <w:rFonts w:ascii="SimSun" w:eastAsia="SimSun" w:hAnsi="SimSun"/>
                <w:szCs w:val="21"/>
              </w:rPr>
              <w:t>50</w:t>
            </w:r>
            <w:r w:rsidRPr="00B87216">
              <w:rPr>
                <w:rFonts w:ascii="SimSun" w:eastAsia="SimSun" w:hAnsi="SimSun" w:hint="eastAsia"/>
                <w:szCs w:val="21"/>
              </w:rPr>
              <w:t>万元，从业人数不超过</w:t>
            </w:r>
            <w:r w:rsidRPr="00B87216">
              <w:rPr>
                <w:rFonts w:ascii="SimSun" w:eastAsia="SimSun" w:hAnsi="SimSun"/>
                <w:szCs w:val="21"/>
              </w:rPr>
              <w:t>80</w:t>
            </w:r>
            <w:r w:rsidRPr="00B87216">
              <w:rPr>
                <w:rFonts w:ascii="SimSun" w:eastAsia="SimSun" w:hAnsi="SimSun" w:hint="eastAsia"/>
                <w:szCs w:val="21"/>
              </w:rPr>
              <w:t>人，资产总额不超过</w:t>
            </w:r>
            <w:r w:rsidRPr="00B87216">
              <w:rPr>
                <w:rFonts w:ascii="SimSun" w:eastAsia="SimSun" w:hAnsi="SimSun"/>
                <w:szCs w:val="21"/>
              </w:rPr>
              <w:t>1000</w:t>
            </w:r>
            <w:r w:rsidRPr="00B87216">
              <w:rPr>
                <w:rFonts w:ascii="SimSun" w:eastAsia="SimSun" w:hAnsi="SimSun" w:hint="eastAsia"/>
                <w:szCs w:val="21"/>
              </w:rPr>
              <w:t>万元。</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二、本通知第一条所称从业人数，包括与企业建立劳动关系的职工人数和企业接受的劳务派遣用工人数。</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所称从业人数和资产总额指标，应按企业全年的季度平均值确定。具体计算公式如下：</w:t>
            </w:r>
          </w:p>
          <w:p w:rsidR="00B87216" w:rsidRPr="00B87216" w:rsidRDefault="00B87216" w:rsidP="00B8721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87216">
              <w:rPr>
                <w:rFonts w:ascii="SimSun" w:eastAsia="SimSun" w:hAnsi="SimSun" w:hint="eastAsia"/>
                <w:szCs w:val="21"/>
              </w:rPr>
              <w:t>季度平均值＝（季初值＋季末值）÷</w:t>
            </w:r>
            <w:r w:rsidRPr="00B87216">
              <w:rPr>
                <w:rFonts w:ascii="SimSun" w:eastAsia="SimSun" w:hAnsi="SimSun"/>
                <w:szCs w:val="21"/>
              </w:rPr>
              <w:t>2</w:t>
            </w:r>
          </w:p>
          <w:p w:rsidR="00B87216" w:rsidRPr="00B87216" w:rsidRDefault="00B87216" w:rsidP="00B8721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87216">
              <w:rPr>
                <w:rFonts w:ascii="SimSun" w:eastAsia="SimSun" w:hAnsi="SimSun" w:hint="eastAsia"/>
                <w:szCs w:val="21"/>
              </w:rPr>
              <w:t>全年季度平均值＝全年各季度平均值之和÷</w:t>
            </w:r>
            <w:r w:rsidRPr="00B87216">
              <w:rPr>
                <w:rFonts w:ascii="SimSun" w:eastAsia="SimSun" w:hAnsi="SimSun"/>
                <w:szCs w:val="21"/>
              </w:rPr>
              <w:t>4</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年度中间开业或者终止经营活动的，以其实际经营期作为一个纳税年度确定上述相关指标。</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三</w:t>
            </w:r>
            <w:r w:rsidRPr="00B87216">
              <w:rPr>
                <w:rFonts w:ascii="SimSun" w:eastAsia="SimSun" w:hAnsi="SimSun" w:hint="eastAsia"/>
                <w:spacing w:val="8"/>
                <w:szCs w:val="21"/>
              </w:rPr>
              <w:t>、《财政部</w:t>
            </w:r>
            <w:r w:rsidRPr="00B87216">
              <w:rPr>
                <w:rFonts w:ascii="SimSun" w:eastAsia="SimSun" w:hAnsi="SimSun"/>
                <w:spacing w:val="8"/>
                <w:szCs w:val="21"/>
              </w:rPr>
              <w:t xml:space="preserve"> </w:t>
            </w:r>
            <w:r w:rsidRPr="00B87216">
              <w:rPr>
                <w:rFonts w:ascii="SimSun" w:eastAsia="SimSun" w:hAnsi="SimSun" w:hint="eastAsia"/>
                <w:spacing w:val="8"/>
                <w:szCs w:val="21"/>
              </w:rPr>
              <w:t>国家税务总局关于小型微利企业所得税优惠政策的通知》（财税〔</w:t>
            </w:r>
            <w:r w:rsidRPr="00B87216">
              <w:rPr>
                <w:rFonts w:ascii="SimSun" w:eastAsia="SimSun" w:hAnsi="SimSun"/>
                <w:spacing w:val="8"/>
                <w:szCs w:val="21"/>
              </w:rPr>
              <w:t>2015〕34</w:t>
            </w:r>
            <w:r w:rsidRPr="00B87216">
              <w:rPr>
                <w:rFonts w:ascii="SimSun" w:eastAsia="SimSun" w:hAnsi="SimSun" w:hint="eastAsia"/>
                <w:spacing w:val="8"/>
                <w:szCs w:val="21"/>
              </w:rPr>
              <w:t>号）和《财政部</w:t>
            </w:r>
            <w:r w:rsidRPr="00B87216">
              <w:rPr>
                <w:rFonts w:ascii="SimSun" w:eastAsia="SimSun" w:hAnsi="SimSun"/>
                <w:spacing w:val="8"/>
                <w:szCs w:val="21"/>
              </w:rPr>
              <w:t xml:space="preserve"> </w:t>
            </w:r>
            <w:r w:rsidRPr="00B87216">
              <w:rPr>
                <w:rFonts w:ascii="SimSun" w:eastAsia="SimSun" w:hAnsi="SimSun" w:hint="eastAsia"/>
                <w:spacing w:val="8"/>
                <w:szCs w:val="21"/>
              </w:rPr>
              <w:t>国家税务总局关于进一步扩大小型微利企业所得税优惠政策范围的通知》（财税〔</w:t>
            </w:r>
            <w:r w:rsidRPr="00B87216">
              <w:rPr>
                <w:rFonts w:ascii="SimSun" w:eastAsia="SimSun" w:hAnsi="SimSun"/>
                <w:spacing w:val="8"/>
                <w:szCs w:val="21"/>
              </w:rPr>
              <w:t>2015〕99</w:t>
            </w:r>
            <w:r w:rsidRPr="00B87216">
              <w:rPr>
                <w:rFonts w:ascii="SimSun" w:eastAsia="SimSun" w:hAnsi="SimSun" w:hint="eastAsia"/>
                <w:spacing w:val="8"/>
                <w:szCs w:val="21"/>
              </w:rPr>
              <w:t>号）自</w:t>
            </w:r>
            <w:r w:rsidRPr="00B87216">
              <w:rPr>
                <w:rFonts w:ascii="SimSun" w:eastAsia="SimSun" w:hAnsi="SimSun"/>
                <w:spacing w:val="8"/>
                <w:szCs w:val="21"/>
              </w:rPr>
              <w:t>2017</w:t>
            </w:r>
            <w:r w:rsidRPr="00B87216">
              <w:rPr>
                <w:rFonts w:ascii="SimSun" w:eastAsia="SimSun" w:hAnsi="SimSun" w:hint="eastAsia"/>
                <w:spacing w:val="8"/>
                <w:szCs w:val="21"/>
              </w:rPr>
              <w:t>年</w:t>
            </w:r>
            <w:r w:rsidRPr="00B87216">
              <w:rPr>
                <w:rFonts w:ascii="SimSun" w:eastAsia="SimSun" w:hAnsi="SimSun"/>
                <w:spacing w:val="8"/>
                <w:szCs w:val="21"/>
              </w:rPr>
              <w:t>1</w:t>
            </w:r>
            <w:r w:rsidRPr="00B87216">
              <w:rPr>
                <w:rFonts w:ascii="SimSun" w:eastAsia="SimSun" w:hAnsi="SimSun" w:hint="eastAsia"/>
                <w:spacing w:val="8"/>
                <w:szCs w:val="21"/>
              </w:rPr>
              <w:t>月</w:t>
            </w:r>
            <w:r w:rsidRPr="00B87216">
              <w:rPr>
                <w:rFonts w:ascii="SimSun" w:eastAsia="SimSun" w:hAnsi="SimSun"/>
                <w:spacing w:val="8"/>
                <w:szCs w:val="21"/>
              </w:rPr>
              <w:t>1</w:t>
            </w:r>
            <w:r w:rsidRPr="00B87216">
              <w:rPr>
                <w:rFonts w:ascii="SimSun" w:eastAsia="SimSun" w:hAnsi="SimSun" w:hint="eastAsia"/>
                <w:spacing w:val="8"/>
                <w:szCs w:val="21"/>
              </w:rPr>
              <w:t>日起废止。</w:t>
            </w:r>
          </w:p>
          <w:p w:rsidR="00B87216" w:rsidRPr="00B87216" w:rsidRDefault="00B87216" w:rsidP="00B87216">
            <w:pPr>
              <w:wordWrap w:val="0"/>
              <w:autoSpaceDE w:val="0"/>
              <w:autoSpaceDN w:val="0"/>
              <w:snapToGrid w:val="0"/>
              <w:spacing w:line="290" w:lineRule="atLeast"/>
              <w:rPr>
                <w:rFonts w:ascii="SimSun" w:eastAsia="SimSun" w:hAnsi="SimSun"/>
                <w:szCs w:val="21"/>
              </w:rPr>
            </w:pPr>
            <w:r w:rsidRPr="00B87216">
              <w:rPr>
                <w:rFonts w:ascii="SimSun" w:eastAsia="SimSun" w:hAnsi="SimSun" w:hint="eastAsia"/>
                <w:szCs w:val="21"/>
              </w:rPr>
              <w:t xml:space="preserve">　　四、各级财政、税务部门要严格按</w:t>
            </w:r>
            <w:r w:rsidRPr="00B87216">
              <w:rPr>
                <w:rFonts w:ascii="SimSun" w:eastAsia="SimSun" w:hAnsi="SimSun" w:hint="eastAsia"/>
                <w:szCs w:val="21"/>
              </w:rPr>
              <w:lastRenderedPageBreak/>
              <w:t>照本通知的规定，积极做好小型微利企业所得税优惠政策的宣传辅导工作，确保优惠政策落实到位。</w:t>
            </w:r>
          </w:p>
          <w:p w:rsidR="00B87216" w:rsidRPr="00B87216" w:rsidRDefault="00B87216" w:rsidP="00B87216">
            <w:pPr>
              <w:wordWrap w:val="0"/>
              <w:autoSpaceDE w:val="0"/>
              <w:autoSpaceDN w:val="0"/>
              <w:snapToGrid w:val="0"/>
              <w:spacing w:line="290" w:lineRule="atLeast"/>
              <w:rPr>
                <w:rFonts w:ascii="SimSun" w:eastAsia="SimSun" w:hAnsi="SimSun"/>
                <w:szCs w:val="21"/>
              </w:rPr>
            </w:pPr>
          </w:p>
          <w:p w:rsidR="00B87216" w:rsidRPr="00B87216" w:rsidRDefault="00B87216" w:rsidP="00B87216">
            <w:pPr>
              <w:wordWrap w:val="0"/>
              <w:autoSpaceDE w:val="0"/>
              <w:autoSpaceDN w:val="0"/>
              <w:snapToGrid w:val="0"/>
              <w:spacing w:line="290" w:lineRule="atLeast"/>
              <w:jc w:val="right"/>
              <w:rPr>
                <w:rFonts w:ascii="SimSun" w:eastAsia="SimSun" w:hAnsi="SimSun"/>
                <w:szCs w:val="21"/>
              </w:rPr>
            </w:pPr>
            <w:r w:rsidRPr="00B87216">
              <w:rPr>
                <w:rFonts w:ascii="SimSun" w:eastAsia="SimSun" w:hAnsi="SimSun" w:hint="eastAsia"/>
                <w:szCs w:val="21"/>
              </w:rPr>
              <w:t xml:space="preserve">财政部　</w:t>
            </w:r>
          </w:p>
          <w:p w:rsidR="00B87216" w:rsidRPr="00B87216" w:rsidRDefault="00B87216" w:rsidP="00B87216">
            <w:pPr>
              <w:wordWrap w:val="0"/>
              <w:autoSpaceDE w:val="0"/>
              <w:autoSpaceDN w:val="0"/>
              <w:snapToGrid w:val="0"/>
              <w:spacing w:line="290" w:lineRule="atLeast"/>
              <w:jc w:val="right"/>
              <w:rPr>
                <w:rFonts w:ascii="SimSun" w:eastAsia="SimSun" w:hAnsi="SimSun"/>
                <w:szCs w:val="21"/>
              </w:rPr>
            </w:pPr>
            <w:r w:rsidRPr="00B87216">
              <w:rPr>
                <w:rFonts w:ascii="SimSun" w:eastAsia="SimSun" w:hAnsi="SimSun" w:hint="eastAsia"/>
                <w:szCs w:val="21"/>
              </w:rPr>
              <w:t xml:space="preserve">　税务总局</w:t>
            </w:r>
          </w:p>
          <w:p w:rsidR="00F6633C" w:rsidRPr="00B87216" w:rsidRDefault="00B87216" w:rsidP="00B87216">
            <w:pPr>
              <w:wordWrap w:val="0"/>
              <w:autoSpaceDE w:val="0"/>
              <w:autoSpaceDN w:val="0"/>
              <w:snapToGrid w:val="0"/>
              <w:spacing w:line="290" w:lineRule="atLeast"/>
              <w:jc w:val="right"/>
              <w:rPr>
                <w:rFonts w:ascii="SimSun" w:eastAsia="SimSun" w:hAnsi="SimSun"/>
                <w:szCs w:val="21"/>
              </w:rPr>
            </w:pPr>
            <w:r w:rsidRPr="00B87216">
              <w:rPr>
                <w:rFonts w:ascii="SimSun" w:eastAsia="SimSun" w:hAnsi="SimSun"/>
                <w:szCs w:val="21"/>
              </w:rPr>
              <w:t>2017</w:t>
            </w:r>
            <w:r w:rsidRPr="00B87216">
              <w:rPr>
                <w:rFonts w:ascii="SimSun" w:eastAsia="SimSun" w:hAnsi="SimSun" w:hint="eastAsia"/>
                <w:szCs w:val="21"/>
              </w:rPr>
              <w:t>年</w:t>
            </w:r>
            <w:r w:rsidRPr="00B87216">
              <w:rPr>
                <w:rFonts w:ascii="SimSun" w:eastAsia="SimSun" w:hAnsi="SimSun"/>
                <w:szCs w:val="21"/>
              </w:rPr>
              <w:t>6</w:t>
            </w:r>
            <w:r w:rsidRPr="00B87216">
              <w:rPr>
                <w:rFonts w:ascii="SimSun" w:eastAsia="SimSun" w:hAnsi="SimSun" w:hint="eastAsia"/>
                <w:szCs w:val="21"/>
              </w:rPr>
              <w:t>月</w:t>
            </w:r>
            <w:r w:rsidRPr="00B87216">
              <w:rPr>
                <w:rFonts w:ascii="SimSun" w:eastAsia="SimSun" w:hAnsi="SimSun"/>
                <w:szCs w:val="21"/>
              </w:rPr>
              <w:t>6</w:t>
            </w:r>
            <w:r w:rsidRPr="00B87216">
              <w:rPr>
                <w:rFonts w:ascii="SimSun" w:eastAsia="SimSun" w:hAnsi="SimSun" w:hint="eastAsia"/>
                <w:szCs w:val="21"/>
              </w:rPr>
              <w:t>日</w:t>
            </w:r>
          </w:p>
          <w:p w:rsidR="00F6633C" w:rsidRPr="00F6633C" w:rsidRDefault="00F6633C" w:rsidP="00B8721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39" w:rsidRDefault="00435D39" w:rsidP="00C278F4">
      <w:r>
        <w:separator/>
      </w:r>
    </w:p>
  </w:endnote>
  <w:endnote w:type="continuationSeparator" w:id="1">
    <w:p w:rsidR="00435D39" w:rsidRDefault="00435D3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39" w:rsidRDefault="00435D39" w:rsidP="00C278F4">
      <w:r>
        <w:separator/>
      </w:r>
    </w:p>
  </w:footnote>
  <w:footnote w:type="continuationSeparator" w:id="1">
    <w:p w:rsidR="00435D39" w:rsidRDefault="00435D3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35D39"/>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C779B"/>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216"/>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280</Words>
  <Characters>1598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2017-06-12T00:48:00Z</dcterms:modified>
</cp:coreProperties>
</file>