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 w:hint="eastAsia"/>
                <w:b/>
                <w:bCs/>
                <w:spacing w:val="-10"/>
                <w:sz w:val="26"/>
                <w:szCs w:val="26"/>
                <w:lang w:eastAsia="ko-KR"/>
              </w:rPr>
            </w:pPr>
            <w:bookmarkStart w:id="0" w:name="_GoBack"/>
            <w:bookmarkEnd w:id="0"/>
            <w:proofErr w:type="spellStart"/>
            <w:r w:rsidRPr="00A90E45">
              <w:rPr>
                <w:rFonts w:ascii="한컴바탕" w:eastAsia="한컴바탕" w:hAnsi="한컴바탕" w:cs="한컴바탕" w:hint="eastAsia"/>
                <w:b/>
                <w:bCs/>
                <w:spacing w:val="-10"/>
                <w:sz w:val="26"/>
                <w:szCs w:val="26"/>
                <w:lang w:eastAsia="ko-KR"/>
              </w:rPr>
              <w:t>생활성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b/>
                <w:bCs/>
                <w:spacing w:val="-10"/>
                <w:sz w:val="26"/>
                <w:szCs w:val="26"/>
                <w:lang w:eastAsia="ko-KR"/>
              </w:rPr>
              <w:t xml:space="preserve"> 서비스업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b/>
                <w:bCs/>
                <w:spacing w:val="-10"/>
                <w:sz w:val="26"/>
                <w:szCs w:val="26"/>
                <w:lang w:eastAsia="ko-KR"/>
              </w:rPr>
              <w:t>증치세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b/>
                <w:bCs/>
                <w:spacing w:val="-10"/>
                <w:sz w:val="26"/>
                <w:szCs w:val="26"/>
                <w:lang w:eastAsia="ko-KR"/>
              </w:rPr>
              <w:t xml:space="preserve"> 가산공제 정책을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명확히 하는 것에 관한 공고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세무총국공고 2019년 제87호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생활성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서비스업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증치세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가산공제 유관 정책에 관하여 다음과 같이 공고한다.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2019년 10월 1일부터 2021년 12월 31일까지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생활성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서비스업 납세자가 당기 공제가능 매입세액에서 15%를 가산하고,</w:t>
            </w:r>
            <w:r w:rsidRPr="00A90E4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납부세액에서 공제하도록 허가한다.</w:t>
            </w:r>
            <w:r w:rsidRPr="00A90E4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(이하 </w:t>
            </w:r>
            <w:r w:rsidRPr="00A90E4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‘</w:t>
            </w:r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가산공제 15%</w:t>
            </w:r>
            <w:r w:rsidRPr="00A90E4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정책</w:t>
            </w:r>
            <w:r w:rsidRPr="00A90E4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’</w:t>
            </w:r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)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2.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본 공고에서 일컫는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생활성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서비스업 납세자는 생활 서비스를 제공하여 취득한 매출액이 전체 매출액 비중에 50%를 초과하는 납세자를 뜻한다.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생활 서비스의 구체적인 범위는 &lt;서비스매출,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무형자산,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부동산주석&gt;(재세[2016]36호 인쇄 발행)에 따라 집행한다.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2019년 9월 30일 전에 설립한 납세자는 2018년 10월부터 2019년 9월 기간의 매출액(경영기한이 12개월이 되지 않은 경우,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실제 경영 기간에 따른 매출액)이 상술한 규정 조건에 부합할 경우,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2019년 10월 1일부터 가산공제 15%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정책을 적용한다.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2019년 10월 1일 후 설립한 납세자는 설립일로부터 3개월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매출액이 상술한 규정 조건에 부합할 경우,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일반납세자로 등기한 날로부터 가산공제 15%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정책을 적용한다.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6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납세자가 가산공제 15%</w:t>
            </w:r>
            <w:r w:rsidRPr="00A90E45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정책 적용을 확정한 후,</w:t>
            </w:r>
            <w:r w:rsidRPr="00A90E45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당해연도에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다시 조정할 수 없으며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이후연도의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적용여부는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직전년도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매출액을 근거로 계산하여 확정한다.</w:t>
            </w:r>
            <w:r w:rsidRPr="00A90E45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3.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생활성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서비스업 납세자는 당기 공제가능 매입세액에서 15%를 당기 가산 공제액으로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계상한다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 xml:space="preserve">현행 규정에 따라 매출세액에서 공제할 수 없는 매입세액은 가산공제액으로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계상할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 xml:space="preserve"> 수 없다.</w:t>
            </w:r>
            <w:r w:rsidRPr="00A90E45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15%</w:t>
            </w:r>
            <w:r w:rsidRPr="00A90E45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 xml:space="preserve">가산공제액을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계상한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 xml:space="preserve"> 매입세액은 규정에 따라 매입세액으로 전출할 경우,</w:t>
            </w:r>
            <w:r w:rsidRPr="00A90E45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매입세액에서 당기로 전출하고 상응하여 가산공제액을 조정 감액하여야 한다.</w:t>
            </w:r>
            <w:r w:rsidRPr="00A90E45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계산 공식은 다음과 같다.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당기 가산공제액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계상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=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당기 공제가능 매입세액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>×15%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당기 공제가능 가산공제액 =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전기말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가산공제액 잔액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계상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+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당기 가산공제액 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계상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– </w:t>
            </w: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당기 가산공제액 조정감액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95" w:firstLine="199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4.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납세자는 가산공제 정책이 적용되는 기타 유관 사항은 &lt;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증치세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개혁 유관정책 심화에 관한 공고&gt;(</w:t>
            </w:r>
            <w:proofErr w:type="spellStart"/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,</w:t>
            </w:r>
            <w:r w:rsidRPr="00A90E4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세무총국,</w:t>
            </w:r>
            <w:r w:rsidRPr="00A90E4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세관총서공고</w:t>
            </w:r>
            <w:r w:rsidRPr="00A90E4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90E4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2019년 제39호) 등 유관 규정에 따라 집행한다.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이에 특별히 공고한다.</w:t>
            </w:r>
            <w:r w:rsidRPr="00A90E4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세무총국</w:t>
            </w:r>
          </w:p>
          <w:p w:rsidR="00A90E45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B5008" w:rsidRPr="00A90E45" w:rsidRDefault="00A90E45" w:rsidP="00A90E45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0E4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2019년 9월 30일</w:t>
            </w:r>
          </w:p>
        </w:tc>
        <w:tc>
          <w:tcPr>
            <w:tcW w:w="539" w:type="dxa"/>
          </w:tcPr>
          <w:p w:rsidR="00DB5008" w:rsidRPr="00A3711A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A90E45" w:rsidRPr="00A90E45" w:rsidRDefault="00A90E45" w:rsidP="00A90E45">
            <w:pPr>
              <w:snapToGrid w:val="0"/>
              <w:spacing w:line="312" w:lineRule="auto"/>
              <w:jc w:val="center"/>
              <w:rPr>
                <w:rFonts w:ascii="SimSun" w:eastAsia="SimSun" w:hAnsi="SimSun"/>
                <w:b/>
                <w:bCs/>
                <w:spacing w:val="-6"/>
                <w:w w:val="95"/>
                <w:sz w:val="26"/>
                <w:szCs w:val="26"/>
              </w:rPr>
            </w:pPr>
            <w:r w:rsidRPr="00A90E45">
              <w:rPr>
                <w:rFonts w:ascii="SimSun" w:eastAsia="SimSun" w:hAnsi="SimSun" w:hint="eastAsia"/>
                <w:b/>
                <w:bCs/>
                <w:spacing w:val="-6"/>
                <w:w w:val="95"/>
                <w:sz w:val="26"/>
                <w:szCs w:val="26"/>
              </w:rPr>
              <w:t>关于明确生活性服务业增值税加计抵减</w:t>
            </w:r>
            <w:r w:rsidRPr="00A90E45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政策的公告</w:t>
            </w:r>
          </w:p>
          <w:p w:rsidR="00A90E45" w:rsidRPr="00A90E45" w:rsidRDefault="00A90E45" w:rsidP="00A90E45">
            <w:pPr>
              <w:snapToGrid w:val="0"/>
              <w:spacing w:line="312" w:lineRule="auto"/>
              <w:jc w:val="center"/>
              <w:rPr>
                <w:rFonts w:ascii="SimSun" w:eastAsia="SimSun" w:hAnsi="SimSun"/>
                <w:szCs w:val="21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>财政部、</w:t>
            </w:r>
            <w:r w:rsidRPr="00A90E45">
              <w:rPr>
                <w:rFonts w:ascii="SimSun" w:eastAsia="SimSun" w:hAnsi="SimSun"/>
                <w:szCs w:val="21"/>
              </w:rPr>
              <w:t>税务总局公告2019年第87号</w:t>
            </w:r>
          </w:p>
          <w:p w:rsidR="00A90E45" w:rsidRPr="00A90E45" w:rsidRDefault="00A90E45" w:rsidP="00A90E45">
            <w:pPr>
              <w:snapToGrid w:val="0"/>
              <w:spacing w:line="312" w:lineRule="auto"/>
              <w:rPr>
                <w:rFonts w:ascii="SimSun" w:hAnsi="SimSun" w:hint="eastAsia"/>
                <w:sz w:val="18"/>
                <w:szCs w:val="21"/>
                <w:lang w:eastAsia="ko-KR"/>
              </w:rPr>
            </w:pPr>
          </w:p>
          <w:p w:rsidR="00A90E45" w:rsidRPr="00A90E45" w:rsidRDefault="00A90E45" w:rsidP="00A90E45">
            <w:pPr>
              <w:snapToGrid w:val="0"/>
              <w:spacing w:line="312" w:lineRule="auto"/>
              <w:rPr>
                <w:rFonts w:ascii="SimSun" w:hAnsi="SimSun" w:hint="eastAsia"/>
                <w:sz w:val="18"/>
                <w:szCs w:val="21"/>
                <w:lang w:eastAsia="ko-KR"/>
              </w:rPr>
            </w:pPr>
          </w:p>
          <w:p w:rsidR="00A90E45" w:rsidRDefault="00A90E45" w:rsidP="00A90E45">
            <w:pPr>
              <w:snapToGrid w:val="0"/>
              <w:spacing w:line="312" w:lineRule="auto"/>
              <w:ind w:firstLine="444"/>
              <w:rPr>
                <w:rFonts w:ascii="SimSun" w:hAnsi="SimSun" w:hint="eastAsia"/>
                <w:szCs w:val="21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>现就生活性服务业增值税加计抵减有关政策公告如下：</w:t>
            </w:r>
            <w:r w:rsidRPr="00A90E45">
              <w:rPr>
                <w:rFonts w:ascii="SimSun" w:eastAsia="SimSun" w:hAnsi="SimSun"/>
                <w:szCs w:val="21"/>
              </w:rPr>
              <w:t xml:space="preserve"> </w:t>
            </w:r>
          </w:p>
          <w:p w:rsidR="00A90E45" w:rsidRPr="00A90E45" w:rsidRDefault="00A90E45" w:rsidP="00A90E45">
            <w:pPr>
              <w:snapToGrid w:val="0"/>
              <w:spacing w:line="312" w:lineRule="auto"/>
              <w:ind w:firstLine="444"/>
              <w:rPr>
                <w:rFonts w:ascii="SimSun" w:hAnsi="SimSun" w:hint="eastAsia"/>
                <w:sz w:val="18"/>
                <w:szCs w:val="21"/>
              </w:rPr>
            </w:pPr>
          </w:p>
          <w:p w:rsidR="00A90E45" w:rsidRDefault="00A90E45" w:rsidP="00A90E45">
            <w:pPr>
              <w:snapToGrid w:val="0"/>
              <w:spacing w:line="312" w:lineRule="auto"/>
              <w:ind w:firstLine="420"/>
              <w:rPr>
                <w:rFonts w:ascii="SimSun" w:hAnsi="SimSun" w:hint="eastAsia"/>
                <w:szCs w:val="21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>一、</w:t>
            </w:r>
            <w:r w:rsidRPr="00A90E45">
              <w:rPr>
                <w:rFonts w:ascii="SimSun" w:eastAsia="SimSun" w:hAnsi="SimSun"/>
                <w:szCs w:val="21"/>
              </w:rPr>
              <w:t xml:space="preserve">2019年10月1日至2021年12月31日，允许生活性服务业纳税人按照当期可抵扣进项税额加计15%，抵减应纳税额（以下称加计抵减15%政策）。 </w:t>
            </w:r>
          </w:p>
          <w:p w:rsidR="00A90E45" w:rsidRPr="00A90E45" w:rsidRDefault="00A90E45" w:rsidP="00A90E45">
            <w:pPr>
              <w:snapToGrid w:val="0"/>
              <w:spacing w:line="312" w:lineRule="auto"/>
              <w:ind w:firstLine="420"/>
              <w:rPr>
                <w:rFonts w:ascii="SimSun" w:hAnsi="SimSun" w:hint="eastAsia"/>
                <w:sz w:val="16"/>
                <w:szCs w:val="21"/>
              </w:rPr>
            </w:pPr>
          </w:p>
          <w:p w:rsidR="00A90E45" w:rsidRDefault="00A90E45" w:rsidP="00A90E45">
            <w:pPr>
              <w:snapToGrid w:val="0"/>
              <w:spacing w:line="312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>二、本公告所称生活性服务业纳税人，是指提供生活服务取得的销售额占全部销售额的比重超过</w:t>
            </w:r>
            <w:r w:rsidRPr="00A90E45">
              <w:rPr>
                <w:rFonts w:ascii="SimSun" w:eastAsia="SimSun" w:hAnsi="SimSun"/>
                <w:szCs w:val="21"/>
              </w:rPr>
              <w:t>50%的纳税人。生活服务的具体范围按照《销售服务、无形资产、不动产注释》（财税〔2016〕36号印发）执行。</w:t>
            </w:r>
          </w:p>
          <w:p w:rsidR="00A90E45" w:rsidRPr="00A90E45" w:rsidRDefault="00A90E45" w:rsidP="00A90E45">
            <w:pPr>
              <w:snapToGrid w:val="0"/>
              <w:spacing w:line="312" w:lineRule="auto"/>
              <w:ind w:firstLine="444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A90E45" w:rsidRDefault="00A90E45" w:rsidP="00A90E45">
            <w:pPr>
              <w:snapToGrid w:val="0"/>
              <w:spacing w:line="312" w:lineRule="auto"/>
              <w:ind w:firstLine="432"/>
              <w:rPr>
                <w:rFonts w:ascii="SimSun" w:hAnsi="SimSun" w:hint="eastAsia"/>
                <w:szCs w:val="21"/>
              </w:rPr>
            </w:pPr>
            <w:r w:rsidRPr="00A90E45">
              <w:rPr>
                <w:rFonts w:ascii="SimSun" w:eastAsia="SimSun" w:hAnsi="SimSun"/>
                <w:szCs w:val="21"/>
              </w:rPr>
              <w:t xml:space="preserve">2019年9月30日前设立的纳税人，自2018年10月至2019年9月期间的销售额（经营期不满12个月的，按照实际经营期的销售额）符合上述规定条件的，自2019年10月1日起适用加计抵减15%政策。 </w:t>
            </w:r>
          </w:p>
          <w:p w:rsidR="00A90E45" w:rsidRPr="00A90E45" w:rsidRDefault="00A90E45" w:rsidP="00A90E45">
            <w:pPr>
              <w:snapToGrid w:val="0"/>
              <w:spacing w:line="312" w:lineRule="auto"/>
              <w:ind w:firstLine="432"/>
              <w:rPr>
                <w:rFonts w:ascii="SimSun" w:hAnsi="SimSun" w:hint="eastAsia"/>
                <w:sz w:val="16"/>
                <w:szCs w:val="21"/>
              </w:rPr>
            </w:pPr>
          </w:p>
          <w:p w:rsidR="00A90E45" w:rsidRDefault="00A90E45" w:rsidP="00A90E45">
            <w:pPr>
              <w:snapToGrid w:val="0"/>
              <w:spacing w:line="312" w:lineRule="auto"/>
              <w:ind w:firstLine="432"/>
              <w:rPr>
                <w:rFonts w:ascii="SimSun" w:hAnsi="SimSun" w:hint="eastAsia"/>
                <w:szCs w:val="21"/>
              </w:rPr>
            </w:pPr>
            <w:r w:rsidRPr="00A90E45">
              <w:rPr>
                <w:rFonts w:ascii="SimSun" w:eastAsia="SimSun" w:hAnsi="SimSun"/>
                <w:szCs w:val="21"/>
              </w:rPr>
              <w:t xml:space="preserve">2019年10月1日后设立的纳税人，自设立之日起3个月的销售额符合上述规定条件的，自登记为一般纳税人之日起适用加计抵减15%政策。 </w:t>
            </w:r>
          </w:p>
          <w:p w:rsidR="00A90E45" w:rsidRPr="00A90E45" w:rsidRDefault="00A90E45" w:rsidP="00A90E45">
            <w:pPr>
              <w:snapToGrid w:val="0"/>
              <w:spacing w:line="312" w:lineRule="auto"/>
              <w:ind w:firstLine="432"/>
              <w:rPr>
                <w:rFonts w:ascii="SimSun" w:hAnsi="SimSun" w:hint="eastAsia"/>
                <w:sz w:val="16"/>
                <w:szCs w:val="21"/>
              </w:rPr>
            </w:pPr>
          </w:p>
          <w:p w:rsidR="00A90E45" w:rsidRDefault="00A90E45" w:rsidP="00A90E45">
            <w:pPr>
              <w:snapToGrid w:val="0"/>
              <w:spacing w:line="312" w:lineRule="auto"/>
              <w:ind w:firstLine="444"/>
              <w:rPr>
                <w:rFonts w:ascii="SimSun" w:hAnsi="SimSun" w:hint="eastAsia"/>
                <w:szCs w:val="21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>纳税人确定适用加计抵减</w:t>
            </w:r>
            <w:r w:rsidRPr="00A90E45">
              <w:rPr>
                <w:rFonts w:ascii="SimSun" w:eastAsia="SimSun" w:hAnsi="SimSun"/>
                <w:szCs w:val="21"/>
              </w:rPr>
              <w:t xml:space="preserve">15%政策后，当年内不再调整，以后年度是否适用，根据上年度销售额计算确定。 </w:t>
            </w:r>
          </w:p>
          <w:p w:rsidR="00A90E45" w:rsidRPr="00A90E45" w:rsidRDefault="00A90E45" w:rsidP="00A90E45">
            <w:pPr>
              <w:snapToGrid w:val="0"/>
              <w:spacing w:line="312" w:lineRule="auto"/>
              <w:ind w:firstLine="444"/>
              <w:rPr>
                <w:rFonts w:ascii="SimSun" w:hAnsi="SimSun" w:hint="eastAsia"/>
                <w:sz w:val="16"/>
                <w:szCs w:val="21"/>
              </w:rPr>
            </w:pPr>
          </w:p>
          <w:p w:rsidR="00A90E45" w:rsidRDefault="00A90E45" w:rsidP="00A90E45">
            <w:pPr>
              <w:snapToGrid w:val="0"/>
              <w:spacing w:line="312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>三、生活性服务业纳税人应按照当期可抵扣进项税额的</w:t>
            </w:r>
            <w:r w:rsidRPr="00A90E45">
              <w:rPr>
                <w:rFonts w:ascii="SimSun" w:eastAsia="SimSun" w:hAnsi="SimSun"/>
                <w:szCs w:val="21"/>
              </w:rPr>
              <w:t>15%计提当期加计抵减额。</w:t>
            </w:r>
          </w:p>
          <w:p w:rsidR="00A90E45" w:rsidRDefault="00A90E45" w:rsidP="00A90E45">
            <w:pPr>
              <w:snapToGrid w:val="0"/>
              <w:spacing w:line="312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A90E45" w:rsidRDefault="00A90E45" w:rsidP="00A90E45">
            <w:pPr>
              <w:snapToGrid w:val="0"/>
              <w:spacing w:line="312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A90E45">
              <w:rPr>
                <w:rFonts w:ascii="SimSun" w:eastAsia="SimSun" w:hAnsi="SimSun"/>
                <w:szCs w:val="21"/>
              </w:rPr>
              <w:t xml:space="preserve">按照现行规定不得从销项税额中抵扣的进项税额，不得计提加计抵减额；已按照15%计提加计抵减额的进项税额，按规定作进项税额转出的，应在进项税额转出当期，相应调减加计抵减额。计算公式如下： </w:t>
            </w:r>
          </w:p>
          <w:p w:rsidR="00A90E45" w:rsidRPr="00A90E45" w:rsidRDefault="00A90E45" w:rsidP="00A90E45">
            <w:pPr>
              <w:snapToGrid w:val="0"/>
              <w:spacing w:line="312" w:lineRule="auto"/>
              <w:ind w:firstLine="444"/>
              <w:rPr>
                <w:rFonts w:ascii="SimSun" w:hAnsi="SimSun" w:hint="eastAsia"/>
                <w:sz w:val="18"/>
                <w:szCs w:val="21"/>
                <w:lang w:eastAsia="ko-KR"/>
              </w:rPr>
            </w:pPr>
          </w:p>
          <w:p w:rsidR="00A90E45" w:rsidRDefault="00A90E45" w:rsidP="00A90E45">
            <w:pPr>
              <w:snapToGrid w:val="0"/>
              <w:spacing w:line="312" w:lineRule="auto"/>
              <w:ind w:firstLine="432"/>
              <w:rPr>
                <w:rFonts w:ascii="SimSun" w:hAnsi="SimSun" w:hint="eastAsia"/>
                <w:szCs w:val="21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>当期计提加计抵减额</w:t>
            </w:r>
            <w:r w:rsidRPr="00A90E45">
              <w:rPr>
                <w:rFonts w:ascii="SimSun" w:eastAsia="SimSun" w:hAnsi="SimSun"/>
                <w:szCs w:val="21"/>
              </w:rPr>
              <w:t xml:space="preserve">=当期可抵扣进项税额×15% </w:t>
            </w:r>
          </w:p>
          <w:p w:rsidR="00A90E45" w:rsidRPr="00A90E45" w:rsidRDefault="00A90E45" w:rsidP="00A90E45">
            <w:pPr>
              <w:snapToGrid w:val="0"/>
              <w:spacing w:line="312" w:lineRule="auto"/>
              <w:ind w:firstLine="432"/>
              <w:rPr>
                <w:rFonts w:ascii="SimSun" w:hAnsi="SimSun" w:hint="eastAsia"/>
                <w:sz w:val="18"/>
                <w:szCs w:val="21"/>
              </w:rPr>
            </w:pPr>
          </w:p>
          <w:p w:rsidR="00A90E45" w:rsidRDefault="00A90E45" w:rsidP="00A90E45">
            <w:pPr>
              <w:snapToGrid w:val="0"/>
              <w:spacing w:line="312" w:lineRule="auto"/>
              <w:ind w:firstLine="432"/>
              <w:rPr>
                <w:rFonts w:ascii="SimSun" w:hAnsi="SimSun" w:hint="eastAsia"/>
                <w:szCs w:val="21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>当期可抵减加计抵减额</w:t>
            </w:r>
            <w:r w:rsidRPr="00A90E45">
              <w:rPr>
                <w:rFonts w:ascii="SimSun" w:eastAsia="SimSun" w:hAnsi="SimSun"/>
                <w:szCs w:val="21"/>
              </w:rPr>
              <w:t xml:space="preserve">=上期末加计抵减额余额+当期计提加计抵减额-当期调减加计抵减额 </w:t>
            </w:r>
          </w:p>
          <w:p w:rsidR="00A90E45" w:rsidRPr="00A90E45" w:rsidRDefault="00A90E45" w:rsidP="00A90E45">
            <w:pPr>
              <w:snapToGrid w:val="0"/>
              <w:spacing w:line="312" w:lineRule="auto"/>
              <w:ind w:firstLine="432"/>
              <w:rPr>
                <w:rFonts w:ascii="SimSun" w:hAnsi="SimSun" w:hint="eastAsia"/>
                <w:sz w:val="18"/>
                <w:szCs w:val="21"/>
              </w:rPr>
            </w:pPr>
          </w:p>
          <w:p w:rsidR="00A90E45" w:rsidRPr="00A90E45" w:rsidRDefault="00A90E45" w:rsidP="00A90E45">
            <w:pPr>
              <w:snapToGrid w:val="0"/>
              <w:spacing w:line="312" w:lineRule="auto"/>
              <w:rPr>
                <w:rFonts w:ascii="SimSun" w:eastAsia="SimSun" w:hAnsi="SimSun"/>
                <w:szCs w:val="21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 xml:space="preserve">　　四、</w:t>
            </w:r>
            <w:r w:rsidRPr="00A90E45">
              <w:rPr>
                <w:rFonts w:ascii="SimSun" w:eastAsia="SimSun" w:hAnsi="SimSun" w:hint="eastAsia"/>
                <w:spacing w:val="-8"/>
                <w:szCs w:val="21"/>
              </w:rPr>
              <w:t>纳税人适用加计抵减政策的其他有关事项，按照《关于深化增值税改革有关政策的公告》（财政部</w:t>
            </w:r>
            <w:r w:rsidRPr="00A90E45">
              <w:rPr>
                <w:rFonts w:ascii="SimSun" w:eastAsia="SimSun" w:hAnsi="SimSun"/>
                <w:spacing w:val="-8"/>
                <w:szCs w:val="21"/>
              </w:rPr>
              <w:t xml:space="preserve"> 税务总局 海关总署公告2019年第39号）等有关规定执行。</w:t>
            </w:r>
            <w:r w:rsidRPr="00A90E45">
              <w:rPr>
                <w:rFonts w:ascii="SimSun" w:eastAsia="SimSun" w:hAnsi="SimSun"/>
                <w:szCs w:val="21"/>
              </w:rPr>
              <w:t xml:space="preserve"> </w:t>
            </w:r>
          </w:p>
          <w:p w:rsidR="00A90E45" w:rsidRPr="00A90E45" w:rsidRDefault="00A90E45" w:rsidP="00A90E45">
            <w:pPr>
              <w:snapToGrid w:val="0"/>
              <w:spacing w:line="360" w:lineRule="auto"/>
              <w:rPr>
                <w:rFonts w:ascii="SimSun" w:eastAsia="SimSun" w:hAnsi="SimSun"/>
                <w:sz w:val="16"/>
                <w:szCs w:val="21"/>
              </w:rPr>
            </w:pPr>
          </w:p>
          <w:p w:rsidR="00A90E45" w:rsidRPr="00A90E45" w:rsidRDefault="00A90E45" w:rsidP="00A90E45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  <w:r w:rsidRPr="00A90E45">
              <w:rPr>
                <w:rFonts w:ascii="SimSun" w:eastAsia="SimSun" w:hAnsi="SimSun"/>
                <w:szCs w:val="21"/>
              </w:rPr>
              <w:t xml:space="preserve"> </w:t>
            </w:r>
          </w:p>
          <w:p w:rsidR="00A90E45" w:rsidRPr="00A90E45" w:rsidRDefault="00A90E45" w:rsidP="00A90E45">
            <w:pPr>
              <w:snapToGrid w:val="0"/>
              <w:spacing w:line="360" w:lineRule="auto"/>
              <w:rPr>
                <w:rFonts w:ascii="SimSun" w:eastAsia="SimSun" w:hAnsi="SimSun"/>
                <w:sz w:val="12"/>
                <w:szCs w:val="21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A90E45">
              <w:rPr>
                <w:rFonts w:ascii="SimSun" w:eastAsia="SimSun" w:hAnsi="SimSun"/>
                <w:szCs w:val="21"/>
              </w:rPr>
              <w:t xml:space="preserve"> </w:t>
            </w:r>
          </w:p>
          <w:p w:rsidR="00A90E45" w:rsidRDefault="00A90E45" w:rsidP="00A90E45">
            <w:pPr>
              <w:snapToGrid w:val="0"/>
              <w:spacing w:line="360" w:lineRule="auto"/>
              <w:jc w:val="right"/>
              <w:rPr>
                <w:rFonts w:ascii="SimSun" w:hAnsi="SimSun" w:hint="eastAsia"/>
                <w:szCs w:val="21"/>
                <w:lang w:eastAsia="ko-KR"/>
              </w:rPr>
            </w:pPr>
            <w:r w:rsidRPr="00A90E45">
              <w:rPr>
                <w:rFonts w:ascii="SimSun" w:eastAsia="SimSun" w:hAnsi="SimSun" w:hint="eastAsia"/>
                <w:szCs w:val="21"/>
              </w:rPr>
              <w:t>财政部</w:t>
            </w:r>
            <w:r w:rsidRPr="00A90E45">
              <w:rPr>
                <w:rFonts w:ascii="SimSun" w:eastAsia="SimSun" w:hAnsi="SimSun"/>
                <w:szCs w:val="21"/>
              </w:rPr>
              <w:t xml:space="preserve"> </w:t>
            </w:r>
          </w:p>
          <w:p w:rsidR="00A90E45" w:rsidRPr="00A90E45" w:rsidRDefault="00A90E45" w:rsidP="00A90E45">
            <w:pPr>
              <w:snapToGrid w:val="0"/>
              <w:spacing w:line="360" w:lineRule="auto"/>
              <w:jc w:val="right"/>
              <w:rPr>
                <w:rFonts w:ascii="SimSun" w:hAnsi="SimSun" w:hint="eastAsia"/>
                <w:sz w:val="14"/>
                <w:szCs w:val="21"/>
                <w:lang w:eastAsia="ko-KR"/>
              </w:rPr>
            </w:pPr>
          </w:p>
          <w:p w:rsidR="00A90E45" w:rsidRDefault="00A90E45" w:rsidP="00A90E45">
            <w:pPr>
              <w:snapToGrid w:val="0"/>
              <w:spacing w:line="360" w:lineRule="auto"/>
              <w:jc w:val="right"/>
              <w:rPr>
                <w:rFonts w:ascii="SimSun" w:hAnsi="SimSun" w:hint="eastAsia"/>
                <w:szCs w:val="21"/>
                <w:lang w:eastAsia="ko-KR"/>
              </w:rPr>
            </w:pPr>
            <w:r w:rsidRPr="00A90E45">
              <w:rPr>
                <w:rFonts w:ascii="SimSun" w:eastAsia="SimSun" w:hAnsi="SimSun"/>
                <w:szCs w:val="21"/>
              </w:rPr>
              <w:t xml:space="preserve">税务总局 </w:t>
            </w:r>
          </w:p>
          <w:p w:rsidR="00A90E45" w:rsidRPr="00A90E45" w:rsidRDefault="00A90E45" w:rsidP="00A90E45">
            <w:pPr>
              <w:snapToGrid w:val="0"/>
              <w:spacing w:line="360" w:lineRule="auto"/>
              <w:jc w:val="right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DB5008" w:rsidRPr="00A90E45" w:rsidRDefault="00A90E45" w:rsidP="00A90E45">
            <w:pPr>
              <w:snapToGrid w:val="0"/>
              <w:spacing w:line="360" w:lineRule="auto"/>
              <w:jc w:val="right"/>
              <w:rPr>
                <w:rFonts w:ascii="SimSun" w:hAnsi="SimSun" w:hint="eastAsia"/>
                <w:szCs w:val="21"/>
                <w:lang w:eastAsia="ko-KR"/>
              </w:rPr>
            </w:pPr>
            <w:r w:rsidRPr="00A90E45">
              <w:rPr>
                <w:rFonts w:ascii="SimSun" w:eastAsia="SimSun" w:hAnsi="SimSun"/>
                <w:szCs w:val="21"/>
              </w:rPr>
              <w:t>2019年9月30日</w:t>
            </w:r>
          </w:p>
        </w:tc>
      </w:tr>
    </w:tbl>
    <w:p w:rsidR="00100135" w:rsidRPr="00A90E45" w:rsidRDefault="00100135">
      <w:pPr>
        <w:rPr>
          <w:rFonts w:hint="eastAsia"/>
          <w:lang w:eastAsia="ko-KR"/>
        </w:rPr>
      </w:pPr>
    </w:p>
    <w:sectPr w:rsidR="00100135" w:rsidRPr="00A90E45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B7" w:rsidRDefault="00B33CB7" w:rsidP="00C278F4">
      <w:r>
        <w:separator/>
      </w:r>
    </w:p>
  </w:endnote>
  <w:endnote w:type="continuationSeparator" w:id="0">
    <w:p w:rsidR="00B33CB7" w:rsidRDefault="00B33CB7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B7" w:rsidRDefault="00B33CB7" w:rsidP="00C278F4">
      <w:r>
        <w:separator/>
      </w:r>
    </w:p>
  </w:footnote>
  <w:footnote w:type="continuationSeparator" w:id="0">
    <w:p w:rsidR="00B33CB7" w:rsidRDefault="00B33CB7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8A8233D"/>
    <w:multiLevelType w:val="hybridMultilevel"/>
    <w:tmpl w:val="73FE4DE6"/>
    <w:lvl w:ilvl="0" w:tplc="75B62FC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256418"/>
    <w:multiLevelType w:val="hybridMultilevel"/>
    <w:tmpl w:val="E99C8AFC"/>
    <w:lvl w:ilvl="0" w:tplc="4776E54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6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7">
    <w:nsid w:val="31B8183C"/>
    <w:multiLevelType w:val="hybridMultilevel"/>
    <w:tmpl w:val="014C24C6"/>
    <w:lvl w:ilvl="0" w:tplc="7240687E">
      <w:start w:val="1"/>
      <w:numFmt w:val="decimal"/>
      <w:lvlText w:val="제%1장"/>
      <w:lvlJc w:val="left"/>
      <w:pPr>
        <w:ind w:left="760" w:hanging="7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1C1A74"/>
    <w:multiLevelType w:val="hybridMultilevel"/>
    <w:tmpl w:val="2B1886EA"/>
    <w:lvl w:ilvl="0" w:tplc="096CE44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5712B6"/>
    <w:multiLevelType w:val="hybridMultilevel"/>
    <w:tmpl w:val="848EB452"/>
    <w:lvl w:ilvl="0" w:tplc="4D2E657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244254"/>
    <w:multiLevelType w:val="hybridMultilevel"/>
    <w:tmpl w:val="BA9CA8C2"/>
    <w:lvl w:ilvl="0" w:tplc="8064084C">
      <w:start w:val="1"/>
      <w:numFmt w:val="decimal"/>
      <w:lvlText w:val="(%1)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1CA7578"/>
    <w:multiLevelType w:val="hybridMultilevel"/>
    <w:tmpl w:val="0018E6D4"/>
    <w:lvl w:ilvl="0" w:tplc="0768802C">
      <w:start w:val="1"/>
      <w:numFmt w:val="decimal"/>
      <w:lvlText w:val="제%1조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5">
    <w:nsid w:val="58186BED"/>
    <w:multiLevelType w:val="hybridMultilevel"/>
    <w:tmpl w:val="79C4F9D8"/>
    <w:lvl w:ilvl="0" w:tplc="9A760C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9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22">
    <w:nsid w:val="72DF1B36"/>
    <w:multiLevelType w:val="hybridMultilevel"/>
    <w:tmpl w:val="4EC8B4FE"/>
    <w:lvl w:ilvl="0" w:tplc="CE2273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25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9"/>
  </w:num>
  <w:num w:numId="5">
    <w:abstractNumId w:val="24"/>
  </w:num>
  <w:num w:numId="6">
    <w:abstractNumId w:val="25"/>
  </w:num>
  <w:num w:numId="7">
    <w:abstractNumId w:val="17"/>
  </w:num>
  <w:num w:numId="8">
    <w:abstractNumId w:val="0"/>
  </w:num>
  <w:num w:numId="9">
    <w:abstractNumId w:val="16"/>
  </w:num>
  <w:num w:numId="10">
    <w:abstractNumId w:val="12"/>
  </w:num>
  <w:num w:numId="11">
    <w:abstractNumId w:val="20"/>
  </w:num>
  <w:num w:numId="12">
    <w:abstractNumId w:val="26"/>
  </w:num>
  <w:num w:numId="13">
    <w:abstractNumId w:val="19"/>
  </w:num>
  <w:num w:numId="14">
    <w:abstractNumId w:val="14"/>
  </w:num>
  <w:num w:numId="15">
    <w:abstractNumId w:val="5"/>
  </w:num>
  <w:num w:numId="16">
    <w:abstractNumId w:val="23"/>
  </w:num>
  <w:num w:numId="17">
    <w:abstractNumId w:val="3"/>
  </w:num>
  <w:num w:numId="18">
    <w:abstractNumId w:val="6"/>
  </w:num>
  <w:num w:numId="19">
    <w:abstractNumId w:val="7"/>
  </w:num>
  <w:num w:numId="20">
    <w:abstractNumId w:val="13"/>
  </w:num>
  <w:num w:numId="21">
    <w:abstractNumId w:val="2"/>
  </w:num>
  <w:num w:numId="22">
    <w:abstractNumId w:val="22"/>
  </w:num>
  <w:num w:numId="23">
    <w:abstractNumId w:val="8"/>
  </w:num>
  <w:num w:numId="24">
    <w:abstractNumId w:val="10"/>
  </w:num>
  <w:num w:numId="25">
    <w:abstractNumId w:val="11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91D9B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C3012"/>
    <w:rsid w:val="002D5985"/>
    <w:rsid w:val="002E2FC3"/>
    <w:rsid w:val="002E45D9"/>
    <w:rsid w:val="002E5535"/>
    <w:rsid w:val="00315BCC"/>
    <w:rsid w:val="00356E94"/>
    <w:rsid w:val="0037618A"/>
    <w:rsid w:val="003818EE"/>
    <w:rsid w:val="003C5455"/>
    <w:rsid w:val="003D288C"/>
    <w:rsid w:val="003D3255"/>
    <w:rsid w:val="00432A54"/>
    <w:rsid w:val="00444F1B"/>
    <w:rsid w:val="00450E11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5816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7E0D7C"/>
    <w:rsid w:val="0080100B"/>
    <w:rsid w:val="008026B7"/>
    <w:rsid w:val="00820E98"/>
    <w:rsid w:val="00844C62"/>
    <w:rsid w:val="00863974"/>
    <w:rsid w:val="00895A68"/>
    <w:rsid w:val="00896D67"/>
    <w:rsid w:val="008D50EF"/>
    <w:rsid w:val="008F3EE0"/>
    <w:rsid w:val="00907432"/>
    <w:rsid w:val="00913DA6"/>
    <w:rsid w:val="009274C0"/>
    <w:rsid w:val="00991600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3711A"/>
    <w:rsid w:val="00A41C29"/>
    <w:rsid w:val="00A704C8"/>
    <w:rsid w:val="00A7085D"/>
    <w:rsid w:val="00A80DD8"/>
    <w:rsid w:val="00A849DB"/>
    <w:rsid w:val="00A90E45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33CB7"/>
    <w:rsid w:val="00B86A82"/>
    <w:rsid w:val="00B87E3D"/>
    <w:rsid w:val="00BB1357"/>
    <w:rsid w:val="00BB6FFC"/>
    <w:rsid w:val="00BC67B4"/>
    <w:rsid w:val="00BD2273"/>
    <w:rsid w:val="00C278F4"/>
    <w:rsid w:val="00C32E2B"/>
    <w:rsid w:val="00C57197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DF51C3"/>
    <w:rsid w:val="00E00A22"/>
    <w:rsid w:val="00E05766"/>
    <w:rsid w:val="00E2728C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character" w:styleId="a9">
    <w:name w:val="Emphasis"/>
    <w:basedOn w:val="a0"/>
    <w:uiPriority w:val="20"/>
    <w:qFormat/>
    <w:rsid w:val="008F3EE0"/>
    <w:rPr>
      <w:i w:val="0"/>
      <w:iCs w:val="0"/>
      <w:color w:val="CC0000"/>
    </w:rPr>
  </w:style>
  <w:style w:type="character" w:customStyle="1" w:styleId="st1">
    <w:name w:val="st1"/>
    <w:basedOn w:val="a0"/>
    <w:rsid w:val="008F3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997B-E868-4CB4-BE26-D7F35332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27</cp:revision>
  <dcterms:created xsi:type="dcterms:W3CDTF">2016-01-15T03:23:00Z</dcterms:created>
  <dcterms:modified xsi:type="dcterms:W3CDTF">2019-10-11T01:33:00Z</dcterms:modified>
</cp:coreProperties>
</file>