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DE2977" w:rsidRDefault="009721F9" w:rsidP="009721F9">
            <w:pPr>
              <w:wordWrap w:val="0"/>
              <w:overflowPunct w:val="0"/>
              <w:topLinePunct/>
              <w:autoSpaceDN w:val="0"/>
              <w:adjustRightInd w:val="0"/>
              <w:snapToGrid w:val="0"/>
              <w:spacing w:line="400" w:lineRule="exact"/>
              <w:jc w:val="center"/>
              <w:rPr>
                <w:rFonts w:ascii="바탕" w:eastAsia="바탕" w:hAnsi="바탕" w:cs="바탕" w:hint="eastAsia"/>
                <w:b/>
                <w:sz w:val="32"/>
                <w:szCs w:val="32"/>
                <w:lang w:eastAsia="ko-KR"/>
              </w:rPr>
            </w:pPr>
            <w:r w:rsidRPr="009721F9">
              <w:rPr>
                <w:rFonts w:ascii="바탕" w:eastAsia="바탕" w:hAnsi="바탕" w:cs="바탕" w:hint="eastAsia"/>
                <w:b/>
                <w:sz w:val="32"/>
                <w:szCs w:val="32"/>
                <w:lang w:eastAsia="ko-KR"/>
              </w:rPr>
              <w:t xml:space="preserve">최고인민법원의 </w:t>
            </w:r>
          </w:p>
          <w:p w:rsidR="009721F9" w:rsidRPr="009721F9" w:rsidRDefault="009721F9" w:rsidP="009721F9">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9721F9">
              <w:rPr>
                <w:rFonts w:ascii="바탕" w:eastAsia="바탕" w:hAnsi="바탕" w:cs="바탕"/>
                <w:b/>
                <w:sz w:val="32"/>
                <w:szCs w:val="32"/>
                <w:lang w:eastAsia="ko-KR"/>
              </w:rPr>
              <w:t>&lt;</w:t>
            </w:r>
            <w:r w:rsidRPr="009721F9">
              <w:rPr>
                <w:rFonts w:ascii="바탕" w:eastAsia="바탕" w:hAnsi="바탕" w:cs="바탕" w:hint="eastAsia"/>
                <w:b/>
                <w:sz w:val="32"/>
                <w:szCs w:val="32"/>
                <w:lang w:eastAsia="ko-KR"/>
              </w:rPr>
              <w:t xml:space="preserve">중화인민공화국 </w:t>
            </w:r>
            <w:proofErr w:type="spellStart"/>
            <w:r w:rsidRPr="009721F9">
              <w:rPr>
                <w:rFonts w:ascii="바탕" w:eastAsia="바탕" w:hAnsi="바탕" w:cs="바탕" w:hint="eastAsia"/>
                <w:b/>
                <w:sz w:val="32"/>
                <w:szCs w:val="32"/>
                <w:lang w:eastAsia="ko-KR"/>
              </w:rPr>
              <w:t>회사법</w:t>
            </w:r>
            <w:proofErr w:type="spellEnd"/>
            <w:r w:rsidR="00DE2977">
              <w:rPr>
                <w:rFonts w:ascii="바탕" w:eastAsia="바탕" w:hAnsi="바탕" w:cs="바탕"/>
                <w:b/>
                <w:sz w:val="32"/>
                <w:szCs w:val="32"/>
                <w:lang w:eastAsia="ko-KR"/>
              </w:rPr>
              <w:t>&gt;</w:t>
            </w:r>
            <w:r w:rsidRPr="009721F9">
              <w:rPr>
                <w:rFonts w:ascii="바탕" w:eastAsia="바탕" w:hAnsi="바탕" w:cs="바탕" w:hint="eastAsia"/>
                <w:b/>
                <w:sz w:val="32"/>
                <w:szCs w:val="32"/>
                <w:lang w:eastAsia="ko-KR"/>
              </w:rPr>
              <w:t xml:space="preserve">적용 문제에 관한 규정 </w:t>
            </w:r>
            <w:r w:rsidRPr="009721F9">
              <w:rPr>
                <w:rFonts w:ascii="바탕" w:eastAsia="바탕" w:hAnsi="바탕" w:cs="바탕"/>
                <w:b/>
                <w:sz w:val="32"/>
                <w:szCs w:val="32"/>
                <w:lang w:eastAsia="ko-KR"/>
              </w:rPr>
              <w:t>(5)</w:t>
            </w:r>
          </w:p>
          <w:p w:rsidR="005942DF" w:rsidRPr="009721F9" w:rsidRDefault="005942DF" w:rsidP="00A149C3">
            <w:pPr>
              <w:wordWrap w:val="0"/>
              <w:autoSpaceDN w:val="0"/>
              <w:snapToGrid w:val="0"/>
              <w:spacing w:line="290" w:lineRule="atLeast"/>
              <w:rPr>
                <w:rFonts w:ascii="한컴바탕" w:eastAsia="한컴바탕" w:hAnsi="한컴바탕" w:cs="한컴바탕"/>
                <w:spacing w:val="-6"/>
                <w:sz w:val="36"/>
                <w:szCs w:val="21"/>
                <w:lang w:eastAsia="ko-KR"/>
              </w:rPr>
            </w:pPr>
          </w:p>
          <w:p w:rsidR="009721F9" w:rsidRDefault="009721F9" w:rsidP="009721F9">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9721F9">
              <w:rPr>
                <w:rFonts w:ascii="한컴바탕" w:eastAsia="한컴바탕" w:hAnsi="한컴바탕" w:cs="한컴바탕" w:hint="eastAsia"/>
                <w:spacing w:val="-6"/>
                <w:szCs w:val="21"/>
                <w:lang w:eastAsia="ko-KR"/>
              </w:rPr>
              <w:t>법석[</w:t>
            </w:r>
            <w:r w:rsidRPr="009721F9">
              <w:rPr>
                <w:rFonts w:ascii="한컴바탕" w:eastAsia="한컴바탕" w:hAnsi="한컴바탕" w:cs="한컴바탕"/>
                <w:spacing w:val="-6"/>
                <w:szCs w:val="21"/>
                <w:lang w:eastAsia="ko-KR"/>
              </w:rPr>
              <w:t>2019]7</w:t>
            </w:r>
            <w:r w:rsidRPr="009721F9">
              <w:rPr>
                <w:rFonts w:ascii="한컴바탕" w:eastAsia="한컴바탕" w:hAnsi="한컴바탕" w:cs="한컴바탕" w:hint="eastAsia"/>
                <w:spacing w:val="-6"/>
                <w:szCs w:val="21"/>
                <w:lang w:eastAsia="ko-KR"/>
              </w:rPr>
              <w:t>호</w:t>
            </w:r>
          </w:p>
          <w:p w:rsidR="009721F9" w:rsidRDefault="009721F9" w:rsidP="009721F9">
            <w:pPr>
              <w:wordWrap w:val="0"/>
              <w:autoSpaceDN w:val="0"/>
              <w:snapToGrid w:val="0"/>
              <w:spacing w:line="290" w:lineRule="atLeast"/>
              <w:jc w:val="center"/>
              <w:rPr>
                <w:rFonts w:ascii="한컴바탕" w:eastAsia="한컴바탕" w:hAnsi="한컴바탕" w:cs="한컴바탕" w:hint="eastAsia"/>
                <w:spacing w:val="-6"/>
                <w:szCs w:val="21"/>
                <w:lang w:eastAsia="ko-KR"/>
              </w:rPr>
            </w:pPr>
          </w:p>
          <w:p w:rsidR="00DE2977" w:rsidRDefault="009721F9" w:rsidP="00DE2977">
            <w:pPr>
              <w:wordWrap w:val="0"/>
              <w:autoSpaceDN w:val="0"/>
              <w:snapToGrid w:val="0"/>
              <w:spacing w:line="480" w:lineRule="auto"/>
              <w:jc w:val="center"/>
              <w:rPr>
                <w:rFonts w:ascii="한컴바탕" w:eastAsia="한컴바탕" w:hAnsi="한컴바탕" w:cs="한컴바탕" w:hint="eastAsia"/>
                <w:spacing w:val="-6"/>
                <w:szCs w:val="21"/>
                <w:lang w:eastAsia="ko-KR"/>
              </w:rPr>
            </w:pPr>
            <w:r w:rsidRPr="009721F9">
              <w:rPr>
                <w:rFonts w:ascii="한컴바탕" w:eastAsia="한컴바탕" w:hAnsi="한컴바탕" w:cs="한컴바탕" w:hint="eastAsia"/>
                <w:spacing w:val="-6"/>
                <w:szCs w:val="21"/>
                <w:lang w:eastAsia="ko-KR"/>
              </w:rPr>
              <w:t xml:space="preserve">&lt;최고인민법원의 </w:t>
            </w:r>
            <w:r w:rsidRPr="009721F9">
              <w:rPr>
                <w:rFonts w:ascii="한컴바탕" w:eastAsia="한컴바탕" w:hAnsi="한컴바탕" w:cs="한컴바탕"/>
                <w:spacing w:val="-6"/>
                <w:szCs w:val="21"/>
                <w:lang w:eastAsia="ko-KR"/>
              </w:rPr>
              <w:t>&lt;</w:t>
            </w:r>
            <w:r w:rsidRPr="009721F9">
              <w:rPr>
                <w:rFonts w:ascii="한컴바탕" w:eastAsia="한컴바탕" w:hAnsi="한컴바탕" w:cs="한컴바탕" w:hint="eastAsia"/>
                <w:spacing w:val="-6"/>
                <w:szCs w:val="21"/>
                <w:lang w:eastAsia="ko-KR"/>
              </w:rPr>
              <w:t xml:space="preserve">중화인민공화국 </w:t>
            </w:r>
            <w:proofErr w:type="spellStart"/>
            <w:r w:rsidRPr="009721F9">
              <w:rPr>
                <w:rFonts w:ascii="한컴바탕" w:eastAsia="한컴바탕" w:hAnsi="한컴바탕" w:cs="한컴바탕" w:hint="eastAsia"/>
                <w:spacing w:val="-6"/>
                <w:szCs w:val="21"/>
                <w:lang w:eastAsia="ko-KR"/>
              </w:rPr>
              <w:t>회사법</w:t>
            </w:r>
            <w:proofErr w:type="spellEnd"/>
            <w:r w:rsidRPr="009721F9">
              <w:rPr>
                <w:rFonts w:ascii="한컴바탕" w:eastAsia="한컴바탕" w:hAnsi="한컴바탕" w:cs="한컴바탕"/>
                <w:spacing w:val="-6"/>
                <w:szCs w:val="21"/>
                <w:lang w:eastAsia="ko-KR"/>
              </w:rPr>
              <w:t>&gt;</w:t>
            </w:r>
            <w:r w:rsidRPr="009721F9">
              <w:rPr>
                <w:rFonts w:ascii="한컴바탕" w:eastAsia="한컴바탕" w:hAnsi="한컴바탕" w:cs="한컴바탕" w:hint="eastAsia"/>
                <w:spacing w:val="-6"/>
                <w:szCs w:val="21"/>
                <w:lang w:eastAsia="ko-KR"/>
              </w:rPr>
              <w:t xml:space="preserve"> 적용 문제에 관한 규정 </w:t>
            </w:r>
            <w:r w:rsidRPr="009721F9">
              <w:rPr>
                <w:rFonts w:ascii="한컴바탕" w:eastAsia="한컴바탕" w:hAnsi="한컴바탕" w:cs="한컴바탕"/>
                <w:spacing w:val="-6"/>
                <w:szCs w:val="21"/>
                <w:lang w:eastAsia="ko-KR"/>
              </w:rPr>
              <w:t>(5)&gt;</w:t>
            </w:r>
            <w:r w:rsidRPr="009721F9">
              <w:rPr>
                <w:rFonts w:ascii="한컴바탕" w:eastAsia="한컴바탕" w:hAnsi="한컴바탕" w:cs="한컴바탕" w:hint="eastAsia"/>
                <w:spacing w:val="-6"/>
                <w:szCs w:val="21"/>
                <w:lang w:eastAsia="ko-KR"/>
              </w:rPr>
              <w:t xml:space="preserve">가 </w:t>
            </w:r>
            <w:r w:rsidRPr="009721F9">
              <w:rPr>
                <w:rFonts w:ascii="한컴바탕" w:eastAsia="한컴바탕" w:hAnsi="한컴바탕" w:cs="한컴바탕"/>
                <w:spacing w:val="-6"/>
                <w:szCs w:val="21"/>
                <w:lang w:eastAsia="ko-KR"/>
              </w:rPr>
              <w:t>2019</w:t>
            </w:r>
            <w:r w:rsidRPr="009721F9">
              <w:rPr>
                <w:rFonts w:ascii="한컴바탕" w:eastAsia="한컴바탕" w:hAnsi="한컴바탕" w:cs="한컴바탕" w:hint="eastAsia"/>
                <w:spacing w:val="-6"/>
                <w:szCs w:val="21"/>
                <w:lang w:eastAsia="ko-KR"/>
              </w:rPr>
              <w:t xml:space="preserve">년 </w:t>
            </w:r>
            <w:r w:rsidRPr="009721F9">
              <w:rPr>
                <w:rFonts w:ascii="한컴바탕" w:eastAsia="한컴바탕" w:hAnsi="한컴바탕" w:cs="한컴바탕"/>
                <w:spacing w:val="-6"/>
                <w:szCs w:val="21"/>
                <w:lang w:eastAsia="ko-KR"/>
              </w:rPr>
              <w:t>4</w:t>
            </w:r>
            <w:r w:rsidRPr="009721F9">
              <w:rPr>
                <w:rFonts w:ascii="한컴바탕" w:eastAsia="한컴바탕" w:hAnsi="한컴바탕" w:cs="한컴바탕" w:hint="eastAsia"/>
                <w:spacing w:val="-6"/>
                <w:szCs w:val="21"/>
                <w:lang w:eastAsia="ko-KR"/>
              </w:rPr>
              <w:t xml:space="preserve">월 </w:t>
            </w:r>
            <w:r w:rsidRPr="009721F9">
              <w:rPr>
                <w:rFonts w:ascii="한컴바탕" w:eastAsia="한컴바탕" w:hAnsi="한컴바탕" w:cs="한컴바탕"/>
                <w:spacing w:val="-6"/>
                <w:szCs w:val="21"/>
                <w:lang w:eastAsia="ko-KR"/>
              </w:rPr>
              <w:t>22</w:t>
            </w:r>
            <w:r w:rsidRPr="009721F9">
              <w:rPr>
                <w:rFonts w:ascii="한컴바탕" w:eastAsia="한컴바탕" w:hAnsi="한컴바탕" w:cs="한컴바탕" w:hint="eastAsia"/>
                <w:spacing w:val="-6"/>
                <w:szCs w:val="21"/>
                <w:lang w:eastAsia="ko-KR"/>
              </w:rPr>
              <w:t>일 최고인민법원 심판위원회 제1</w:t>
            </w:r>
            <w:r w:rsidRPr="009721F9">
              <w:rPr>
                <w:rFonts w:ascii="한컴바탕" w:eastAsia="한컴바탕" w:hAnsi="한컴바탕" w:cs="한컴바탕"/>
                <w:spacing w:val="-6"/>
                <w:szCs w:val="21"/>
                <w:lang w:eastAsia="ko-KR"/>
              </w:rPr>
              <w:t>766</w:t>
            </w:r>
            <w:r w:rsidRPr="009721F9">
              <w:rPr>
                <w:rFonts w:ascii="한컴바탕" w:eastAsia="한컴바탕" w:hAnsi="한컴바탕" w:cs="한컴바탕" w:hint="eastAsia"/>
                <w:spacing w:val="-6"/>
                <w:szCs w:val="21"/>
                <w:lang w:eastAsia="ko-KR"/>
              </w:rPr>
              <w:t xml:space="preserve">차 회의에서 통과되어 공포하는 바이며 </w:t>
            </w:r>
            <w:r w:rsidRPr="009721F9">
              <w:rPr>
                <w:rFonts w:ascii="한컴바탕" w:eastAsia="한컴바탕" w:hAnsi="한컴바탕" w:cs="한컴바탕"/>
                <w:spacing w:val="-6"/>
                <w:szCs w:val="21"/>
                <w:lang w:eastAsia="ko-KR"/>
              </w:rPr>
              <w:t>2019</w:t>
            </w:r>
            <w:r w:rsidRPr="009721F9">
              <w:rPr>
                <w:rFonts w:ascii="한컴바탕" w:eastAsia="한컴바탕" w:hAnsi="한컴바탕" w:cs="한컴바탕" w:hint="eastAsia"/>
                <w:spacing w:val="-6"/>
                <w:szCs w:val="21"/>
                <w:lang w:eastAsia="ko-KR"/>
              </w:rPr>
              <w:t xml:space="preserve">년 </w:t>
            </w:r>
            <w:r w:rsidRPr="009721F9">
              <w:rPr>
                <w:rFonts w:ascii="한컴바탕" w:eastAsia="한컴바탕" w:hAnsi="한컴바탕" w:cs="한컴바탕"/>
                <w:spacing w:val="-6"/>
                <w:szCs w:val="21"/>
                <w:lang w:eastAsia="ko-KR"/>
              </w:rPr>
              <w:t>4</w:t>
            </w:r>
            <w:r w:rsidRPr="009721F9">
              <w:rPr>
                <w:rFonts w:ascii="한컴바탕" w:eastAsia="한컴바탕" w:hAnsi="한컴바탕" w:cs="한컴바탕" w:hint="eastAsia"/>
                <w:spacing w:val="-6"/>
                <w:szCs w:val="21"/>
                <w:lang w:eastAsia="ko-KR"/>
              </w:rPr>
              <w:t xml:space="preserve">월 </w:t>
            </w:r>
            <w:r w:rsidRPr="009721F9">
              <w:rPr>
                <w:rFonts w:ascii="한컴바탕" w:eastAsia="한컴바탕" w:hAnsi="한컴바탕" w:cs="한컴바탕"/>
                <w:spacing w:val="-6"/>
                <w:szCs w:val="21"/>
                <w:lang w:eastAsia="ko-KR"/>
              </w:rPr>
              <w:t>29</w:t>
            </w:r>
            <w:r w:rsidRPr="009721F9">
              <w:rPr>
                <w:rFonts w:ascii="한컴바탕" w:eastAsia="한컴바탕" w:hAnsi="한컴바탕" w:cs="한컴바탕" w:hint="eastAsia"/>
                <w:spacing w:val="-6"/>
                <w:szCs w:val="21"/>
                <w:lang w:eastAsia="ko-KR"/>
              </w:rPr>
              <w:t xml:space="preserve">일부터 </w:t>
            </w:r>
          </w:p>
          <w:p w:rsidR="009721F9" w:rsidRPr="009721F9" w:rsidRDefault="009721F9" w:rsidP="00DE2977">
            <w:pPr>
              <w:wordWrap w:val="0"/>
              <w:autoSpaceDN w:val="0"/>
              <w:snapToGrid w:val="0"/>
              <w:spacing w:line="480" w:lineRule="auto"/>
              <w:jc w:val="center"/>
              <w:rPr>
                <w:rFonts w:ascii="한컴바탕" w:eastAsia="한컴바탕" w:hAnsi="한컴바탕" w:cs="한컴바탕"/>
                <w:spacing w:val="-6"/>
                <w:szCs w:val="21"/>
                <w:lang w:eastAsia="ko-KR"/>
              </w:rPr>
            </w:pPr>
            <w:r w:rsidRPr="009721F9">
              <w:rPr>
                <w:rFonts w:ascii="한컴바탕" w:eastAsia="한컴바탕" w:hAnsi="한컴바탕" w:cs="한컴바탕" w:hint="eastAsia"/>
                <w:spacing w:val="-6"/>
                <w:szCs w:val="21"/>
                <w:lang w:eastAsia="ko-KR"/>
              </w:rPr>
              <w:t>시행한다.</w:t>
            </w:r>
          </w:p>
          <w:p w:rsidR="009721F9" w:rsidRPr="009721F9" w:rsidRDefault="009721F9" w:rsidP="009721F9">
            <w:pPr>
              <w:wordWrap w:val="0"/>
              <w:autoSpaceDN w:val="0"/>
              <w:snapToGrid w:val="0"/>
              <w:spacing w:line="290" w:lineRule="atLeast"/>
              <w:jc w:val="center"/>
              <w:rPr>
                <w:rFonts w:ascii="한컴바탕" w:eastAsia="한컴바탕" w:hAnsi="한컴바탕" w:cs="한컴바탕"/>
                <w:spacing w:val="-6"/>
                <w:szCs w:val="21"/>
                <w:lang w:eastAsia="ko-KR"/>
              </w:rPr>
            </w:pPr>
          </w:p>
          <w:p w:rsidR="009721F9" w:rsidRPr="009721F9" w:rsidRDefault="009721F9" w:rsidP="009721F9">
            <w:pPr>
              <w:wordWrap w:val="0"/>
              <w:autoSpaceDN w:val="0"/>
              <w:snapToGrid w:val="0"/>
              <w:spacing w:line="290" w:lineRule="atLeast"/>
              <w:jc w:val="center"/>
              <w:rPr>
                <w:rFonts w:ascii="한컴바탕" w:eastAsia="한컴바탕" w:hAnsi="한컴바탕" w:cs="한컴바탕"/>
                <w:spacing w:val="-6"/>
                <w:szCs w:val="21"/>
                <w:lang w:eastAsia="ko-KR"/>
              </w:rPr>
            </w:pPr>
            <w:r w:rsidRPr="009721F9">
              <w:rPr>
                <w:rFonts w:ascii="한컴바탕" w:eastAsia="한컴바탕" w:hAnsi="한컴바탕" w:cs="한컴바탕" w:hint="eastAsia"/>
                <w:spacing w:val="-6"/>
                <w:szCs w:val="21"/>
                <w:lang w:eastAsia="ko-KR"/>
              </w:rPr>
              <w:t>최고인민법원</w:t>
            </w:r>
          </w:p>
          <w:p w:rsidR="009721F9" w:rsidRPr="009721F9" w:rsidRDefault="009721F9" w:rsidP="009721F9">
            <w:pPr>
              <w:wordWrap w:val="0"/>
              <w:autoSpaceDN w:val="0"/>
              <w:snapToGrid w:val="0"/>
              <w:spacing w:line="290" w:lineRule="atLeast"/>
              <w:jc w:val="center"/>
              <w:rPr>
                <w:rFonts w:ascii="한컴바탕" w:eastAsia="한컴바탕" w:hAnsi="한컴바탕" w:cs="한컴바탕"/>
                <w:spacing w:val="-6"/>
                <w:szCs w:val="21"/>
                <w:lang w:eastAsia="ko-KR"/>
              </w:rPr>
            </w:pPr>
            <w:r w:rsidRPr="009721F9">
              <w:rPr>
                <w:rFonts w:ascii="한컴바탕" w:eastAsia="한컴바탕" w:hAnsi="한컴바탕" w:cs="한컴바탕"/>
                <w:spacing w:val="-6"/>
                <w:szCs w:val="21"/>
                <w:lang w:eastAsia="ko-KR"/>
              </w:rPr>
              <w:t>2019</w:t>
            </w:r>
            <w:r w:rsidRPr="009721F9">
              <w:rPr>
                <w:rFonts w:ascii="한컴바탕" w:eastAsia="한컴바탕" w:hAnsi="한컴바탕" w:cs="한컴바탕" w:hint="eastAsia"/>
                <w:spacing w:val="-6"/>
                <w:szCs w:val="21"/>
                <w:lang w:eastAsia="ko-KR"/>
              </w:rPr>
              <w:t xml:space="preserve">년 </w:t>
            </w:r>
            <w:r w:rsidRPr="009721F9">
              <w:rPr>
                <w:rFonts w:ascii="한컴바탕" w:eastAsia="한컴바탕" w:hAnsi="한컴바탕" w:cs="한컴바탕"/>
                <w:spacing w:val="-6"/>
                <w:szCs w:val="21"/>
                <w:lang w:eastAsia="ko-KR"/>
              </w:rPr>
              <w:t>4</w:t>
            </w:r>
            <w:r w:rsidRPr="009721F9">
              <w:rPr>
                <w:rFonts w:ascii="한컴바탕" w:eastAsia="한컴바탕" w:hAnsi="한컴바탕" w:cs="한컴바탕" w:hint="eastAsia"/>
                <w:spacing w:val="-6"/>
                <w:szCs w:val="21"/>
                <w:lang w:eastAsia="ko-KR"/>
              </w:rPr>
              <w:t xml:space="preserve">월 </w:t>
            </w:r>
            <w:r w:rsidRPr="009721F9">
              <w:rPr>
                <w:rFonts w:ascii="한컴바탕" w:eastAsia="한컴바탕" w:hAnsi="한컴바탕" w:cs="한컴바탕"/>
                <w:spacing w:val="-6"/>
                <w:szCs w:val="21"/>
                <w:lang w:eastAsia="ko-KR"/>
              </w:rPr>
              <w:t>28</w:t>
            </w:r>
            <w:r w:rsidRPr="009721F9">
              <w:rPr>
                <w:rFonts w:ascii="한컴바탕" w:eastAsia="한컴바탕" w:hAnsi="한컴바탕" w:cs="한컴바탕" w:hint="eastAsia"/>
                <w:spacing w:val="-6"/>
                <w:szCs w:val="21"/>
                <w:lang w:eastAsia="ko-KR"/>
              </w:rPr>
              <w:t>일</w:t>
            </w:r>
          </w:p>
          <w:p w:rsidR="009721F9" w:rsidRPr="009721F9" w:rsidRDefault="009721F9" w:rsidP="009721F9">
            <w:pPr>
              <w:wordWrap w:val="0"/>
              <w:autoSpaceDN w:val="0"/>
              <w:snapToGrid w:val="0"/>
              <w:spacing w:line="290" w:lineRule="atLeast"/>
              <w:jc w:val="center"/>
              <w:rPr>
                <w:rFonts w:ascii="한컴바탕" w:eastAsia="한컴바탕" w:hAnsi="한컴바탕" w:cs="한컴바탕"/>
                <w:spacing w:val="-6"/>
                <w:szCs w:val="21"/>
                <w:lang w:eastAsia="ko-KR"/>
              </w:rPr>
            </w:pPr>
          </w:p>
          <w:p w:rsidR="000353E6" w:rsidRPr="009721F9" w:rsidRDefault="000353E6" w:rsidP="000353E6">
            <w:pPr>
              <w:wordWrap w:val="0"/>
              <w:autoSpaceDN w:val="0"/>
              <w:snapToGrid w:val="0"/>
              <w:spacing w:line="290" w:lineRule="atLeast"/>
              <w:jc w:val="center"/>
              <w:rPr>
                <w:rFonts w:ascii="한컴바탕" w:eastAsia="한컴바탕" w:hAnsi="한컴바탕" w:cs="한컴바탕"/>
                <w:spacing w:val="-6"/>
                <w:sz w:val="44"/>
                <w:szCs w:val="21"/>
                <w:lang w:eastAsia="ko-KR"/>
              </w:rPr>
            </w:pPr>
          </w:p>
          <w:p w:rsidR="009721F9" w:rsidRPr="009721F9" w:rsidRDefault="009721F9" w:rsidP="00DE2977">
            <w:p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 xml:space="preserve">&lt;중화인민공화국 </w:t>
            </w:r>
            <w:proofErr w:type="spellStart"/>
            <w:r w:rsidRPr="009721F9">
              <w:rPr>
                <w:rFonts w:ascii="한컴바탕" w:eastAsia="한컴바탕" w:hAnsi="한컴바탕" w:cs="한컴바탕" w:hint="eastAsia"/>
                <w:spacing w:val="20"/>
                <w:szCs w:val="21"/>
                <w:lang w:eastAsia="ko-KR"/>
              </w:rPr>
              <w:t>회사법</w:t>
            </w:r>
            <w:proofErr w:type="spellEnd"/>
            <w:r w:rsidRPr="009721F9">
              <w:rPr>
                <w:rFonts w:ascii="한컴바탕" w:eastAsia="한컴바탕" w:hAnsi="한컴바탕" w:cs="한컴바탕"/>
                <w:spacing w:val="20"/>
                <w:szCs w:val="21"/>
                <w:lang w:eastAsia="ko-KR"/>
              </w:rPr>
              <w:t>&gt;</w:t>
            </w:r>
            <w:r w:rsidRPr="009721F9">
              <w:rPr>
                <w:rFonts w:ascii="한컴바탕" w:eastAsia="한컴바탕" w:hAnsi="한컴바탕" w:cs="한컴바탕" w:hint="eastAsia"/>
                <w:spacing w:val="20"/>
                <w:szCs w:val="21"/>
                <w:lang w:eastAsia="ko-KR"/>
              </w:rPr>
              <w:t>을 정확하게 적용하기 위한 목적으로 인민법원의 심판 실무와 결부시켜 주주 권익 보호 등 분쟁사건의 법률적용 문제에 대하여 다음과 같이 규정한다.</w:t>
            </w:r>
          </w:p>
          <w:p w:rsidR="009721F9" w:rsidRPr="009721F9" w:rsidRDefault="009721F9" w:rsidP="009721F9">
            <w:pPr>
              <w:wordWrap w:val="0"/>
              <w:autoSpaceDN w:val="0"/>
              <w:snapToGrid w:val="0"/>
              <w:spacing w:line="290" w:lineRule="atLeast"/>
              <w:jc w:val="left"/>
              <w:rPr>
                <w:rFonts w:ascii="한컴바탕" w:eastAsia="한컴바탕" w:hAnsi="한컴바탕" w:cs="한컴바탕"/>
                <w:spacing w:val="20"/>
                <w:szCs w:val="21"/>
                <w:lang w:eastAsia="ko-KR"/>
              </w:rPr>
            </w:pPr>
          </w:p>
          <w:p w:rsidR="009721F9" w:rsidRPr="00DE2977" w:rsidRDefault="009721F9" w:rsidP="00DE2977">
            <w:pPr>
              <w:numPr>
                <w:ilvl w:val="0"/>
                <w:numId w:val="24"/>
              </w:numPr>
              <w:wordWrap w:val="0"/>
              <w:autoSpaceDN w:val="0"/>
              <w:snapToGrid w:val="0"/>
              <w:spacing w:line="276" w:lineRule="auto"/>
              <w:jc w:val="left"/>
              <w:rPr>
                <w:rFonts w:ascii="한컴바탕" w:eastAsia="한컴바탕" w:hAnsi="한컴바탕" w:cs="한컴바탕"/>
                <w:szCs w:val="21"/>
                <w:lang w:eastAsia="ko-KR"/>
              </w:rPr>
            </w:pPr>
            <w:r w:rsidRPr="00DE2977">
              <w:rPr>
                <w:rFonts w:ascii="한컴바탕" w:eastAsia="한컴바탕" w:hAnsi="한컴바탕" w:cs="한컴바탕" w:hint="eastAsia"/>
                <w:szCs w:val="21"/>
                <w:lang w:eastAsia="ko-KR"/>
              </w:rPr>
              <w:t xml:space="preserve">특수관계자거래가 회사의 이익을 침해하여 회사가 원고로서 </w:t>
            </w:r>
            <w:proofErr w:type="spellStart"/>
            <w:r w:rsidRPr="00DE2977">
              <w:rPr>
                <w:rFonts w:ascii="한컴바탕" w:eastAsia="한컴바탕" w:hAnsi="한컴바탕" w:cs="한컴바탕" w:hint="eastAsia"/>
                <w:szCs w:val="21"/>
                <w:lang w:eastAsia="ko-KR"/>
              </w:rPr>
              <w:t>회사법</w:t>
            </w:r>
            <w:proofErr w:type="spellEnd"/>
            <w:r w:rsidRPr="00DE2977">
              <w:rPr>
                <w:rFonts w:ascii="한컴바탕" w:eastAsia="한컴바탕" w:hAnsi="한컴바탕" w:cs="한컴바탕" w:hint="eastAsia"/>
                <w:szCs w:val="21"/>
                <w:lang w:eastAsia="ko-KR"/>
              </w:rPr>
              <w:t xml:space="preserve"> 제2</w:t>
            </w:r>
            <w:r w:rsidRPr="00DE2977">
              <w:rPr>
                <w:rFonts w:ascii="한컴바탕" w:eastAsia="한컴바탕" w:hAnsi="한컴바탕" w:cs="한컴바탕"/>
                <w:szCs w:val="21"/>
                <w:lang w:eastAsia="ko-KR"/>
              </w:rPr>
              <w:t>1</w:t>
            </w:r>
            <w:r w:rsidRPr="00DE2977">
              <w:rPr>
                <w:rFonts w:ascii="한컴바탕" w:eastAsia="한컴바탕" w:hAnsi="한컴바탕" w:cs="한컴바탕" w:hint="eastAsia"/>
                <w:szCs w:val="21"/>
                <w:lang w:eastAsia="ko-KR"/>
              </w:rPr>
              <w:t>조의 규정에 의거하여 지배주주, 실제지배자,</w:t>
            </w:r>
            <w:r w:rsidRPr="00DE2977">
              <w:rPr>
                <w:rFonts w:ascii="한컴바탕" w:eastAsia="한컴바탕" w:hAnsi="한컴바탕" w:cs="한컴바탕"/>
                <w:szCs w:val="21"/>
                <w:lang w:eastAsia="ko-KR"/>
              </w:rPr>
              <w:t xml:space="preserve"> </w:t>
            </w:r>
            <w:r w:rsidRPr="00DE2977">
              <w:rPr>
                <w:rFonts w:ascii="한컴바탕" w:eastAsia="한컴바탕" w:hAnsi="한컴바탕" w:cs="한컴바탕" w:hint="eastAsia"/>
                <w:szCs w:val="21"/>
                <w:lang w:eastAsia="ko-KR"/>
              </w:rPr>
              <w:t>이사,</w:t>
            </w:r>
            <w:r w:rsidRPr="00DE2977">
              <w:rPr>
                <w:rFonts w:ascii="한컴바탕" w:eastAsia="한컴바탕" w:hAnsi="한컴바탕" w:cs="한컴바탕"/>
                <w:szCs w:val="21"/>
                <w:lang w:eastAsia="ko-KR"/>
              </w:rPr>
              <w:t xml:space="preserve"> </w:t>
            </w:r>
            <w:r w:rsidRPr="00DE2977">
              <w:rPr>
                <w:rFonts w:ascii="한컴바탕" w:eastAsia="한컴바탕" w:hAnsi="한컴바탕" w:cs="한컴바탕" w:hint="eastAsia"/>
                <w:szCs w:val="21"/>
                <w:lang w:eastAsia="ko-KR"/>
              </w:rPr>
              <w:t>감사</w:t>
            </w:r>
            <w:r w:rsidRPr="00DE2977">
              <w:rPr>
                <w:rFonts w:ascii="한컴바탕" w:eastAsia="한컴바탕" w:hAnsi="한컴바탕" w:cs="한컴바탕"/>
                <w:szCs w:val="21"/>
                <w:lang w:eastAsia="ko-KR"/>
              </w:rPr>
              <w:t xml:space="preserve">, </w:t>
            </w:r>
            <w:r w:rsidRPr="00DE2977">
              <w:rPr>
                <w:rFonts w:ascii="한컴바탕" w:eastAsia="한컴바탕" w:hAnsi="한컴바탕" w:cs="한컴바탕" w:hint="eastAsia"/>
                <w:szCs w:val="21"/>
                <w:lang w:eastAsia="ko-KR"/>
              </w:rPr>
              <w:t>고급관리인원을 상대로 손해배상을 청구한 소송에서 피고가 해당 거래가 정보공시 의무 이행,</w:t>
            </w:r>
            <w:r w:rsidRPr="00DE2977">
              <w:rPr>
                <w:rFonts w:ascii="한컴바탕" w:eastAsia="한컴바탕" w:hAnsi="한컴바탕" w:cs="한컴바탕"/>
                <w:szCs w:val="21"/>
                <w:lang w:eastAsia="ko-KR"/>
              </w:rPr>
              <w:t xml:space="preserve"> </w:t>
            </w:r>
            <w:r w:rsidRPr="00DE2977">
              <w:rPr>
                <w:rFonts w:ascii="한컴바탕" w:eastAsia="한컴바탕" w:hAnsi="한컴바탕" w:cs="한컴바탕" w:hint="eastAsia"/>
                <w:szCs w:val="21"/>
                <w:lang w:eastAsia="ko-KR"/>
              </w:rPr>
              <w:t>주주회의 또는 주주총회 승인 등 법률•행정법규 또는 회사 정관에 정해진 절차를 거쳐 진행되었음을 이유로 항변하는 경우 인민법원은 지지하지 아니한다.</w:t>
            </w:r>
          </w:p>
          <w:p w:rsidR="009721F9" w:rsidRPr="009721F9" w:rsidRDefault="009721F9" w:rsidP="009721F9">
            <w:pPr>
              <w:wordWrap w:val="0"/>
              <w:autoSpaceDN w:val="0"/>
              <w:snapToGrid w:val="0"/>
              <w:spacing w:line="290" w:lineRule="atLeast"/>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 xml:space="preserve">회사가 소송을 제기하지 아니하는 경우 </w:t>
            </w:r>
            <w:proofErr w:type="spellStart"/>
            <w:r w:rsidRPr="009721F9">
              <w:rPr>
                <w:rFonts w:ascii="한컴바탕" w:eastAsia="한컴바탕" w:hAnsi="한컴바탕" w:cs="한컴바탕" w:hint="eastAsia"/>
                <w:spacing w:val="20"/>
                <w:szCs w:val="21"/>
                <w:lang w:eastAsia="ko-KR"/>
              </w:rPr>
              <w:t>회사법</w:t>
            </w:r>
            <w:proofErr w:type="spellEnd"/>
            <w:r w:rsidRPr="009721F9">
              <w:rPr>
                <w:rFonts w:ascii="한컴바탕" w:eastAsia="한컴바탕" w:hAnsi="한컴바탕" w:cs="한컴바탕" w:hint="eastAsia"/>
                <w:spacing w:val="20"/>
                <w:szCs w:val="21"/>
                <w:lang w:eastAsia="ko-KR"/>
              </w:rPr>
              <w:t xml:space="preserve"> 제1</w:t>
            </w:r>
            <w:r w:rsidRPr="009721F9">
              <w:rPr>
                <w:rFonts w:ascii="한컴바탕" w:eastAsia="한컴바탕" w:hAnsi="한컴바탕" w:cs="한컴바탕"/>
                <w:spacing w:val="20"/>
                <w:szCs w:val="21"/>
                <w:lang w:eastAsia="ko-KR"/>
              </w:rPr>
              <w:t>51</w:t>
            </w:r>
            <w:r w:rsidRPr="009721F9">
              <w:rPr>
                <w:rFonts w:ascii="한컴바탕" w:eastAsia="한컴바탕" w:hAnsi="한컴바탕" w:cs="한컴바탕" w:hint="eastAsia"/>
                <w:spacing w:val="20"/>
                <w:szCs w:val="21"/>
                <w:lang w:eastAsia="ko-KR"/>
              </w:rPr>
              <w:t xml:space="preserve">조 제1항에 규정된 조건에 부합되는 주주는 </w:t>
            </w:r>
            <w:proofErr w:type="spellStart"/>
            <w:r w:rsidRPr="009721F9">
              <w:rPr>
                <w:rFonts w:ascii="한컴바탕" w:eastAsia="한컴바탕" w:hAnsi="한컴바탕" w:cs="한컴바탕" w:hint="eastAsia"/>
                <w:spacing w:val="20"/>
                <w:szCs w:val="21"/>
                <w:lang w:eastAsia="ko-KR"/>
              </w:rPr>
              <w:t>회사법</w:t>
            </w:r>
            <w:proofErr w:type="spellEnd"/>
            <w:r w:rsidRPr="009721F9">
              <w:rPr>
                <w:rFonts w:ascii="한컴바탕" w:eastAsia="한컴바탕" w:hAnsi="한컴바탕" w:cs="한컴바탕" w:hint="eastAsia"/>
                <w:spacing w:val="20"/>
                <w:szCs w:val="21"/>
                <w:lang w:eastAsia="ko-KR"/>
              </w:rPr>
              <w:t xml:space="preserve"> 제1</w:t>
            </w:r>
            <w:r w:rsidRPr="009721F9">
              <w:rPr>
                <w:rFonts w:ascii="한컴바탕" w:eastAsia="한컴바탕" w:hAnsi="한컴바탕" w:cs="한컴바탕"/>
                <w:spacing w:val="20"/>
                <w:szCs w:val="21"/>
                <w:lang w:eastAsia="ko-KR"/>
              </w:rPr>
              <w:t>51</w:t>
            </w:r>
            <w:r w:rsidRPr="009721F9">
              <w:rPr>
                <w:rFonts w:ascii="한컴바탕" w:eastAsia="한컴바탕" w:hAnsi="한컴바탕" w:cs="한컴바탕" w:hint="eastAsia"/>
                <w:spacing w:val="20"/>
                <w:szCs w:val="21"/>
                <w:lang w:eastAsia="ko-KR"/>
              </w:rPr>
              <w:t>조 제</w:t>
            </w:r>
            <w:r w:rsidRPr="009721F9">
              <w:rPr>
                <w:rFonts w:ascii="한컴바탕" w:eastAsia="한컴바탕" w:hAnsi="한컴바탕" w:cs="한컴바탕"/>
                <w:spacing w:val="20"/>
                <w:szCs w:val="21"/>
                <w:lang w:eastAsia="ko-KR"/>
              </w:rPr>
              <w:t>2</w:t>
            </w:r>
            <w:r w:rsidRPr="009721F9">
              <w:rPr>
                <w:rFonts w:ascii="한컴바탕" w:eastAsia="한컴바탕" w:hAnsi="한컴바탕" w:cs="한컴바탕" w:hint="eastAsia"/>
                <w:spacing w:val="20"/>
                <w:szCs w:val="21"/>
                <w:lang w:eastAsia="ko-KR"/>
              </w:rPr>
              <w:t>항,</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제3항의 규정에 의거하여 인민법원에 소송을 제기할 수 있다.</w:t>
            </w:r>
          </w:p>
          <w:p w:rsidR="009721F9" w:rsidRPr="009721F9" w:rsidRDefault="009721F9" w:rsidP="00DE2977">
            <w:pPr>
              <w:numPr>
                <w:ilvl w:val="0"/>
                <w:numId w:val="24"/>
              </w:num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lastRenderedPageBreak/>
              <w:t>특수관계자거래계약에 무효 또는 취소 사유가</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 xml:space="preserve">존재함에도 불구하고 회사가 계약의 상대방 당사자를 상대로 소송을 제기하지 아니하는 경우 </w:t>
            </w:r>
            <w:proofErr w:type="spellStart"/>
            <w:r w:rsidRPr="009721F9">
              <w:rPr>
                <w:rFonts w:ascii="한컴바탕" w:eastAsia="한컴바탕" w:hAnsi="한컴바탕" w:cs="한컴바탕" w:hint="eastAsia"/>
                <w:spacing w:val="20"/>
                <w:szCs w:val="21"/>
                <w:lang w:eastAsia="ko-KR"/>
              </w:rPr>
              <w:t>회사법</w:t>
            </w:r>
            <w:proofErr w:type="spellEnd"/>
            <w:r w:rsidRPr="009721F9">
              <w:rPr>
                <w:rFonts w:ascii="한컴바탕" w:eastAsia="한컴바탕" w:hAnsi="한컴바탕" w:cs="한컴바탕" w:hint="eastAsia"/>
                <w:spacing w:val="20"/>
                <w:szCs w:val="21"/>
                <w:lang w:eastAsia="ko-KR"/>
              </w:rPr>
              <w:t xml:space="preserve"> 제1</w:t>
            </w:r>
            <w:r w:rsidRPr="009721F9">
              <w:rPr>
                <w:rFonts w:ascii="한컴바탕" w:eastAsia="한컴바탕" w:hAnsi="한컴바탕" w:cs="한컴바탕"/>
                <w:spacing w:val="20"/>
                <w:szCs w:val="21"/>
                <w:lang w:eastAsia="ko-KR"/>
              </w:rPr>
              <w:t>51</w:t>
            </w:r>
            <w:r w:rsidRPr="009721F9">
              <w:rPr>
                <w:rFonts w:ascii="한컴바탕" w:eastAsia="한컴바탕" w:hAnsi="한컴바탕" w:cs="한컴바탕" w:hint="eastAsia"/>
                <w:spacing w:val="20"/>
                <w:szCs w:val="21"/>
                <w:lang w:eastAsia="ko-KR"/>
              </w:rPr>
              <w:t xml:space="preserve">조 제1항에 규정된 조건에 부합되는 주주는 </w:t>
            </w:r>
            <w:proofErr w:type="spellStart"/>
            <w:r w:rsidRPr="009721F9">
              <w:rPr>
                <w:rFonts w:ascii="한컴바탕" w:eastAsia="한컴바탕" w:hAnsi="한컴바탕" w:cs="한컴바탕" w:hint="eastAsia"/>
                <w:spacing w:val="20"/>
                <w:szCs w:val="21"/>
                <w:lang w:eastAsia="ko-KR"/>
              </w:rPr>
              <w:t>회사법</w:t>
            </w:r>
            <w:proofErr w:type="spellEnd"/>
            <w:r w:rsidRPr="009721F9">
              <w:rPr>
                <w:rFonts w:ascii="한컴바탕" w:eastAsia="한컴바탕" w:hAnsi="한컴바탕" w:cs="한컴바탕" w:hint="eastAsia"/>
                <w:spacing w:val="20"/>
                <w:szCs w:val="21"/>
                <w:lang w:eastAsia="ko-KR"/>
              </w:rPr>
              <w:t xml:space="preserve"> 제1</w:t>
            </w:r>
            <w:r w:rsidRPr="009721F9">
              <w:rPr>
                <w:rFonts w:ascii="한컴바탕" w:eastAsia="한컴바탕" w:hAnsi="한컴바탕" w:cs="한컴바탕"/>
                <w:spacing w:val="20"/>
                <w:szCs w:val="21"/>
                <w:lang w:eastAsia="ko-KR"/>
              </w:rPr>
              <w:t>51</w:t>
            </w:r>
            <w:r w:rsidRPr="009721F9">
              <w:rPr>
                <w:rFonts w:ascii="한컴바탕" w:eastAsia="한컴바탕" w:hAnsi="한컴바탕" w:cs="한컴바탕" w:hint="eastAsia"/>
                <w:spacing w:val="20"/>
                <w:szCs w:val="21"/>
                <w:lang w:eastAsia="ko-KR"/>
              </w:rPr>
              <w:t>조 제</w:t>
            </w:r>
            <w:r w:rsidRPr="009721F9">
              <w:rPr>
                <w:rFonts w:ascii="한컴바탕" w:eastAsia="한컴바탕" w:hAnsi="한컴바탕" w:cs="한컴바탕"/>
                <w:spacing w:val="20"/>
                <w:szCs w:val="21"/>
                <w:lang w:eastAsia="ko-KR"/>
              </w:rPr>
              <w:t>2</w:t>
            </w:r>
            <w:r w:rsidRPr="009721F9">
              <w:rPr>
                <w:rFonts w:ascii="한컴바탕" w:eastAsia="한컴바탕" w:hAnsi="한컴바탕" w:cs="한컴바탕" w:hint="eastAsia"/>
                <w:spacing w:val="20"/>
                <w:szCs w:val="21"/>
                <w:lang w:eastAsia="ko-KR"/>
              </w:rPr>
              <w:t>항,</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제3항의 규정에 의거하여 인민법원에 소송을 제기할 수 있다.</w:t>
            </w:r>
          </w:p>
          <w:p w:rsidR="009721F9" w:rsidRPr="00152E75" w:rsidRDefault="009721F9" w:rsidP="00DE2977">
            <w:pPr>
              <w:numPr>
                <w:ilvl w:val="0"/>
                <w:numId w:val="24"/>
              </w:numPr>
              <w:wordWrap w:val="0"/>
              <w:autoSpaceDN w:val="0"/>
              <w:snapToGrid w:val="0"/>
              <w:spacing w:line="276" w:lineRule="auto"/>
              <w:jc w:val="left"/>
              <w:rPr>
                <w:rFonts w:ascii="한컴바탕" w:eastAsia="한컴바탕" w:hAnsi="한컴바탕" w:cs="한컴바탕"/>
                <w:szCs w:val="21"/>
                <w:lang w:eastAsia="ko-KR"/>
              </w:rPr>
            </w:pPr>
            <w:r w:rsidRPr="00152E75">
              <w:rPr>
                <w:rFonts w:ascii="한컴바탕" w:eastAsia="한컴바탕" w:hAnsi="한컴바탕" w:cs="한컴바탕" w:hint="eastAsia"/>
                <w:szCs w:val="21"/>
                <w:lang w:eastAsia="ko-KR"/>
              </w:rPr>
              <w:t>이사의 임기가 만료되기 전에 주주회의 또는 주주총회의 유효한 결의에 의해 그의 직무가 해지되었고 그가 해지 무효를 주장하는 경우 인민법원은 지지하지 아니한다.</w:t>
            </w:r>
          </w:p>
          <w:p w:rsidR="009721F9" w:rsidRPr="009721F9" w:rsidRDefault="009721F9" w:rsidP="00152E75">
            <w:p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이사 직무 해지 후</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회사와 보상 관련 분쟁이 발생하여 소송을 제기하는 경우 인민법원은 법률•행정법규와 회사 정관의 규정 또는 계약의 약정에 의거하여 해지 사유,</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잔여임기,</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이사의 보수 등 요인을 종합적으로 고려하여 보상 여부와 합리적인 보상액수를 확정하여야 한다.</w:t>
            </w:r>
          </w:p>
          <w:p w:rsidR="009721F9" w:rsidRPr="009721F9" w:rsidRDefault="009721F9" w:rsidP="00152E75">
            <w:pPr>
              <w:numPr>
                <w:ilvl w:val="0"/>
                <w:numId w:val="24"/>
              </w:numPr>
              <w:wordWrap w:val="0"/>
              <w:autoSpaceDN w:val="0"/>
              <w:snapToGrid w:val="0"/>
              <w:spacing w:line="290" w:lineRule="atLeast"/>
              <w:jc w:val="left"/>
              <w:rPr>
                <w:rFonts w:ascii="한컴바탕" w:eastAsia="한컴바탕" w:hAnsi="한컴바탕" w:cs="한컴바탕"/>
                <w:spacing w:val="20"/>
                <w:szCs w:val="21"/>
                <w:lang w:eastAsia="ko-KR"/>
              </w:rPr>
            </w:pPr>
            <w:proofErr w:type="spellStart"/>
            <w:r w:rsidRPr="009721F9">
              <w:rPr>
                <w:rFonts w:ascii="한컴바탕" w:eastAsia="한컴바탕" w:hAnsi="한컴바탕" w:cs="한컴바탕" w:hint="eastAsia"/>
                <w:spacing w:val="20"/>
                <w:szCs w:val="21"/>
                <w:lang w:eastAsia="ko-KR"/>
              </w:rPr>
              <w:t>주주희의</w:t>
            </w:r>
            <w:proofErr w:type="spellEnd"/>
            <w:r w:rsidRPr="009721F9">
              <w:rPr>
                <w:rFonts w:ascii="한컴바탕" w:eastAsia="한컴바탕" w:hAnsi="한컴바탕" w:cs="한컴바탕" w:hint="eastAsia"/>
                <w:spacing w:val="20"/>
                <w:szCs w:val="21"/>
                <w:lang w:eastAsia="ko-KR"/>
              </w:rPr>
              <w:t xml:space="preserve"> 또는 주주총회에서 이익배당을 결정한 후 회사는 </w:t>
            </w:r>
            <w:proofErr w:type="spellStart"/>
            <w:r w:rsidRPr="009721F9">
              <w:rPr>
                <w:rFonts w:ascii="한컴바탕" w:eastAsia="한컴바탕" w:hAnsi="한컴바탕" w:cs="한컴바탕" w:hint="eastAsia"/>
                <w:spacing w:val="20"/>
                <w:szCs w:val="21"/>
                <w:lang w:eastAsia="ko-KR"/>
              </w:rPr>
              <w:t>결의서에</w:t>
            </w:r>
            <w:proofErr w:type="spellEnd"/>
            <w:r w:rsidRPr="009721F9">
              <w:rPr>
                <w:rFonts w:ascii="한컴바탕" w:eastAsia="한컴바탕" w:hAnsi="한컴바탕" w:cs="한컴바탕" w:hint="eastAsia"/>
                <w:spacing w:val="20"/>
                <w:szCs w:val="21"/>
                <w:lang w:eastAsia="ko-KR"/>
              </w:rPr>
              <w:t xml:space="preserve"> </w:t>
            </w:r>
            <w:proofErr w:type="spellStart"/>
            <w:r w:rsidRPr="009721F9">
              <w:rPr>
                <w:rFonts w:ascii="한컴바탕" w:eastAsia="한컴바탕" w:hAnsi="한컴바탕" w:cs="한컴바탕" w:hint="eastAsia"/>
                <w:spacing w:val="20"/>
                <w:szCs w:val="21"/>
                <w:lang w:eastAsia="ko-KR"/>
              </w:rPr>
              <w:t>명기된기한</w:t>
            </w:r>
            <w:proofErr w:type="spellEnd"/>
            <w:r w:rsidRPr="009721F9">
              <w:rPr>
                <w:rFonts w:ascii="한컴바탕" w:eastAsia="한컴바탕" w:hAnsi="한컴바탕" w:cs="한컴바탕" w:hint="eastAsia"/>
                <w:spacing w:val="20"/>
                <w:szCs w:val="21"/>
                <w:lang w:eastAsia="ko-KR"/>
              </w:rPr>
              <w:t xml:space="preserve"> 내에 이익배당을 완료하여야 한다.</w:t>
            </w:r>
            <w:r w:rsidRPr="009721F9">
              <w:rPr>
                <w:rFonts w:ascii="한컴바탕" w:eastAsia="한컴바탕" w:hAnsi="한컴바탕" w:cs="한컴바탕"/>
                <w:spacing w:val="20"/>
                <w:szCs w:val="21"/>
                <w:lang w:eastAsia="ko-KR"/>
              </w:rPr>
              <w:t xml:space="preserve"> </w:t>
            </w:r>
            <w:proofErr w:type="spellStart"/>
            <w:r w:rsidRPr="009721F9">
              <w:rPr>
                <w:rFonts w:ascii="한컴바탕" w:eastAsia="한컴바탕" w:hAnsi="한컴바탕" w:cs="한컴바탕" w:hint="eastAsia"/>
                <w:spacing w:val="20"/>
                <w:szCs w:val="21"/>
                <w:lang w:eastAsia="ko-KR"/>
              </w:rPr>
              <w:t>결의서에</w:t>
            </w:r>
            <w:proofErr w:type="spellEnd"/>
            <w:r w:rsidRPr="009721F9">
              <w:rPr>
                <w:rFonts w:ascii="한컴바탕" w:eastAsia="한컴바탕" w:hAnsi="한컴바탕" w:cs="한컴바탕" w:hint="eastAsia"/>
                <w:spacing w:val="20"/>
                <w:szCs w:val="21"/>
                <w:lang w:eastAsia="ko-KR"/>
              </w:rPr>
              <w:t xml:space="preserve"> 그 기한이 명기되지 아니한 경우 회사 정관의 규정에 따른다.</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결의서</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 xml:space="preserve">정관 모두 기한이 정해져 있지 아니하거나 그 기한이 </w:t>
            </w:r>
            <w:r w:rsidRPr="009721F9">
              <w:rPr>
                <w:rFonts w:ascii="한컴바탕" w:eastAsia="한컴바탕" w:hAnsi="한컴바탕" w:cs="한컴바탕"/>
                <w:spacing w:val="20"/>
                <w:szCs w:val="21"/>
                <w:lang w:eastAsia="ko-KR"/>
              </w:rPr>
              <w:t>1</w:t>
            </w:r>
            <w:r w:rsidRPr="009721F9">
              <w:rPr>
                <w:rFonts w:ascii="한컴바탕" w:eastAsia="한컴바탕" w:hAnsi="한컴바탕" w:cs="한컴바탕" w:hint="eastAsia"/>
                <w:spacing w:val="20"/>
                <w:szCs w:val="21"/>
                <w:lang w:eastAsia="ko-KR"/>
              </w:rPr>
              <w:t xml:space="preserve">년을 초과한 경우 회사는 결의일로부터 </w:t>
            </w:r>
            <w:r w:rsidRPr="009721F9">
              <w:rPr>
                <w:rFonts w:ascii="한컴바탕" w:eastAsia="한컴바탕" w:hAnsi="한컴바탕" w:cs="한컴바탕"/>
                <w:spacing w:val="20"/>
                <w:szCs w:val="21"/>
                <w:lang w:eastAsia="ko-KR"/>
              </w:rPr>
              <w:t>1</w:t>
            </w:r>
            <w:r w:rsidRPr="009721F9">
              <w:rPr>
                <w:rFonts w:ascii="한컴바탕" w:eastAsia="한컴바탕" w:hAnsi="한컴바탕" w:cs="한컴바탕" w:hint="eastAsia"/>
                <w:spacing w:val="20"/>
                <w:szCs w:val="21"/>
                <w:lang w:eastAsia="ko-KR"/>
              </w:rPr>
              <w:t>년 내에 이익배당을 완료하여야 한다.</w:t>
            </w:r>
          </w:p>
          <w:p w:rsidR="009721F9" w:rsidRPr="00152E75" w:rsidRDefault="009721F9" w:rsidP="00152E75">
            <w:pPr>
              <w:wordWrap w:val="0"/>
              <w:autoSpaceDN w:val="0"/>
              <w:snapToGrid w:val="0"/>
              <w:spacing w:line="276" w:lineRule="auto"/>
              <w:jc w:val="left"/>
              <w:rPr>
                <w:rFonts w:ascii="한컴바탕" w:eastAsia="한컴바탕" w:hAnsi="한컴바탕" w:cs="한컴바탕"/>
                <w:spacing w:val="36"/>
                <w:szCs w:val="21"/>
                <w:lang w:eastAsia="ko-KR"/>
              </w:rPr>
            </w:pPr>
            <w:proofErr w:type="spellStart"/>
            <w:r w:rsidRPr="00152E75">
              <w:rPr>
                <w:rFonts w:ascii="한컴바탕" w:eastAsia="한컴바탕" w:hAnsi="한컴바탕" w:cs="한컴바탕" w:hint="eastAsia"/>
                <w:spacing w:val="36"/>
                <w:szCs w:val="21"/>
                <w:lang w:eastAsia="ko-KR"/>
              </w:rPr>
              <w:t>결의서에</w:t>
            </w:r>
            <w:proofErr w:type="spellEnd"/>
            <w:r w:rsidRPr="00152E75">
              <w:rPr>
                <w:rFonts w:ascii="한컴바탕" w:eastAsia="한컴바탕" w:hAnsi="한컴바탕" w:cs="한컴바탕" w:hint="eastAsia"/>
                <w:spacing w:val="36"/>
                <w:szCs w:val="21"/>
                <w:lang w:eastAsia="ko-KR"/>
              </w:rPr>
              <w:t xml:space="preserve"> 명기된 이익배당 기한이 회사 정관에 정해진 기한을 초과한 경우 주주는 </w:t>
            </w:r>
            <w:proofErr w:type="spellStart"/>
            <w:r w:rsidRPr="00152E75">
              <w:rPr>
                <w:rFonts w:ascii="한컴바탕" w:eastAsia="한컴바탕" w:hAnsi="한컴바탕" w:cs="한컴바탕" w:hint="eastAsia"/>
                <w:spacing w:val="36"/>
                <w:szCs w:val="21"/>
                <w:lang w:eastAsia="ko-KR"/>
              </w:rPr>
              <w:t>회사법</w:t>
            </w:r>
            <w:proofErr w:type="spellEnd"/>
            <w:r w:rsidRPr="00152E75">
              <w:rPr>
                <w:rFonts w:ascii="한컴바탕" w:eastAsia="한컴바탕" w:hAnsi="한컴바탕" w:cs="한컴바탕" w:hint="eastAsia"/>
                <w:spacing w:val="36"/>
                <w:szCs w:val="21"/>
                <w:lang w:eastAsia="ko-KR"/>
              </w:rPr>
              <w:t xml:space="preserve"> 제2</w:t>
            </w:r>
            <w:r w:rsidRPr="00152E75">
              <w:rPr>
                <w:rFonts w:ascii="한컴바탕" w:eastAsia="한컴바탕" w:hAnsi="한컴바탕" w:cs="한컴바탕"/>
                <w:spacing w:val="36"/>
                <w:szCs w:val="21"/>
                <w:lang w:eastAsia="ko-KR"/>
              </w:rPr>
              <w:t>2</w:t>
            </w:r>
            <w:r w:rsidRPr="00152E75">
              <w:rPr>
                <w:rFonts w:ascii="한컴바탕" w:eastAsia="한컴바탕" w:hAnsi="한컴바탕" w:cs="한컴바탕" w:hint="eastAsia"/>
                <w:spacing w:val="36"/>
                <w:szCs w:val="21"/>
                <w:lang w:eastAsia="ko-KR"/>
              </w:rPr>
              <w:t>조 제2항의 규정에 의거하여 인민법원에 결의상 해당 기한 관련 규정의 취소를 청구할 수 있다.</w:t>
            </w:r>
          </w:p>
          <w:p w:rsidR="009721F9" w:rsidRPr="009721F9" w:rsidRDefault="009721F9" w:rsidP="009721F9">
            <w:pPr>
              <w:numPr>
                <w:ilvl w:val="0"/>
                <w:numId w:val="24"/>
              </w:numPr>
              <w:wordWrap w:val="0"/>
              <w:autoSpaceDN w:val="0"/>
              <w:snapToGrid w:val="0"/>
              <w:spacing w:line="290" w:lineRule="atLeast"/>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인민법원은 유한책임회사 주주간의 중대 분규와 관련된 사건을 심리함에 있어 조정을 중요시하여야 한다.</w:t>
            </w:r>
            <w:r w:rsidRPr="009721F9">
              <w:rPr>
                <w:rFonts w:ascii="한컴바탕" w:eastAsia="한컴바탕" w:hAnsi="한컴바탕" w:cs="한컴바탕"/>
                <w:spacing w:val="20"/>
                <w:szCs w:val="21"/>
                <w:lang w:eastAsia="ko-KR"/>
              </w:rPr>
              <w:t xml:space="preserve"> </w:t>
            </w:r>
            <w:r w:rsidRPr="009721F9">
              <w:rPr>
                <w:rFonts w:ascii="한컴바탕" w:eastAsia="한컴바탕" w:hAnsi="한컴바탕" w:cs="한컴바탕" w:hint="eastAsia"/>
                <w:spacing w:val="20"/>
                <w:szCs w:val="21"/>
                <w:lang w:eastAsia="ko-KR"/>
              </w:rPr>
              <w:t>당사자가 다음 각 호의 방식으로 분규를 해결하기로 합의하였고 그 분규 해결방식이 법률•</w:t>
            </w:r>
            <w:r w:rsidRPr="009721F9">
              <w:rPr>
                <w:rFonts w:ascii="한컴바탕" w:eastAsia="한컴바탕" w:hAnsi="한컴바탕" w:cs="한컴바탕" w:hint="eastAsia"/>
                <w:spacing w:val="20"/>
                <w:szCs w:val="21"/>
                <w:lang w:eastAsia="ko-KR"/>
              </w:rPr>
              <w:lastRenderedPageBreak/>
              <w:t>행정법규의 강제성 규정에 위배되지 아니하는 경우 인민법원은 응당히 지지하여야 한다.</w:t>
            </w:r>
          </w:p>
          <w:p w:rsidR="009721F9" w:rsidRPr="009721F9" w:rsidRDefault="009721F9" w:rsidP="00152E75">
            <w:pPr>
              <w:numPr>
                <w:ilvl w:val="0"/>
                <w:numId w:val="25"/>
              </w:num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회사가 일부 주주의 지분 환매;</w:t>
            </w:r>
          </w:p>
          <w:p w:rsidR="009721F9" w:rsidRPr="009721F9" w:rsidRDefault="009721F9" w:rsidP="00152E75">
            <w:pPr>
              <w:numPr>
                <w:ilvl w:val="0"/>
                <w:numId w:val="25"/>
              </w:num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기타 주주가 일부 주주의 지분 양수;</w:t>
            </w:r>
          </w:p>
          <w:p w:rsidR="009721F9" w:rsidRPr="009721F9" w:rsidRDefault="009721F9" w:rsidP="00152E75">
            <w:pPr>
              <w:numPr>
                <w:ilvl w:val="0"/>
                <w:numId w:val="25"/>
              </w:num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타인이 일부 주주의 지분 양수;</w:t>
            </w:r>
          </w:p>
          <w:p w:rsidR="009721F9" w:rsidRPr="009721F9" w:rsidRDefault="009721F9" w:rsidP="00152E75">
            <w:pPr>
              <w:numPr>
                <w:ilvl w:val="0"/>
                <w:numId w:val="25"/>
              </w:num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회사의 감자;</w:t>
            </w:r>
          </w:p>
          <w:p w:rsidR="009721F9" w:rsidRPr="009721F9" w:rsidRDefault="009721F9" w:rsidP="00152E75">
            <w:pPr>
              <w:numPr>
                <w:ilvl w:val="0"/>
                <w:numId w:val="25"/>
              </w:num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회사의 분할;</w:t>
            </w:r>
          </w:p>
          <w:p w:rsidR="009721F9" w:rsidRPr="009721F9" w:rsidRDefault="009721F9" w:rsidP="00152E75">
            <w:pPr>
              <w:numPr>
                <w:ilvl w:val="0"/>
                <w:numId w:val="25"/>
              </w:numPr>
              <w:wordWrap w:val="0"/>
              <w:autoSpaceDN w:val="0"/>
              <w:snapToGrid w:val="0"/>
              <w:spacing w:line="276" w:lineRule="auto"/>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분규 해결 및 회사의 경영 정상화가 가능하고 회사의 해산을 피할 수 있는 기타 방식.</w:t>
            </w:r>
          </w:p>
          <w:p w:rsidR="00D3555F" w:rsidRPr="00D3555F" w:rsidRDefault="009721F9" w:rsidP="00D3555F">
            <w:pPr>
              <w:numPr>
                <w:ilvl w:val="0"/>
                <w:numId w:val="24"/>
              </w:numPr>
              <w:wordWrap w:val="0"/>
              <w:autoSpaceDN w:val="0"/>
              <w:snapToGrid w:val="0"/>
              <w:spacing w:line="290" w:lineRule="atLeast"/>
              <w:jc w:val="left"/>
              <w:rPr>
                <w:rFonts w:ascii="한컴바탕" w:eastAsia="한컴바탕" w:hAnsi="한컴바탕" w:cs="한컴바탕"/>
                <w:spacing w:val="20"/>
                <w:szCs w:val="21"/>
                <w:lang w:eastAsia="ko-KR"/>
              </w:rPr>
            </w:pPr>
            <w:r w:rsidRPr="009721F9">
              <w:rPr>
                <w:rFonts w:ascii="한컴바탕" w:eastAsia="한컴바탕" w:hAnsi="한컴바탕" w:cs="한컴바탕" w:hint="eastAsia"/>
                <w:spacing w:val="20"/>
                <w:szCs w:val="21"/>
                <w:lang w:eastAsia="ko-KR"/>
              </w:rPr>
              <w:t xml:space="preserve">이 규정은 </w:t>
            </w:r>
            <w:r w:rsidRPr="009721F9">
              <w:rPr>
                <w:rFonts w:ascii="한컴바탕" w:eastAsia="한컴바탕" w:hAnsi="한컴바탕" w:cs="한컴바탕"/>
                <w:spacing w:val="20"/>
                <w:szCs w:val="21"/>
                <w:lang w:eastAsia="ko-KR"/>
              </w:rPr>
              <w:t>2019</w:t>
            </w:r>
            <w:r w:rsidRPr="009721F9">
              <w:rPr>
                <w:rFonts w:ascii="한컴바탕" w:eastAsia="한컴바탕" w:hAnsi="한컴바탕" w:cs="한컴바탕" w:hint="eastAsia"/>
                <w:spacing w:val="20"/>
                <w:szCs w:val="21"/>
                <w:lang w:eastAsia="ko-KR"/>
              </w:rPr>
              <w:t xml:space="preserve">년 </w:t>
            </w:r>
            <w:r w:rsidRPr="009721F9">
              <w:rPr>
                <w:rFonts w:ascii="한컴바탕" w:eastAsia="한컴바탕" w:hAnsi="한컴바탕" w:cs="한컴바탕"/>
                <w:spacing w:val="20"/>
                <w:szCs w:val="21"/>
                <w:lang w:eastAsia="ko-KR"/>
              </w:rPr>
              <w:t>4</w:t>
            </w:r>
            <w:r w:rsidRPr="009721F9">
              <w:rPr>
                <w:rFonts w:ascii="한컴바탕" w:eastAsia="한컴바탕" w:hAnsi="한컴바탕" w:cs="한컴바탕" w:hint="eastAsia"/>
                <w:spacing w:val="20"/>
                <w:szCs w:val="21"/>
                <w:lang w:eastAsia="ko-KR"/>
              </w:rPr>
              <w:t xml:space="preserve">월 </w:t>
            </w:r>
            <w:r w:rsidRPr="009721F9">
              <w:rPr>
                <w:rFonts w:ascii="한컴바탕" w:eastAsia="한컴바탕" w:hAnsi="한컴바탕" w:cs="한컴바탕"/>
                <w:spacing w:val="20"/>
                <w:szCs w:val="21"/>
                <w:lang w:eastAsia="ko-KR"/>
              </w:rPr>
              <w:t>29</w:t>
            </w:r>
            <w:r w:rsidRPr="009721F9">
              <w:rPr>
                <w:rFonts w:ascii="한컴바탕" w:eastAsia="한컴바탕" w:hAnsi="한컴바탕" w:cs="한컴바탕" w:hint="eastAsia"/>
                <w:spacing w:val="20"/>
                <w:szCs w:val="21"/>
                <w:lang w:eastAsia="ko-KR"/>
              </w:rPr>
              <w:t>일부터 시행한다.</w:t>
            </w:r>
          </w:p>
          <w:p w:rsidR="009721F9" w:rsidRPr="00D3555F" w:rsidRDefault="009721F9" w:rsidP="00152E75">
            <w:pPr>
              <w:wordWrap w:val="0"/>
              <w:autoSpaceDN w:val="0"/>
              <w:snapToGrid w:val="0"/>
              <w:spacing w:line="276" w:lineRule="auto"/>
              <w:jc w:val="left"/>
              <w:rPr>
                <w:rFonts w:ascii="한컴바탕" w:eastAsia="한컴바탕" w:hAnsi="한컴바탕" w:cs="한컴바탕"/>
                <w:spacing w:val="20"/>
                <w:szCs w:val="21"/>
                <w:lang w:eastAsia="ko-KR"/>
              </w:rPr>
            </w:pPr>
            <w:r w:rsidRPr="00D3555F">
              <w:rPr>
                <w:rFonts w:ascii="한컴바탕" w:eastAsia="한컴바탕" w:hAnsi="한컴바탕" w:cs="한컴바탕" w:hint="eastAsia"/>
                <w:spacing w:val="20"/>
                <w:szCs w:val="21"/>
                <w:lang w:eastAsia="ko-KR"/>
              </w:rPr>
              <w:t xml:space="preserve">이 규정 시행 후 심리가 아직 종결되지 아니한 사건은 이 규정을 </w:t>
            </w:r>
            <w:proofErr w:type="spellStart"/>
            <w:r w:rsidRPr="00D3555F">
              <w:rPr>
                <w:rFonts w:ascii="한컴바탕" w:eastAsia="한컴바탕" w:hAnsi="한컴바탕" w:cs="한컴바탕" w:hint="eastAsia"/>
                <w:spacing w:val="20"/>
                <w:szCs w:val="21"/>
                <w:lang w:eastAsia="ko-KR"/>
              </w:rPr>
              <w:t>적용받는다</w:t>
            </w:r>
            <w:proofErr w:type="spellEnd"/>
            <w:r w:rsidRPr="00D3555F">
              <w:rPr>
                <w:rFonts w:ascii="한컴바탕" w:eastAsia="한컴바탕" w:hAnsi="한컴바탕" w:cs="한컴바탕" w:hint="eastAsia"/>
                <w:spacing w:val="20"/>
                <w:szCs w:val="21"/>
                <w:lang w:eastAsia="ko-KR"/>
              </w:rPr>
              <w:t>.</w:t>
            </w:r>
            <w:r w:rsidRPr="00D3555F">
              <w:rPr>
                <w:rFonts w:ascii="한컴바탕" w:eastAsia="한컴바탕" w:hAnsi="한컴바탕" w:cs="한컴바탕"/>
                <w:spacing w:val="20"/>
                <w:szCs w:val="21"/>
                <w:lang w:eastAsia="ko-KR"/>
              </w:rPr>
              <w:t xml:space="preserve"> </w:t>
            </w:r>
            <w:r w:rsidRPr="00D3555F">
              <w:rPr>
                <w:rFonts w:ascii="한컴바탕" w:eastAsia="한컴바탕" w:hAnsi="한컴바탕" w:cs="한컴바탕" w:hint="eastAsia"/>
                <w:spacing w:val="20"/>
                <w:szCs w:val="21"/>
                <w:lang w:eastAsia="ko-KR"/>
              </w:rPr>
              <w:t xml:space="preserve">이 규정이 시행되기 전에 이미 심리가 종결된 사건은 이 규정을 </w:t>
            </w:r>
            <w:proofErr w:type="spellStart"/>
            <w:r w:rsidRPr="00D3555F">
              <w:rPr>
                <w:rFonts w:ascii="한컴바탕" w:eastAsia="한컴바탕" w:hAnsi="한컴바탕" w:cs="한컴바탕" w:hint="eastAsia"/>
                <w:spacing w:val="20"/>
                <w:szCs w:val="21"/>
                <w:lang w:eastAsia="ko-KR"/>
              </w:rPr>
              <w:t>적용받지</w:t>
            </w:r>
            <w:proofErr w:type="spellEnd"/>
            <w:r w:rsidRPr="00D3555F">
              <w:rPr>
                <w:rFonts w:ascii="한컴바탕" w:eastAsia="한컴바탕" w:hAnsi="한컴바탕" w:cs="한컴바탕" w:hint="eastAsia"/>
                <w:spacing w:val="20"/>
                <w:szCs w:val="21"/>
                <w:lang w:eastAsia="ko-KR"/>
              </w:rPr>
              <w:t xml:space="preserve"> 아니한다.</w:t>
            </w:r>
          </w:p>
          <w:p w:rsidR="009721F9" w:rsidRPr="00D3555F" w:rsidRDefault="009721F9" w:rsidP="00152E75">
            <w:pPr>
              <w:wordWrap w:val="0"/>
              <w:autoSpaceDN w:val="0"/>
              <w:snapToGrid w:val="0"/>
              <w:spacing w:line="276" w:lineRule="auto"/>
              <w:jc w:val="left"/>
              <w:rPr>
                <w:rFonts w:ascii="한컴바탕" w:eastAsia="한컴바탕" w:hAnsi="한컴바탕" w:cs="한컴바탕"/>
                <w:spacing w:val="20"/>
                <w:szCs w:val="21"/>
                <w:lang w:eastAsia="ko-KR"/>
              </w:rPr>
            </w:pPr>
            <w:r w:rsidRPr="00D3555F">
              <w:rPr>
                <w:rFonts w:ascii="한컴바탕" w:eastAsia="한컴바탕" w:hAnsi="한컴바탕" w:cs="한컴바탕" w:hint="eastAsia"/>
                <w:spacing w:val="20"/>
                <w:szCs w:val="21"/>
                <w:lang w:eastAsia="ko-KR"/>
              </w:rPr>
              <w:t>최고인민법원이 과거에 발표한 사법해석이 이 규정과 상충되는 경우 이 규정을 기준으로 한다.</w:t>
            </w:r>
          </w:p>
          <w:p w:rsidR="006C209C" w:rsidRPr="009721F9"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A149C3" w:rsidRPr="000353E6" w:rsidRDefault="00A149C3" w:rsidP="00A149C3">
            <w:pPr>
              <w:wordWrap w:val="0"/>
              <w:autoSpaceDN w:val="0"/>
              <w:snapToGrid w:val="0"/>
              <w:spacing w:line="290" w:lineRule="atLeast"/>
              <w:jc w:val="left"/>
              <w:rPr>
                <w:rFonts w:ascii="한컴바탕" w:eastAsia="한컴바탕" w:hAnsi="한컴바탕" w:cs="한컴바탕"/>
                <w:szCs w:val="21"/>
                <w:lang w:eastAsia="ko-KR"/>
              </w:rPr>
            </w:pPr>
          </w:p>
          <w:p w:rsidR="00A149C3" w:rsidRPr="00A149C3" w:rsidRDefault="00A149C3" w:rsidP="00A149C3">
            <w:pPr>
              <w:wordWrap w:val="0"/>
              <w:autoSpaceDN w:val="0"/>
              <w:snapToGrid w:val="0"/>
              <w:spacing w:line="290" w:lineRule="atLeast"/>
              <w:jc w:val="left"/>
              <w:rPr>
                <w:rFonts w:ascii="한컴바탕" w:eastAsia="한컴바탕" w:hAnsi="한컴바탕" w:cs="한컴바탕"/>
                <w:szCs w:val="21"/>
                <w:lang w:eastAsia="ko-KR"/>
              </w:rPr>
            </w:pPr>
          </w:p>
          <w:p w:rsidR="00DB5008" w:rsidRPr="00A149C3" w:rsidRDefault="00DB5008" w:rsidP="00A149C3">
            <w:pPr>
              <w:wordWrap w:val="0"/>
              <w:autoSpaceDN w:val="0"/>
              <w:snapToGrid w:val="0"/>
              <w:spacing w:line="290" w:lineRule="atLeast"/>
              <w:jc w:val="lef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E2977" w:rsidRPr="00DE2977" w:rsidRDefault="00474109" w:rsidP="00DE2977">
            <w:pPr>
              <w:wordWrap w:val="0"/>
              <w:autoSpaceDE w:val="0"/>
              <w:autoSpaceDN w:val="0"/>
              <w:snapToGrid w:val="0"/>
              <w:spacing w:line="290" w:lineRule="atLeast"/>
              <w:jc w:val="center"/>
              <w:rPr>
                <w:rFonts w:ascii="SimSun" w:eastAsia="SimSun" w:hAnsi="SimSun" w:hint="eastAsia"/>
                <w:b/>
                <w:spacing w:val="-14"/>
                <w:sz w:val="32"/>
                <w:szCs w:val="32"/>
              </w:rPr>
            </w:pPr>
            <w:r w:rsidRPr="00474109">
              <w:rPr>
                <w:rFonts w:ascii="SimSun" w:eastAsia="SimSun" w:hAnsi="SimSun" w:hint="eastAsia"/>
                <w:b/>
                <w:spacing w:val="-14"/>
                <w:sz w:val="32"/>
                <w:szCs w:val="32"/>
              </w:rPr>
              <w:t>最高人民法院关于适用</w:t>
            </w:r>
          </w:p>
          <w:p w:rsidR="00474109" w:rsidRPr="00474109" w:rsidRDefault="00474109" w:rsidP="00DE2977">
            <w:pPr>
              <w:wordWrap w:val="0"/>
              <w:autoSpaceDE w:val="0"/>
              <w:autoSpaceDN w:val="0"/>
              <w:snapToGrid w:val="0"/>
              <w:spacing w:line="290" w:lineRule="atLeast"/>
              <w:jc w:val="center"/>
              <w:rPr>
                <w:rFonts w:ascii="SimSun" w:eastAsia="SimSun" w:hAnsi="SimSun"/>
                <w:b/>
                <w:spacing w:val="-14"/>
                <w:sz w:val="32"/>
                <w:szCs w:val="32"/>
              </w:rPr>
            </w:pPr>
            <w:r w:rsidRPr="00474109">
              <w:rPr>
                <w:rFonts w:ascii="SimSun" w:eastAsia="SimSun" w:hAnsi="SimSun" w:hint="eastAsia"/>
                <w:b/>
                <w:spacing w:val="-14"/>
                <w:sz w:val="32"/>
                <w:szCs w:val="32"/>
              </w:rPr>
              <w:t>《中华人民共和国公司法》若干问题的规定（五）</w:t>
            </w:r>
          </w:p>
          <w:p w:rsidR="00922CF5" w:rsidRPr="00A149C3" w:rsidRDefault="00922CF5" w:rsidP="00922CF5">
            <w:pPr>
              <w:wordWrap w:val="0"/>
              <w:autoSpaceDE w:val="0"/>
              <w:autoSpaceDN w:val="0"/>
              <w:snapToGrid w:val="0"/>
              <w:spacing w:line="290" w:lineRule="atLeast"/>
              <w:jc w:val="center"/>
              <w:rPr>
                <w:rFonts w:ascii="SimSun" w:hAnsi="SimSun"/>
                <w:b/>
                <w:spacing w:val="-14"/>
                <w:sz w:val="32"/>
                <w:szCs w:val="32"/>
              </w:rPr>
            </w:pPr>
          </w:p>
          <w:p w:rsidR="00474109" w:rsidRDefault="00474109" w:rsidP="00474109">
            <w:pPr>
              <w:wordWrap w:val="0"/>
              <w:autoSpaceDE w:val="0"/>
              <w:autoSpaceDN w:val="0"/>
              <w:snapToGrid w:val="0"/>
              <w:spacing w:line="290" w:lineRule="atLeast"/>
              <w:jc w:val="center"/>
              <w:rPr>
                <w:rFonts w:ascii="SimSun" w:hAnsi="SimSun" w:hint="eastAsia"/>
                <w:szCs w:val="21"/>
                <w:lang w:eastAsia="ko-KR"/>
              </w:rPr>
            </w:pPr>
            <w:r w:rsidRPr="00474109">
              <w:rPr>
                <w:rFonts w:ascii="SimSun" w:eastAsia="SimSun" w:hAnsi="SimSun" w:hint="eastAsia"/>
                <w:szCs w:val="21"/>
              </w:rPr>
              <w:t>法释〔</w:t>
            </w:r>
            <w:r w:rsidRPr="00474109">
              <w:rPr>
                <w:rFonts w:ascii="SimSun" w:eastAsia="SimSun" w:hAnsi="SimSun"/>
                <w:szCs w:val="21"/>
              </w:rPr>
              <w:t>2019〕7号</w:t>
            </w:r>
          </w:p>
          <w:p w:rsidR="00DE2977" w:rsidRPr="00DE2977" w:rsidRDefault="00DE2977" w:rsidP="00474109">
            <w:pPr>
              <w:wordWrap w:val="0"/>
              <w:autoSpaceDE w:val="0"/>
              <w:autoSpaceDN w:val="0"/>
              <w:snapToGrid w:val="0"/>
              <w:spacing w:line="290" w:lineRule="atLeast"/>
              <w:jc w:val="center"/>
              <w:rPr>
                <w:rFonts w:ascii="SimSun" w:hAnsi="SimSun" w:hint="eastAsia"/>
                <w:szCs w:val="21"/>
                <w:lang w:eastAsia="ko-KR"/>
              </w:rPr>
            </w:pPr>
          </w:p>
          <w:p w:rsidR="00474109" w:rsidRPr="002B5784" w:rsidRDefault="00474109" w:rsidP="00DE2977">
            <w:pPr>
              <w:snapToGrid w:val="0"/>
              <w:spacing w:line="360" w:lineRule="auto"/>
              <w:ind w:firstLineChars="200" w:firstLine="420"/>
              <w:jc w:val="center"/>
              <w:rPr>
                <w:rFonts w:ascii="SimSun" w:eastAsia="SimSun" w:hAnsi="SimSun"/>
                <w:szCs w:val="21"/>
              </w:rPr>
            </w:pPr>
            <w:r w:rsidRPr="002B5784">
              <w:rPr>
                <w:rFonts w:ascii="SimSun" w:eastAsia="SimSun" w:hAnsi="SimSun" w:hint="eastAsia"/>
                <w:szCs w:val="21"/>
              </w:rPr>
              <w:t>最高人民法院关于适用〈中华人民共和国公司法〉若干问题的规定（五）》已于</w:t>
            </w:r>
            <w:r w:rsidRPr="002B5784">
              <w:rPr>
                <w:rFonts w:ascii="SimSun" w:eastAsia="SimSun" w:hAnsi="SimSun"/>
                <w:szCs w:val="21"/>
              </w:rPr>
              <w:t>2019年4月22日由最高人民法院审判委员会第1766次会议通过，现予公布，自2019年4月29日起施行。</w:t>
            </w:r>
          </w:p>
          <w:p w:rsidR="00474109" w:rsidRPr="002B5784" w:rsidRDefault="00474109" w:rsidP="00474109">
            <w:pPr>
              <w:snapToGrid w:val="0"/>
              <w:spacing w:line="360" w:lineRule="auto"/>
              <w:rPr>
                <w:rFonts w:ascii="SimSun" w:eastAsia="SimSun" w:hAnsi="SimSun"/>
                <w:szCs w:val="21"/>
              </w:rPr>
            </w:pPr>
          </w:p>
          <w:p w:rsidR="00474109" w:rsidRPr="002B5784" w:rsidRDefault="00474109" w:rsidP="00DE2977">
            <w:pPr>
              <w:snapToGrid w:val="0"/>
              <w:spacing w:line="360" w:lineRule="auto"/>
              <w:jc w:val="center"/>
              <w:rPr>
                <w:rFonts w:ascii="SimSun" w:eastAsia="SimSun" w:hAnsi="SimSun"/>
                <w:szCs w:val="21"/>
              </w:rPr>
            </w:pPr>
            <w:r w:rsidRPr="002B5784">
              <w:rPr>
                <w:rFonts w:ascii="SimSun" w:eastAsia="SimSun" w:hAnsi="SimSun" w:hint="eastAsia"/>
                <w:szCs w:val="21"/>
              </w:rPr>
              <w:t>最高人民法院</w:t>
            </w:r>
          </w:p>
          <w:p w:rsidR="00474109" w:rsidRPr="002B5784" w:rsidRDefault="00474109" w:rsidP="00DE2977">
            <w:pPr>
              <w:snapToGrid w:val="0"/>
              <w:spacing w:line="360" w:lineRule="auto"/>
              <w:jc w:val="center"/>
              <w:rPr>
                <w:rFonts w:ascii="SimSun" w:eastAsia="SimSun" w:hAnsi="SimSun"/>
                <w:szCs w:val="21"/>
              </w:rPr>
            </w:pPr>
            <w:r w:rsidRPr="002B5784">
              <w:rPr>
                <w:rFonts w:ascii="SimSun" w:eastAsia="SimSun" w:hAnsi="SimSun"/>
                <w:szCs w:val="21"/>
              </w:rPr>
              <w:t>2019年4月28日</w:t>
            </w:r>
          </w:p>
          <w:p w:rsidR="00922CF5" w:rsidRPr="00474109" w:rsidRDefault="00922CF5" w:rsidP="005942DF">
            <w:pPr>
              <w:wordWrap w:val="0"/>
              <w:autoSpaceDE w:val="0"/>
              <w:autoSpaceDN w:val="0"/>
              <w:snapToGrid w:val="0"/>
              <w:spacing w:line="290" w:lineRule="atLeast"/>
              <w:rPr>
                <w:rFonts w:ascii="SimSun" w:hAnsi="SimSun"/>
                <w:szCs w:val="21"/>
              </w:rPr>
            </w:pPr>
          </w:p>
          <w:p w:rsidR="00DE2977" w:rsidRPr="00DE2977" w:rsidRDefault="006C209C" w:rsidP="00A149C3">
            <w:pPr>
              <w:wordWrap w:val="0"/>
              <w:autoSpaceDE w:val="0"/>
              <w:autoSpaceDN w:val="0"/>
              <w:snapToGrid w:val="0"/>
              <w:spacing w:line="290" w:lineRule="atLeast"/>
              <w:rPr>
                <w:rFonts w:ascii="SimSun" w:hAnsi="SimSun" w:hint="eastAsia"/>
                <w:sz w:val="36"/>
                <w:szCs w:val="21"/>
                <w:lang w:eastAsia="ko-KR"/>
              </w:rPr>
            </w:pPr>
            <w:r w:rsidRPr="006C209C">
              <w:rPr>
                <w:rFonts w:ascii="SimSun" w:eastAsia="SimSun" w:hAnsi="SimSun"/>
                <w:szCs w:val="21"/>
              </w:rPr>
              <w:t xml:space="preserve"> </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为正确适用《中华人民共和国公司法》，结合人民法院审判实践，就股东权益保护等纠纷案件适用法律问题作出如下规定。</w:t>
            </w:r>
          </w:p>
          <w:p w:rsidR="00DE2977" w:rsidRPr="00DE2977" w:rsidRDefault="00DE2977" w:rsidP="00DE2977">
            <w:pPr>
              <w:snapToGrid w:val="0"/>
              <w:spacing w:line="360" w:lineRule="auto"/>
              <w:rPr>
                <w:rFonts w:ascii="SimSun" w:eastAsia="SimSun" w:hAnsi="SimSun"/>
                <w:sz w:val="14"/>
              </w:rPr>
            </w:pPr>
          </w:p>
          <w:p w:rsidR="00DE2977" w:rsidRPr="00DE2977" w:rsidRDefault="00DE2977" w:rsidP="00DE2977">
            <w:pPr>
              <w:snapToGrid w:val="0"/>
              <w:spacing w:line="276" w:lineRule="auto"/>
              <w:rPr>
                <w:rFonts w:ascii="SimSun" w:eastAsia="SimSun" w:hAnsi="SimSun"/>
                <w:spacing w:val="20"/>
              </w:rPr>
            </w:pPr>
            <w:r w:rsidRPr="00DE2977">
              <w:rPr>
                <w:rFonts w:ascii="SimSun" w:eastAsia="SimSun" w:hAnsi="SimSun" w:hint="eastAsia"/>
                <w:b/>
                <w:spacing w:val="20"/>
              </w:rPr>
              <w:t>第一条</w:t>
            </w:r>
            <w:r w:rsidRPr="00DE2977">
              <w:rPr>
                <w:rFonts w:ascii="SimSun" w:eastAsia="SimSun" w:hAnsi="SimSun"/>
                <w:spacing w:val="20"/>
              </w:rPr>
              <w:t xml:space="preserve"> 关联交易损害公司利益，原告公司依据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公司没有提起诉讼的，符合公司法第一百五十一条第一款规定条件的股东，可以依据公司法第一百五十一条第二款、第三款规定向人民法院提起诉讼。</w:t>
            </w:r>
          </w:p>
          <w:p w:rsidR="00DE2977" w:rsidRPr="00DE2977" w:rsidRDefault="00DE2977" w:rsidP="00DE2977">
            <w:pPr>
              <w:snapToGrid w:val="0"/>
              <w:spacing w:line="360" w:lineRule="auto"/>
              <w:rPr>
                <w:rFonts w:ascii="SimSun" w:eastAsia="SimSun" w:hAnsi="SimSun"/>
                <w:spacing w:val="20"/>
              </w:rPr>
            </w:pPr>
            <w:r w:rsidRPr="00DE2977">
              <w:rPr>
                <w:rFonts w:ascii="SimSun" w:eastAsia="SimSun" w:hAnsi="SimSun" w:hint="eastAsia"/>
                <w:b/>
                <w:spacing w:val="20"/>
              </w:rPr>
              <w:lastRenderedPageBreak/>
              <w:t>第二条</w:t>
            </w:r>
            <w:r w:rsidRPr="00DE2977">
              <w:rPr>
                <w:rFonts w:ascii="SimSun" w:eastAsia="SimSun" w:hAnsi="SimSun"/>
                <w:spacing w:val="20"/>
              </w:rPr>
              <w:t xml:space="preserve"> 关联交易合同存在无效或者可撤销情形，公司没有起诉合同相对方的，符合公司法第一百五十一条第一款规定条件的股东，可以依据公司法第一百五十一条第二款、第三款规定向人民法院提起诉讼。</w:t>
            </w:r>
          </w:p>
          <w:p w:rsidR="00152E75" w:rsidRDefault="00DE2977" w:rsidP="00DE2977">
            <w:pPr>
              <w:snapToGrid w:val="0"/>
              <w:spacing w:line="360" w:lineRule="auto"/>
              <w:rPr>
                <w:rFonts w:ascii="SimSun" w:hAnsi="SimSun" w:hint="eastAsia"/>
                <w:spacing w:val="16"/>
                <w:lang w:eastAsia="ko-KR"/>
              </w:rPr>
            </w:pPr>
            <w:r w:rsidRPr="00DE2977">
              <w:rPr>
                <w:rFonts w:ascii="SimSun" w:eastAsia="SimSun" w:hAnsi="SimSun" w:hint="eastAsia"/>
                <w:b/>
                <w:spacing w:val="16"/>
              </w:rPr>
              <w:t>第三条</w:t>
            </w:r>
            <w:r w:rsidRPr="00DE2977">
              <w:rPr>
                <w:rFonts w:ascii="SimSun" w:eastAsia="SimSun" w:hAnsi="SimSun"/>
                <w:spacing w:val="16"/>
              </w:rPr>
              <w:t xml:space="preserve"> 董事任期届满前被股东会或者股东大会有效决议解除职务，其主张解除不发生法律效力的，</w:t>
            </w:r>
          </w:p>
          <w:p w:rsidR="00DE2977" w:rsidRPr="00DE2977" w:rsidRDefault="00DE2977" w:rsidP="00DE2977">
            <w:pPr>
              <w:snapToGrid w:val="0"/>
              <w:spacing w:line="360" w:lineRule="auto"/>
              <w:rPr>
                <w:rFonts w:ascii="SimSun" w:eastAsia="SimSun" w:hAnsi="SimSun"/>
                <w:spacing w:val="16"/>
              </w:rPr>
            </w:pPr>
            <w:r w:rsidRPr="00DE2977">
              <w:rPr>
                <w:rFonts w:ascii="SimSun" w:eastAsia="SimSun" w:hAnsi="SimSun"/>
                <w:spacing w:val="16"/>
              </w:rPr>
              <w:t>人民法院不予支持。</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董事职务被解除后，因补偿与公司发生纠纷提起诉讼的，人民法院应当依据法律、行政法规、公司章程的规定或者合同的约定，综合考虑解除的原因、剩余任期、董事薪酬等因素，确定是否补偿以及补偿的合理数额。</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b/>
              </w:rPr>
              <w:t>第四条</w:t>
            </w:r>
            <w:r w:rsidRPr="00DE2977">
              <w:rPr>
                <w:rFonts w:ascii="SimSun" w:eastAsia="SimSun" w:hAnsi="SimSun"/>
              </w:rPr>
              <w:t xml:space="preserve"> 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p>
          <w:p w:rsidR="00DE2977" w:rsidRPr="00152E75" w:rsidRDefault="00DE2977" w:rsidP="00152E75">
            <w:pPr>
              <w:snapToGrid w:val="0"/>
              <w:spacing w:line="360" w:lineRule="auto"/>
              <w:rPr>
                <w:rFonts w:ascii="SimSun" w:eastAsia="SimSun" w:hAnsi="SimSun"/>
                <w:spacing w:val="26"/>
              </w:rPr>
            </w:pPr>
            <w:r w:rsidRPr="00152E75">
              <w:rPr>
                <w:rFonts w:ascii="SimSun" w:eastAsia="SimSun" w:hAnsi="SimSun" w:hint="eastAsia"/>
                <w:spacing w:val="26"/>
              </w:rPr>
              <w:t>决议中载明的利润分配完成时间超过公司章程规定时间的，股东可以依据公司法第二十二条第二款规定请求人民法院撤销决议中关于该时间的规定。</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b/>
              </w:rPr>
              <w:t>第五条</w:t>
            </w:r>
            <w:r w:rsidRPr="00DE2977">
              <w:rPr>
                <w:rFonts w:ascii="SimSun" w:eastAsia="SimSun" w:hAnsi="SimSun"/>
              </w:rPr>
              <w:t xml:space="preserve"> 人民法院审理涉及有限责任公司股东重大分歧案件时，应当注重调解。当事人协商一致以下列方式解决分歧，</w:t>
            </w:r>
            <w:r w:rsidRPr="00DE2977">
              <w:rPr>
                <w:rFonts w:ascii="SimSun" w:eastAsia="SimSun" w:hAnsi="SimSun"/>
              </w:rPr>
              <w:lastRenderedPageBreak/>
              <w:t>且不违反法律、行政法规的强制性规定的，人民法院应予支持：</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（一）公司回购部分股东股份；</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（二）其他股东受让部分股东股份；</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（三）他人受让部分股东股份；</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（四）公司减资；</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（五）公司分立；</w:t>
            </w:r>
          </w:p>
          <w:p w:rsidR="00DE2977" w:rsidRPr="00DE2977" w:rsidRDefault="00DE2977" w:rsidP="00DE2977">
            <w:pPr>
              <w:snapToGrid w:val="0"/>
              <w:spacing w:line="360" w:lineRule="auto"/>
              <w:rPr>
                <w:rFonts w:ascii="SimSun" w:eastAsia="SimSun" w:hAnsi="SimSun"/>
              </w:rPr>
            </w:pPr>
            <w:r w:rsidRPr="00DE2977">
              <w:rPr>
                <w:rFonts w:ascii="SimSun" w:eastAsia="SimSun" w:hAnsi="SimSun" w:hint="eastAsia"/>
              </w:rPr>
              <w:t>（六）其他能够解决分歧，恢复公司正常经营，避免公司解散的方式。</w:t>
            </w:r>
          </w:p>
          <w:p w:rsidR="00DE2977" w:rsidRPr="00D3555F" w:rsidRDefault="00DE2977" w:rsidP="00D3555F">
            <w:pPr>
              <w:snapToGrid w:val="0"/>
              <w:spacing w:line="276" w:lineRule="auto"/>
              <w:rPr>
                <w:rFonts w:ascii="SimSun" w:eastAsia="SimSun" w:hAnsi="SimSun"/>
              </w:rPr>
            </w:pPr>
            <w:r w:rsidRPr="00D3555F">
              <w:rPr>
                <w:rFonts w:ascii="SimSun" w:eastAsia="SimSun" w:hAnsi="SimSun" w:hint="eastAsia"/>
                <w:b/>
              </w:rPr>
              <w:t>第六条</w:t>
            </w:r>
            <w:r w:rsidRPr="00D3555F">
              <w:rPr>
                <w:rFonts w:ascii="SimSun" w:eastAsia="SimSun" w:hAnsi="SimSun"/>
              </w:rPr>
              <w:t xml:space="preserve"> 本规定自2019年4月29日起施行。</w:t>
            </w:r>
          </w:p>
          <w:p w:rsidR="00DE2977" w:rsidRPr="00D3555F" w:rsidRDefault="00DE2977" w:rsidP="00DE2977">
            <w:pPr>
              <w:snapToGrid w:val="0"/>
              <w:spacing w:line="360" w:lineRule="auto"/>
              <w:rPr>
                <w:rFonts w:ascii="SimSun" w:eastAsia="SimSun" w:hAnsi="SimSun"/>
              </w:rPr>
            </w:pPr>
            <w:r w:rsidRPr="00D3555F">
              <w:rPr>
                <w:rFonts w:ascii="SimSun" w:eastAsia="SimSun" w:hAnsi="SimSun" w:hint="eastAsia"/>
              </w:rPr>
              <w:t>本规定施行后尚未终审的案件，适用本规定；本规定施行前已经终审的案件，或者适用审判监督程序再审的案件，不适用本规定。</w:t>
            </w:r>
          </w:p>
          <w:p w:rsidR="00DE2977" w:rsidRPr="00D3555F" w:rsidRDefault="00DE2977" w:rsidP="00DE2977">
            <w:pPr>
              <w:snapToGrid w:val="0"/>
              <w:spacing w:line="360" w:lineRule="auto"/>
              <w:rPr>
                <w:rFonts w:ascii="SimSun" w:eastAsia="SimSun" w:hAnsi="SimSun"/>
              </w:rPr>
            </w:pPr>
            <w:r w:rsidRPr="00D3555F">
              <w:rPr>
                <w:rFonts w:ascii="SimSun" w:eastAsia="SimSun" w:hAnsi="SimSun" w:hint="eastAsia"/>
              </w:rPr>
              <w:t>本院以前发布的司法解释与本规定不一致的，以本规定为准。</w:t>
            </w:r>
          </w:p>
          <w:p w:rsidR="00DB5008" w:rsidRPr="00DE2977" w:rsidRDefault="00DB5008" w:rsidP="00A149C3">
            <w:pPr>
              <w:snapToGrid w:val="0"/>
              <w:spacing w:line="360" w:lineRule="auto"/>
              <w:rPr>
                <w:rFonts w:ascii="SimSun" w:eastAsia="SimSun" w:hAnsi="SimSun"/>
                <w:szCs w:val="21"/>
              </w:rPr>
            </w:pPr>
            <w:bookmarkStart w:id="0" w:name="_GoBack"/>
            <w:bookmarkEnd w:id="0"/>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92" w:rsidRDefault="00A72892" w:rsidP="00C278F4">
      <w:r>
        <w:separator/>
      </w:r>
    </w:p>
  </w:endnote>
  <w:endnote w:type="continuationSeparator" w:id="0">
    <w:p w:rsidR="00A72892" w:rsidRDefault="00A7289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92" w:rsidRDefault="00A72892" w:rsidP="00C278F4">
      <w:r>
        <w:separator/>
      </w:r>
    </w:p>
  </w:footnote>
  <w:footnote w:type="continuationSeparator" w:id="0">
    <w:p w:rsidR="00A72892" w:rsidRDefault="00A7289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1F8E50A9"/>
    <w:multiLevelType w:val="hybridMultilevel"/>
    <w:tmpl w:val="A2F41046"/>
    <w:lvl w:ilvl="0" w:tplc="EFC0334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4">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359168C"/>
    <w:multiLevelType w:val="hybridMultilevel"/>
    <w:tmpl w:val="9BAEF2E4"/>
    <w:lvl w:ilvl="0" w:tplc="4CCCC2E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8">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20">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1">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3">
    <w:nsid w:val="79BA218A"/>
    <w:multiLevelType w:val="hybridMultilevel"/>
    <w:tmpl w:val="82905A34"/>
    <w:lvl w:ilvl="0" w:tplc="E3A0363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9577D2"/>
    <w:multiLevelType w:val="hybridMultilevel"/>
    <w:tmpl w:val="EB4EC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3"/>
  </w:num>
  <w:num w:numId="3">
    <w:abstractNumId w:val="5"/>
  </w:num>
  <w:num w:numId="4">
    <w:abstractNumId w:val="8"/>
  </w:num>
  <w:num w:numId="5">
    <w:abstractNumId w:val="20"/>
  </w:num>
  <w:num w:numId="6">
    <w:abstractNumId w:val="21"/>
  </w:num>
  <w:num w:numId="7">
    <w:abstractNumId w:val="12"/>
  </w:num>
  <w:num w:numId="8">
    <w:abstractNumId w:val="0"/>
  </w:num>
  <w:num w:numId="9">
    <w:abstractNumId w:val="11"/>
  </w:num>
  <w:num w:numId="10">
    <w:abstractNumId w:val="9"/>
  </w:num>
  <w:num w:numId="11">
    <w:abstractNumId w:val="16"/>
  </w:num>
  <w:num w:numId="12">
    <w:abstractNumId w:val="22"/>
  </w:num>
  <w:num w:numId="13">
    <w:abstractNumId w:val="14"/>
  </w:num>
  <w:num w:numId="14">
    <w:abstractNumId w:val="10"/>
  </w:num>
  <w:num w:numId="15">
    <w:abstractNumId w:val="6"/>
  </w:num>
  <w:num w:numId="16">
    <w:abstractNumId w:val="18"/>
  </w:num>
  <w:num w:numId="17">
    <w:abstractNumId w:val="4"/>
  </w:num>
  <w:num w:numId="18">
    <w:abstractNumId w:val="7"/>
  </w:num>
  <w:num w:numId="19">
    <w:abstractNumId w:val="3"/>
  </w:num>
  <w:num w:numId="20">
    <w:abstractNumId w:val="1"/>
  </w:num>
  <w:num w:numId="21">
    <w:abstractNumId w:val="19"/>
  </w:num>
  <w:num w:numId="22">
    <w:abstractNumId w:val="2"/>
  </w:num>
  <w:num w:numId="23">
    <w:abstractNumId w:val="24"/>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353E6"/>
    <w:rsid w:val="00055C6A"/>
    <w:rsid w:val="0005779B"/>
    <w:rsid w:val="000623DD"/>
    <w:rsid w:val="00065F42"/>
    <w:rsid w:val="000D115A"/>
    <w:rsid w:val="000E3190"/>
    <w:rsid w:val="00100135"/>
    <w:rsid w:val="00135A6C"/>
    <w:rsid w:val="00140993"/>
    <w:rsid w:val="00152E75"/>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74109"/>
    <w:rsid w:val="004A6A46"/>
    <w:rsid w:val="004B2981"/>
    <w:rsid w:val="004B30A1"/>
    <w:rsid w:val="004B3DE1"/>
    <w:rsid w:val="004C5FF1"/>
    <w:rsid w:val="004E2A9C"/>
    <w:rsid w:val="00515BCD"/>
    <w:rsid w:val="00516DAB"/>
    <w:rsid w:val="00525052"/>
    <w:rsid w:val="00532BD0"/>
    <w:rsid w:val="0053491D"/>
    <w:rsid w:val="0055642B"/>
    <w:rsid w:val="0056283F"/>
    <w:rsid w:val="00587FEA"/>
    <w:rsid w:val="00591B19"/>
    <w:rsid w:val="005942DF"/>
    <w:rsid w:val="005A3DA9"/>
    <w:rsid w:val="005E0602"/>
    <w:rsid w:val="005F5FEA"/>
    <w:rsid w:val="00610641"/>
    <w:rsid w:val="00613225"/>
    <w:rsid w:val="00615981"/>
    <w:rsid w:val="00615EC6"/>
    <w:rsid w:val="00627FF5"/>
    <w:rsid w:val="0063360D"/>
    <w:rsid w:val="00635DAE"/>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7C28"/>
    <w:rsid w:val="00922CF5"/>
    <w:rsid w:val="009721F9"/>
    <w:rsid w:val="00991600"/>
    <w:rsid w:val="009A6824"/>
    <w:rsid w:val="009B0986"/>
    <w:rsid w:val="009C24AE"/>
    <w:rsid w:val="009C7FCA"/>
    <w:rsid w:val="009D3790"/>
    <w:rsid w:val="00A03967"/>
    <w:rsid w:val="00A14377"/>
    <w:rsid w:val="00A149C3"/>
    <w:rsid w:val="00A14F38"/>
    <w:rsid w:val="00A17997"/>
    <w:rsid w:val="00A2090D"/>
    <w:rsid w:val="00A25ACC"/>
    <w:rsid w:val="00A26F0D"/>
    <w:rsid w:val="00A32144"/>
    <w:rsid w:val="00A41C29"/>
    <w:rsid w:val="00A704C8"/>
    <w:rsid w:val="00A7085D"/>
    <w:rsid w:val="00A72892"/>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19C5"/>
    <w:rsid w:val="00C32E2B"/>
    <w:rsid w:val="00C810C6"/>
    <w:rsid w:val="00C9792F"/>
    <w:rsid w:val="00CC1207"/>
    <w:rsid w:val="00CC5D08"/>
    <w:rsid w:val="00CD4421"/>
    <w:rsid w:val="00CD5ACF"/>
    <w:rsid w:val="00CE16FD"/>
    <w:rsid w:val="00D122A0"/>
    <w:rsid w:val="00D16B85"/>
    <w:rsid w:val="00D3555F"/>
    <w:rsid w:val="00D420AB"/>
    <w:rsid w:val="00D44DCD"/>
    <w:rsid w:val="00DB5008"/>
    <w:rsid w:val="00DC175C"/>
    <w:rsid w:val="00DC50B8"/>
    <w:rsid w:val="00DD0992"/>
    <w:rsid w:val="00DE2977"/>
    <w:rsid w:val="00E00A22"/>
    <w:rsid w:val="00E05766"/>
    <w:rsid w:val="00E75E1F"/>
    <w:rsid w:val="00E7653A"/>
    <w:rsid w:val="00E9758D"/>
    <w:rsid w:val="00F078AB"/>
    <w:rsid w:val="00F32E9D"/>
    <w:rsid w:val="00F6633C"/>
    <w:rsid w:val="00F74269"/>
    <w:rsid w:val="00F77275"/>
    <w:rsid w:val="00F916FD"/>
    <w:rsid w:val="00F918B2"/>
    <w:rsid w:val="00FA333E"/>
    <w:rsid w:val="00FA547E"/>
    <w:rsid w:val="00FB2151"/>
    <w:rsid w:val="00FB5072"/>
    <w:rsid w:val="00FE0DD4"/>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422</Words>
  <Characters>2406</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dc:creator>
  <cp:lastModifiedBy>bang</cp:lastModifiedBy>
  <cp:revision>30</cp:revision>
  <dcterms:created xsi:type="dcterms:W3CDTF">2016-01-15T03:23:00Z</dcterms:created>
  <dcterms:modified xsi:type="dcterms:W3CDTF">2019-05-05T08:18:00Z</dcterms:modified>
</cp:coreProperties>
</file>