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E55823" w:rsidRPr="00E55823" w:rsidRDefault="00E55823" w:rsidP="00E5582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E55823">
              <w:rPr>
                <w:rFonts w:ascii="Batang" w:eastAsia="Batang" w:hAnsi="Batang" w:cs="Batang" w:hint="eastAsia"/>
                <w:b/>
                <w:bCs/>
                <w:color w:val="333333"/>
                <w:sz w:val="22"/>
                <w:szCs w:val="22"/>
              </w:rPr>
              <w:t>일부 세수 우대정책 시행기간 연장에 관한 공고</w:t>
            </w:r>
          </w:p>
          <w:p w:rsidR="00E55823" w:rsidRDefault="00E55823" w:rsidP="00E55823">
            <w:pPr>
              <w:wordWrap w:val="0"/>
              <w:overflowPunct w:val="0"/>
              <w:autoSpaceDE w:val="0"/>
              <w:autoSpaceDN w:val="0"/>
              <w:snapToGrid w:val="0"/>
              <w:spacing w:line="400" w:lineRule="exact"/>
              <w:ind w:firstLineChars="100" w:firstLine="220"/>
              <w:jc w:val="center"/>
              <w:rPr>
                <w:rFonts w:ascii="Batang" w:eastAsia="Batang" w:hAnsi="Batang" w:hint="eastAsia"/>
                <w:sz w:val="22"/>
                <w:lang w:eastAsia="ko-KR"/>
              </w:rPr>
            </w:pP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세무총국공고 2021년 제6호</w:t>
            </w: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　　 </w:t>
            </w: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cs="Batang" w:hint="eastAsia"/>
                <w:sz w:val="22"/>
                <w:lang w:eastAsia="ko-KR"/>
              </w:rPr>
              <w:t xml:space="preserve">소형 저(低)이익 기업, 과학기술 혁신 및 관련 사회사업의 발전을 한층 더 지원하기 위해 유관 세수정책에 대하여 다음과 같이 공고한다.  </w:t>
            </w: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cs="Batang" w:hint="eastAsia"/>
                <w:sz w:val="22"/>
                <w:lang w:eastAsia="ko-KR"/>
              </w:rPr>
            </w:pPr>
            <w:r>
              <w:rPr>
                <w:rFonts w:ascii="Batang" w:eastAsia="Batang" w:hAnsi="Batang" w:hint="eastAsia"/>
                <w:sz w:val="22"/>
                <w:lang w:eastAsia="ko-KR"/>
              </w:rPr>
              <w:t>1. &lt;</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세무총국의 설비기구 관련 기업소득세 공제 정책에 관한 통지&gt;(재세[2018]54호) 등 16개 문건에서 정한 세수 우대정책 기한이 만료되었으며, 시행기간을 2023년 12월 31일까지 연장한다. 구체내용은 첨부1을 통해 확인하기 바란다. </w:t>
            </w: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2. &lt;</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세무총국의 </w:t>
            </w:r>
            <w:proofErr w:type="spellStart"/>
            <w:r>
              <w:rPr>
                <w:rFonts w:ascii="Batang" w:eastAsia="Batang" w:hAnsi="Batang" w:cs="Batang" w:hint="eastAsia"/>
                <w:sz w:val="22"/>
                <w:lang w:eastAsia="ko-KR"/>
              </w:rPr>
              <w:t>열공급기업</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증치세</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방산세</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도시토지사용세</w:t>
            </w:r>
            <w:proofErr w:type="spellEnd"/>
            <w:r>
              <w:rPr>
                <w:rFonts w:ascii="Batang" w:eastAsia="Batang" w:hAnsi="Batang" w:cs="Batang" w:hint="eastAsia"/>
                <w:sz w:val="22"/>
                <w:lang w:eastAsia="ko-KR"/>
              </w:rPr>
              <w:t xml:space="preserve"> 우대정책 연장에 관한 통지&gt;(재세[2019]38호)에서 정한 세수 우대정책의 시행기간은 2023년 난방기간 종료시점까지 연장한다. </w:t>
            </w: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3. &lt;</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세무총국의 빈곤주민 </w:t>
            </w:r>
            <w:proofErr w:type="spellStart"/>
            <w:r>
              <w:rPr>
                <w:rFonts w:ascii="Batang" w:eastAsia="Batang" w:hAnsi="Batang" w:cs="Batang" w:hint="eastAsia"/>
                <w:sz w:val="22"/>
                <w:lang w:eastAsia="ko-KR"/>
              </w:rPr>
              <w:t>타지역</w:t>
            </w:r>
            <w:proofErr w:type="spellEnd"/>
            <w:r>
              <w:rPr>
                <w:rFonts w:ascii="Batang" w:eastAsia="Batang" w:hAnsi="Batang" w:cs="Batang" w:hint="eastAsia"/>
                <w:sz w:val="22"/>
                <w:lang w:eastAsia="ko-KR"/>
              </w:rPr>
              <w:t xml:space="preserve"> 이전에 따른 세수 우대정책에 관한 통지&gt;(재세[2018]135호), &lt;</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세무총국의 </w:t>
            </w:r>
            <w:proofErr w:type="spellStart"/>
            <w:r>
              <w:rPr>
                <w:rFonts w:ascii="Batang" w:eastAsia="Batang" w:hAnsi="Batang" w:cs="Batang" w:hint="eastAsia"/>
                <w:sz w:val="22"/>
                <w:lang w:eastAsia="ko-KR"/>
              </w:rPr>
              <w:t>푸젠핑탄종합실험구</w:t>
            </w:r>
            <w:proofErr w:type="spellEnd"/>
            <w:r>
              <w:rPr>
                <w:rFonts w:ascii="Batang" w:eastAsia="Batang" w:hAnsi="Batang" w:cs="Batang" w:hint="eastAsia"/>
                <w:sz w:val="22"/>
                <w:lang w:eastAsia="ko-KR"/>
              </w:rPr>
              <w:t xml:space="preserve"> 개인소득세 우대정책에 관한 통지&gt;(재세[2014]24호)에서 정한 세수 우대정책의 시행기간은 2025년 12월 31일까지 연장한다. </w:t>
            </w: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4. &lt;</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국가세무총국의 보험회사 준비금 지출 관련 기업소득세 </w:t>
            </w:r>
            <w:proofErr w:type="spellStart"/>
            <w:r>
              <w:rPr>
                <w:rFonts w:ascii="Batang" w:eastAsia="Batang" w:hAnsi="Batang" w:cs="Batang" w:hint="eastAsia"/>
                <w:sz w:val="22"/>
                <w:lang w:eastAsia="ko-KR"/>
              </w:rPr>
              <w:t>세전공제</w:t>
            </w:r>
            <w:proofErr w:type="spellEnd"/>
            <w:r>
              <w:rPr>
                <w:rFonts w:ascii="Batang" w:eastAsia="Batang" w:hAnsi="Batang" w:cs="Batang" w:hint="eastAsia"/>
                <w:sz w:val="22"/>
                <w:lang w:eastAsia="ko-KR"/>
              </w:rPr>
              <w:t xml:space="preserve"> 정책 문제에 대한 통지&gt;(재세[2016]114호) 등 6개 문건에서 정한 준비금 기업소득세 </w:t>
            </w:r>
            <w:proofErr w:type="spellStart"/>
            <w:r>
              <w:rPr>
                <w:rFonts w:ascii="Batang" w:eastAsia="Batang" w:hAnsi="Batang" w:cs="Batang" w:hint="eastAsia"/>
                <w:sz w:val="22"/>
                <w:lang w:eastAsia="ko-KR"/>
              </w:rPr>
              <w:t>세전공제</w:t>
            </w:r>
            <w:proofErr w:type="spellEnd"/>
            <w:r>
              <w:rPr>
                <w:rFonts w:ascii="Batang" w:eastAsia="Batang" w:hAnsi="Batang" w:cs="Batang" w:hint="eastAsia"/>
                <w:sz w:val="22"/>
                <w:lang w:eastAsia="ko-KR"/>
              </w:rPr>
              <w:t xml:space="preserve"> 정책은 만료 후 계속 시행하며, 구체내용은 첨부2에서 확인하기 바란다. </w:t>
            </w: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5. </w:t>
            </w:r>
            <w:r>
              <w:rPr>
                <w:rFonts w:ascii="Batang" w:eastAsia="Batang" w:hAnsi="Batang" w:cs="Batang" w:hint="eastAsia"/>
                <w:sz w:val="22"/>
                <w:lang w:eastAsia="ko-KR"/>
              </w:rPr>
              <w:t xml:space="preserve">본 공고 발표일 이전에 징수된 관련 세금은 납세자의 이후 월간 납부세액에서 감액하거나 환급할 수 있다.  </w:t>
            </w: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cs="Batang" w:hint="eastAsia"/>
                <w:sz w:val="22"/>
                <w:lang w:eastAsia="ko-KR"/>
              </w:rPr>
              <w:t xml:space="preserve">이를 특별히 공고한다. </w:t>
            </w:r>
            <w:bookmarkStart w:id="0" w:name="_GoBack"/>
            <w:bookmarkEnd w:id="0"/>
          </w:p>
          <w:p w:rsidR="00E55823" w:rsidRDefault="00E55823" w:rsidP="00E55823">
            <w:pPr>
              <w:wordWrap w:val="0"/>
              <w:overflowPunct w:val="0"/>
              <w:autoSpaceDE w:val="0"/>
              <w:autoSpaceDN w:val="0"/>
              <w:snapToGrid w:val="0"/>
              <w:spacing w:line="320" w:lineRule="exact"/>
              <w:ind w:firstLineChars="100" w:firstLine="220"/>
              <w:rPr>
                <w:rFonts w:ascii="Batang" w:eastAsia="Batang" w:hAnsi="Batang" w:hint="eastAsia"/>
                <w:sz w:val="22"/>
                <w:lang w:eastAsia="ko-KR"/>
              </w:rPr>
            </w:pPr>
          </w:p>
          <w:p w:rsidR="00E55823" w:rsidRDefault="00E55823" w:rsidP="00E55823">
            <w:pPr>
              <w:wordWrap w:val="0"/>
              <w:overflowPunct w:val="0"/>
              <w:autoSpaceDE w:val="0"/>
              <w:autoSpaceDN w:val="0"/>
              <w:snapToGrid w:val="0"/>
              <w:spacing w:line="320" w:lineRule="exact"/>
              <w:ind w:firstLineChars="100" w:firstLine="220"/>
              <w:jc w:val="right"/>
              <w:rPr>
                <w:rFonts w:ascii="Batang" w:eastAsia="Batang" w:hAnsi="Batang" w:hint="eastAsia"/>
                <w:sz w:val="22"/>
                <w:lang w:eastAsia="ko-KR"/>
              </w:rPr>
            </w:pPr>
          </w:p>
          <w:p w:rsidR="00E55823" w:rsidRDefault="00E55823" w:rsidP="00E55823">
            <w:pPr>
              <w:wordWrap w:val="0"/>
              <w:overflowPunct w:val="0"/>
              <w:autoSpaceDE w:val="0"/>
              <w:autoSpaceDN w:val="0"/>
              <w:snapToGrid w:val="0"/>
              <w:spacing w:line="320" w:lineRule="exact"/>
              <w:ind w:firstLineChars="100" w:firstLine="220"/>
              <w:jc w:val="right"/>
              <w:rPr>
                <w:rFonts w:ascii="Batang" w:eastAsia="Batang" w:hAnsi="Batang" w:cs="Batang" w:hint="eastAsia"/>
                <w:sz w:val="22"/>
                <w:lang w:eastAsia="ko-KR"/>
              </w:rPr>
            </w:pPr>
            <w:proofErr w:type="spellStart"/>
            <w:r>
              <w:rPr>
                <w:rFonts w:ascii="Batang" w:eastAsia="Batang" w:hAnsi="Batang" w:cs="Batang" w:hint="eastAsia"/>
                <w:sz w:val="22"/>
                <w:lang w:eastAsia="ko-KR"/>
              </w:rPr>
              <w:t>재정부</w:t>
            </w:r>
            <w:proofErr w:type="spellEnd"/>
          </w:p>
          <w:p w:rsidR="00E55823" w:rsidRDefault="00E55823" w:rsidP="00E55823">
            <w:pPr>
              <w:wordWrap w:val="0"/>
              <w:overflowPunct w:val="0"/>
              <w:autoSpaceDE w:val="0"/>
              <w:autoSpaceDN w:val="0"/>
              <w:snapToGrid w:val="0"/>
              <w:spacing w:line="320" w:lineRule="exact"/>
              <w:ind w:firstLineChars="100" w:firstLine="220"/>
              <w:jc w:val="right"/>
              <w:rPr>
                <w:rFonts w:ascii="Batang" w:eastAsia="Batang" w:hAnsi="Batang" w:cs="Batang" w:hint="eastAsia"/>
                <w:sz w:val="22"/>
                <w:lang w:eastAsia="ko-KR"/>
              </w:rPr>
            </w:pPr>
            <w:r>
              <w:rPr>
                <w:rFonts w:ascii="Batang" w:eastAsia="Batang" w:hAnsi="Batang" w:cs="Batang" w:hint="eastAsia"/>
                <w:sz w:val="22"/>
                <w:lang w:eastAsia="ko-KR"/>
              </w:rPr>
              <w:t>세무총국</w:t>
            </w:r>
          </w:p>
          <w:p w:rsidR="00E55823" w:rsidRDefault="00E55823" w:rsidP="00E55823">
            <w:pPr>
              <w:wordWrap w:val="0"/>
              <w:overflowPunct w:val="0"/>
              <w:autoSpaceDE w:val="0"/>
              <w:autoSpaceDN w:val="0"/>
              <w:snapToGrid w:val="0"/>
              <w:spacing w:line="320" w:lineRule="exact"/>
              <w:ind w:firstLineChars="100" w:firstLine="220"/>
              <w:jc w:val="right"/>
              <w:rPr>
                <w:rFonts w:ascii="Batang" w:eastAsia="Batang" w:hAnsi="Batang" w:cs="Batang" w:hint="eastAsia"/>
                <w:sz w:val="22"/>
                <w:lang w:eastAsia="ko-KR"/>
              </w:rPr>
            </w:pPr>
            <w:r>
              <w:rPr>
                <w:rFonts w:ascii="Batang" w:eastAsia="Batang" w:hAnsi="Batang" w:cs="Batang" w:hint="eastAsia"/>
                <w:sz w:val="22"/>
                <w:lang w:eastAsia="ko-KR"/>
              </w:rPr>
              <w:t>2021년 3월 15일</w:t>
            </w: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E55823" w:rsidRPr="00E55823" w:rsidRDefault="00E55823" w:rsidP="00E5582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E55823">
              <w:rPr>
                <w:rFonts w:ascii="Batang" w:eastAsia="Batang" w:hAnsi="Batang" w:cs="Batang" w:hint="eastAsia"/>
                <w:b/>
                <w:bCs/>
                <w:color w:val="333333"/>
                <w:sz w:val="22"/>
                <w:szCs w:val="22"/>
              </w:rPr>
              <w:t>关于延长部分税收优惠政策执行期限的公告</w:t>
            </w:r>
          </w:p>
          <w:p w:rsidR="00E55823" w:rsidRDefault="00E55823" w:rsidP="00E55823">
            <w:pPr>
              <w:snapToGrid w:val="0"/>
              <w:spacing w:line="360" w:lineRule="auto"/>
              <w:jc w:val="center"/>
              <w:rPr>
                <w:rFonts w:ascii="宋体" w:eastAsia="宋体" w:hAnsi="宋体" w:hint="eastAsia"/>
                <w:szCs w:val="21"/>
              </w:rPr>
            </w:pPr>
            <w:r>
              <w:rPr>
                <w:rFonts w:ascii="宋体" w:eastAsia="宋体" w:hAnsi="宋体" w:hint="eastAsia"/>
                <w:szCs w:val="21"/>
              </w:rPr>
              <w:t>财政部、税务总局公告2021年第6号</w:t>
            </w:r>
          </w:p>
          <w:p w:rsidR="00E55823" w:rsidRDefault="00E55823" w:rsidP="00E55823">
            <w:pPr>
              <w:snapToGrid w:val="0"/>
              <w:spacing w:line="360" w:lineRule="auto"/>
              <w:rPr>
                <w:rFonts w:ascii="宋体" w:eastAsia="宋体" w:hAnsi="宋体" w:hint="eastAsia"/>
                <w:szCs w:val="21"/>
              </w:rPr>
            </w:pPr>
            <w:r>
              <w:rPr>
                <w:rFonts w:ascii="宋体" w:eastAsia="宋体" w:hAnsi="宋体" w:hint="eastAsia"/>
                <w:szCs w:val="21"/>
              </w:rPr>
              <w:t xml:space="preserve">　　</w:t>
            </w:r>
          </w:p>
          <w:p w:rsidR="00E55823" w:rsidRPr="00E55823" w:rsidRDefault="00E55823" w:rsidP="00E55823">
            <w:pPr>
              <w:snapToGrid w:val="0"/>
              <w:spacing w:line="360" w:lineRule="auto"/>
              <w:rPr>
                <w:rFonts w:ascii="宋体" w:hAnsi="宋体" w:hint="eastAsia"/>
                <w:sz w:val="11"/>
                <w:szCs w:val="21"/>
                <w:lang w:eastAsia="ko-KR"/>
              </w:rPr>
            </w:pPr>
          </w:p>
          <w:p w:rsidR="00E55823" w:rsidRDefault="00E55823" w:rsidP="00E55823">
            <w:pPr>
              <w:snapToGrid w:val="0"/>
              <w:spacing w:line="360" w:lineRule="auto"/>
              <w:rPr>
                <w:rFonts w:ascii="宋体" w:eastAsia="宋体" w:hAnsi="宋体" w:hint="eastAsia"/>
                <w:szCs w:val="21"/>
              </w:rPr>
            </w:pPr>
            <w:r>
              <w:rPr>
                <w:rFonts w:ascii="宋体" w:eastAsia="宋体" w:hAnsi="宋体" w:hint="eastAsia"/>
                <w:szCs w:val="21"/>
              </w:rPr>
              <w:t xml:space="preserve">　　为进一步支持小微企业、科技创新和相关社会事业发展，现将有关税收政策公告如下： </w:t>
            </w:r>
          </w:p>
          <w:p w:rsidR="00E55823" w:rsidRDefault="00E55823" w:rsidP="00E55823">
            <w:pPr>
              <w:snapToGrid w:val="0"/>
              <w:spacing w:line="360" w:lineRule="auto"/>
              <w:rPr>
                <w:rFonts w:ascii="宋体" w:eastAsia="宋体" w:hAnsi="宋体" w:hint="eastAsia"/>
                <w:szCs w:val="21"/>
              </w:rPr>
            </w:pPr>
          </w:p>
          <w:p w:rsidR="00E55823" w:rsidRDefault="00E55823" w:rsidP="00E55823">
            <w:pPr>
              <w:snapToGrid w:val="0"/>
              <w:spacing w:line="360" w:lineRule="auto"/>
              <w:rPr>
                <w:rFonts w:ascii="宋体" w:eastAsia="宋体" w:hAnsi="宋体" w:hint="eastAsia"/>
                <w:szCs w:val="21"/>
              </w:rPr>
            </w:pPr>
            <w:r>
              <w:rPr>
                <w:rFonts w:ascii="宋体" w:eastAsia="宋体" w:hAnsi="宋体" w:hint="eastAsia"/>
                <w:szCs w:val="21"/>
              </w:rPr>
              <w:t xml:space="preserve">　　一、《财政部 税务总局关于设备 器具扣除有关企业所得税政策的通知》（财税〔2018〕54号）等16个文件规定的税收优惠政策凡已经到期的，执行期限延长至2023年12月31日，详见附件 </w:t>
            </w:r>
          </w:p>
          <w:p w:rsidR="00E55823" w:rsidRPr="00E55823" w:rsidRDefault="00E55823" w:rsidP="00E55823">
            <w:pPr>
              <w:snapToGrid w:val="0"/>
              <w:spacing w:line="360" w:lineRule="auto"/>
              <w:rPr>
                <w:rFonts w:ascii="宋体" w:eastAsia="宋体" w:hAnsi="宋体" w:hint="eastAsia"/>
                <w:sz w:val="11"/>
                <w:szCs w:val="21"/>
              </w:rPr>
            </w:pPr>
          </w:p>
          <w:p w:rsidR="00E55823" w:rsidRDefault="00E55823" w:rsidP="00E55823">
            <w:pPr>
              <w:snapToGrid w:val="0"/>
              <w:spacing w:line="360" w:lineRule="auto"/>
              <w:rPr>
                <w:rFonts w:ascii="宋体" w:eastAsia="宋体" w:hAnsi="宋体" w:hint="eastAsia"/>
                <w:szCs w:val="21"/>
              </w:rPr>
            </w:pPr>
            <w:r>
              <w:rPr>
                <w:rFonts w:ascii="宋体" w:eastAsia="宋体" w:hAnsi="宋体" w:hint="eastAsia"/>
                <w:szCs w:val="21"/>
              </w:rPr>
              <w:t xml:space="preserve">　　二、《财政部 税务总局关于延续供热企业增值税 房产税 城镇土地使用税优惠政策的通知》（财税〔2019〕38号）规定的税收优惠政策，执行期限延长至2023年供暖期结束。 </w:t>
            </w:r>
          </w:p>
          <w:p w:rsidR="00E55823" w:rsidRDefault="00E55823" w:rsidP="00E55823">
            <w:pPr>
              <w:snapToGrid w:val="0"/>
              <w:spacing w:line="360" w:lineRule="auto"/>
              <w:rPr>
                <w:rFonts w:ascii="宋体" w:eastAsia="宋体" w:hAnsi="宋体" w:hint="eastAsia"/>
                <w:szCs w:val="21"/>
              </w:rPr>
            </w:pPr>
            <w:r>
              <w:rPr>
                <w:rFonts w:ascii="宋体" w:eastAsia="宋体" w:hAnsi="宋体" w:hint="eastAsia"/>
                <w:szCs w:val="21"/>
              </w:rPr>
              <w:t xml:space="preserve">　　三、</w:t>
            </w:r>
            <w:r w:rsidRPr="00E55823">
              <w:rPr>
                <w:rFonts w:ascii="宋体" w:eastAsia="宋体" w:hAnsi="宋体" w:hint="eastAsia"/>
                <w:w w:val="90"/>
                <w:szCs w:val="21"/>
              </w:rPr>
              <w:t xml:space="preserve">《财政部 税务总局关于易地扶贫搬迁税收优惠政策的通知》（财税〔2018〕135号）、《财政部 税务总局关于福建平潭综合实验区个人所得税优惠政策的通知》（财税〔2014〕24号）规定的税收优惠政策，执行期限延长至2025年12月31日。 </w:t>
            </w:r>
          </w:p>
          <w:p w:rsidR="00E55823" w:rsidRDefault="00E55823" w:rsidP="00E55823">
            <w:pPr>
              <w:snapToGrid w:val="0"/>
              <w:spacing w:line="360" w:lineRule="auto"/>
              <w:rPr>
                <w:rFonts w:ascii="宋体" w:eastAsia="宋体" w:hAnsi="宋体" w:hint="eastAsia"/>
                <w:szCs w:val="21"/>
              </w:rPr>
            </w:pPr>
            <w:r>
              <w:rPr>
                <w:rFonts w:ascii="宋体" w:eastAsia="宋体" w:hAnsi="宋体" w:hint="eastAsia"/>
                <w:szCs w:val="21"/>
              </w:rPr>
              <w:t xml:space="preserve">　　四、</w:t>
            </w:r>
            <w:r w:rsidRPr="00E55823">
              <w:rPr>
                <w:rFonts w:ascii="宋体" w:eastAsia="宋体" w:hAnsi="宋体" w:hint="eastAsia"/>
                <w:w w:val="90"/>
                <w:szCs w:val="21"/>
              </w:rPr>
              <w:t>《财政部 国家税务总局关于保险公司准备金支出企业所得税税前扣除有关政策问题的通知》（财税〔2016〕114号）等6个文件规定的准备金企业所得税税前扣除政策到期后继续执行,详见附件2。</w:t>
            </w:r>
            <w:r>
              <w:rPr>
                <w:rFonts w:ascii="宋体" w:eastAsia="宋体" w:hAnsi="宋体" w:hint="eastAsia"/>
                <w:szCs w:val="21"/>
              </w:rPr>
              <w:t xml:space="preserve"> </w:t>
            </w:r>
          </w:p>
          <w:p w:rsidR="00E55823" w:rsidRPr="00E55823" w:rsidRDefault="00E55823" w:rsidP="00E55823">
            <w:pPr>
              <w:snapToGrid w:val="0"/>
              <w:spacing w:line="360" w:lineRule="auto"/>
              <w:rPr>
                <w:rFonts w:ascii="宋体" w:hAnsi="宋体" w:hint="eastAsia"/>
                <w:sz w:val="11"/>
                <w:szCs w:val="21"/>
                <w:lang w:eastAsia="ko-KR"/>
              </w:rPr>
            </w:pPr>
          </w:p>
          <w:p w:rsidR="00E55823" w:rsidRDefault="00E55823" w:rsidP="00E55823">
            <w:pPr>
              <w:snapToGrid w:val="0"/>
              <w:spacing w:line="360" w:lineRule="auto"/>
              <w:rPr>
                <w:rFonts w:ascii="宋体" w:eastAsia="宋体" w:hAnsi="宋体" w:hint="eastAsia"/>
                <w:szCs w:val="21"/>
              </w:rPr>
            </w:pPr>
            <w:r>
              <w:rPr>
                <w:rFonts w:ascii="宋体" w:eastAsia="宋体" w:hAnsi="宋体" w:hint="eastAsia"/>
                <w:szCs w:val="21"/>
              </w:rPr>
              <w:t xml:space="preserve">　　五、本公告发布之日前，已征的相关税款，可抵减纳税人以后月份应缴纳</w:t>
            </w:r>
            <w:r>
              <w:rPr>
                <w:rFonts w:ascii="宋体" w:eastAsia="宋体" w:hAnsi="宋体" w:hint="eastAsia"/>
                <w:szCs w:val="21"/>
              </w:rPr>
              <w:lastRenderedPageBreak/>
              <w:t xml:space="preserve">税款或予以退还。 </w:t>
            </w:r>
          </w:p>
          <w:p w:rsidR="00E55823" w:rsidRDefault="00E55823" w:rsidP="00E55823">
            <w:pPr>
              <w:snapToGrid w:val="0"/>
              <w:spacing w:line="360" w:lineRule="auto"/>
              <w:rPr>
                <w:rFonts w:ascii="宋体" w:eastAsia="宋体" w:hAnsi="宋体" w:hint="eastAsia"/>
                <w:szCs w:val="21"/>
              </w:rPr>
            </w:pPr>
          </w:p>
          <w:p w:rsidR="00E55823" w:rsidRDefault="00E55823" w:rsidP="00E55823">
            <w:pPr>
              <w:snapToGrid w:val="0"/>
              <w:spacing w:line="360" w:lineRule="auto"/>
              <w:rPr>
                <w:rFonts w:ascii="宋体" w:eastAsia="宋体" w:hAnsi="宋体" w:hint="eastAsia"/>
                <w:szCs w:val="21"/>
              </w:rPr>
            </w:pPr>
            <w:r>
              <w:rPr>
                <w:rFonts w:ascii="宋体" w:eastAsia="宋体" w:hAnsi="宋体" w:hint="eastAsia"/>
                <w:szCs w:val="21"/>
              </w:rPr>
              <w:t xml:space="preserve">　　特此公告。 </w:t>
            </w:r>
          </w:p>
          <w:p w:rsidR="00E55823" w:rsidRDefault="00E55823" w:rsidP="00E55823">
            <w:pPr>
              <w:snapToGrid w:val="0"/>
              <w:spacing w:line="360" w:lineRule="auto"/>
              <w:jc w:val="right"/>
              <w:rPr>
                <w:rFonts w:ascii="宋体" w:eastAsia="宋体" w:hAnsi="宋体" w:hint="eastAsia"/>
                <w:szCs w:val="21"/>
              </w:rPr>
            </w:pPr>
            <w:r>
              <w:rPr>
                <w:rFonts w:ascii="宋体" w:eastAsia="宋体" w:hAnsi="宋体" w:hint="eastAsia"/>
                <w:szCs w:val="21"/>
              </w:rPr>
              <w:t xml:space="preserve"> 财政部   </w:t>
            </w:r>
          </w:p>
          <w:p w:rsidR="00E55823" w:rsidRDefault="00E55823" w:rsidP="00E55823">
            <w:pPr>
              <w:snapToGrid w:val="0"/>
              <w:spacing w:line="360" w:lineRule="auto"/>
              <w:jc w:val="right"/>
              <w:rPr>
                <w:rFonts w:ascii="宋体" w:eastAsia="宋体" w:hAnsi="宋体" w:hint="eastAsia"/>
                <w:szCs w:val="21"/>
              </w:rPr>
            </w:pPr>
            <w:r>
              <w:rPr>
                <w:rFonts w:ascii="宋体" w:eastAsia="宋体" w:hAnsi="宋体" w:hint="eastAsia"/>
                <w:szCs w:val="21"/>
              </w:rPr>
              <w:t xml:space="preserve">税务总局 </w:t>
            </w:r>
          </w:p>
          <w:p w:rsidR="00E55823" w:rsidRDefault="00E55823" w:rsidP="00E55823">
            <w:pPr>
              <w:snapToGrid w:val="0"/>
              <w:spacing w:line="360" w:lineRule="auto"/>
              <w:jc w:val="right"/>
              <w:rPr>
                <w:rFonts w:ascii="宋体" w:eastAsia="宋体" w:hAnsi="宋体" w:hint="eastAsia"/>
                <w:szCs w:val="21"/>
              </w:rPr>
            </w:pPr>
            <w:r>
              <w:rPr>
                <w:rFonts w:ascii="宋体" w:eastAsia="宋体" w:hAnsi="宋体" w:hint="eastAsia"/>
                <w:szCs w:val="21"/>
              </w:rPr>
              <w:t xml:space="preserve"> 2021年3月15日</w:t>
            </w: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E4" w:rsidRDefault="00444FE4" w:rsidP="00C278F4">
      <w:r>
        <w:separator/>
      </w:r>
    </w:p>
  </w:endnote>
  <w:endnote w:type="continuationSeparator" w:id="0">
    <w:p w:rsidR="00444FE4" w:rsidRDefault="00444FE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E4" w:rsidRDefault="00444FE4" w:rsidP="00C278F4">
      <w:r>
        <w:separator/>
      </w:r>
    </w:p>
  </w:footnote>
  <w:footnote w:type="continuationSeparator" w:id="0">
    <w:p w:rsidR="00444FE4" w:rsidRDefault="00444FE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46AEF"/>
    <w:rsid w:val="00E55823"/>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724A8-A2BA-409B-BA0C-E3402A18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Pages>
  <Words>203</Words>
  <Characters>1158</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78</cp:revision>
  <dcterms:created xsi:type="dcterms:W3CDTF">2016-01-15T03:23:00Z</dcterms:created>
  <dcterms:modified xsi:type="dcterms:W3CDTF">2021-03-24T05:54:00Z</dcterms:modified>
</cp:coreProperties>
</file>