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801608" w:rsidTr="00AB3E03">
        <w:tc>
          <w:tcPr>
            <w:tcW w:w="4785" w:type="dxa"/>
          </w:tcPr>
          <w:p w:rsidR="00AB3E03" w:rsidRDefault="00801608" w:rsidP="00AB3E03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</w:pPr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중국(</w:t>
            </w:r>
            <w:proofErr w:type="spellStart"/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광둥</w:t>
            </w:r>
            <w:proofErr w:type="spellEnd"/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)</w:t>
            </w:r>
            <w:proofErr w:type="spellStart"/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자유무역시험구</w:t>
            </w:r>
            <w:proofErr w:type="spellEnd"/>
            <w:r w:rsidRPr="00AB3E03">
              <w:rPr>
                <w:rFonts w:ascii="한컴바탕" w:eastAsia="한컴바탕" w:hAnsi="한컴바탕" w:cs="한컴바탕"/>
                <w:b/>
                <w:spacing w:val="22"/>
                <w:sz w:val="26"/>
                <w:szCs w:val="26"/>
                <w:lang w:eastAsia="ko-KR"/>
              </w:rPr>
              <w:t>·</w:t>
            </w:r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중국(</w:t>
            </w:r>
            <w:proofErr w:type="spellStart"/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톈진</w:t>
            </w:r>
            <w:proofErr w:type="spellEnd"/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)</w:t>
            </w:r>
            <w:proofErr w:type="spellStart"/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자유무역시험구</w:t>
            </w:r>
            <w:proofErr w:type="spellEnd"/>
            <w:r w:rsidRPr="00AB3E03">
              <w:rPr>
                <w:rFonts w:ascii="한컴바탕" w:eastAsia="한컴바탕" w:hAnsi="한컴바탕" w:cs="한컴바탕"/>
                <w:b/>
                <w:spacing w:val="22"/>
                <w:sz w:val="26"/>
                <w:szCs w:val="26"/>
                <w:lang w:eastAsia="ko-KR"/>
              </w:rPr>
              <w:t>·</w:t>
            </w:r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중국</w:t>
            </w:r>
          </w:p>
          <w:p w:rsidR="00801608" w:rsidRPr="00AB3E03" w:rsidRDefault="00801608" w:rsidP="00AB3E03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pacing w:val="22"/>
                <w:sz w:val="26"/>
                <w:szCs w:val="26"/>
                <w:lang w:eastAsia="ko-KR"/>
              </w:rPr>
            </w:pPr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(</w:t>
            </w:r>
            <w:proofErr w:type="spellStart"/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푸졘</w:t>
            </w:r>
            <w:proofErr w:type="spellEnd"/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)</w:t>
            </w:r>
            <w:proofErr w:type="spellStart"/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>자유무역시험구</w:t>
            </w:r>
            <w:proofErr w:type="spellEnd"/>
            <w:r w:rsidRPr="00AB3E03">
              <w:rPr>
                <w:rFonts w:ascii="한컴바탕" w:eastAsia="한컴바탕" w:hAnsi="한컴바탕" w:cs="한컴바탕" w:hint="eastAsia"/>
                <w:b/>
                <w:spacing w:val="22"/>
                <w:sz w:val="26"/>
                <w:szCs w:val="26"/>
                <w:lang w:eastAsia="ko-KR"/>
              </w:rPr>
              <w:t xml:space="preserve"> 문화시장 관리정책 실시에 관한 문화부의 통지</w:t>
            </w:r>
          </w:p>
          <w:p w:rsidR="00801608" w:rsidRPr="00801608" w:rsidRDefault="00801608" w:rsidP="00AB3E03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문시함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[2015]490호</w:t>
            </w:r>
          </w:p>
          <w:p w:rsidR="00801608" w:rsidRPr="00801608" w:rsidRDefault="00801608" w:rsidP="00801608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01608" w:rsidRPr="00801608" w:rsidRDefault="00801608" w:rsidP="00801608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광둥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(廣東)성 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문화청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톈진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(天津)시 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광파전영전시국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푸졘성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문화청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:</w:t>
            </w:r>
            <w:proofErr w:type="gramEnd"/>
          </w:p>
          <w:p w:rsidR="00AB3E03" w:rsidRDefault="00801608" w:rsidP="00AB3E0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&lt;중국(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광둥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자유무역시험구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총체방안 인쇄발부에 관한 국무원의 통지&gt;(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국발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[2015]18호), &lt;중국(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톈진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자유무역시험구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총체방안 인쇄발부에 관한 국무원의 통지&gt;(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국발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[2015]19호), &lt;중국(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푸졘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자유무역시험구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총체방안 인쇄발부에 관한 국무원의 통지&gt;(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국발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[2015]20호)를 관철하고 실현하기 위한 목적으로 중국(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광둥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자유무역시험구</w:t>
            </w:r>
            <w:proofErr w:type="spellEnd"/>
            <w:r w:rsidRPr="00801608">
              <w:rPr>
                <w:rFonts w:ascii="한컴바탕" w:eastAsia="한컴바탕" w:hAnsi="한컴바탕" w:cs="한컴바탕"/>
                <w:szCs w:val="21"/>
                <w:lang w:eastAsia="ko-KR"/>
              </w:rPr>
              <w:t>·</w:t>
            </w:r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중국(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톈진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자유무역시험구</w:t>
            </w:r>
            <w:proofErr w:type="spellEnd"/>
            <w:r w:rsidRPr="00801608">
              <w:rPr>
                <w:rFonts w:ascii="한컴바탕" w:eastAsia="한컴바탕" w:hAnsi="한컴바탕" w:cs="한컴바탕"/>
                <w:szCs w:val="21"/>
                <w:lang w:eastAsia="ko-KR"/>
              </w:rPr>
              <w:t>·</w:t>
            </w:r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중국(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푸졘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자유무역시험구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(이하 '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시험구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'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로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통칭) 문화시장 관리 관련정책을 다음과 같이 조정한다.</w:t>
            </w:r>
          </w:p>
          <w:p w:rsidR="00AB3E03" w:rsidRDefault="00AB3E03" w:rsidP="00AB3E0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시험구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내에 외국투자자가 경영하는 공연중개기구, 공연장소경영업체를 설립하여 본 성(직할시)을 위하여 서비스를 제공하는 것을 허용한다.</w:t>
            </w:r>
          </w:p>
          <w:p w:rsidR="00AB3E03" w:rsidRDefault="00AB3E03" w:rsidP="00AB3E0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</w:t>
            </w:r>
            <w:r w:rsidR="00801608" w:rsidRPr="00AB3E03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중외합자, 중외합작, 외국인단독투자의 공연중개기구를 설립 및 경영하고자 하는 경우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공상영업집조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수령 후 성급 인민정부 문화주관부서에 신청을 제출해야 한다. 성급 인민정부 문화주관부서는 신청 접수일로부터 20일 내에 결정을 내려야 한다.</w:t>
            </w:r>
          </w:p>
          <w:p w:rsidR="00AB3E03" w:rsidRDefault="00AB3E03" w:rsidP="00AB3E0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</w:t>
            </w:r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중외합자, 중외합작, 외국인단독투자의 공연장소를 설립 및 경영하고자 하는 경우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공상영업집조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수령일로부터 20일 내에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공상영업집조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및 소방, 위생 주관부서의 비준문서를 지참하여 성급 인민정부 문화주관부서에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비안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(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)하고 공연장소 경영업체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비안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(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)증명을 발급받아야 한다.</w:t>
            </w:r>
          </w:p>
          <w:p w:rsidR="00AB3E03" w:rsidRDefault="00AB3E03" w:rsidP="00AB3E0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(3) </w:t>
            </w:r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중외합자, 중외합작, 외국인단독투자의 공연중개기구가 본 성(직할시)내에서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영업성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공연행사를 개최하고자 하는 경우 공연행사지 문화주관부서에 신청을 제출해야 한다. 국내 문화예술공연단체 또는 연예인이 참가하는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영업성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공연을 개최하고자 하는 경우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현급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인민정부 문화주관부서에 신청해야 하며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현급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인민정부 문화주관부서는 신청 접수일로부터 3일 내에 결정을 내려야 한다. 홍콩·마카오·대만 및 외국의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문화예술예공연단체나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개인을 초청한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영업성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공연을 개최하고자 하는 경우 성급 인민정부 문화주관부서에 신청해야 하며 성급 인민정부 문화주관부서는 신청 </w:t>
            </w:r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lastRenderedPageBreak/>
              <w:t>접수일로부터 20일 내에 결정을 내려야 한다.</w:t>
            </w:r>
          </w:p>
          <w:p w:rsidR="00AB3E03" w:rsidRDefault="00AB3E03" w:rsidP="00AB3E0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(4) </w:t>
            </w:r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중외합자, 중외합작, 외국인단독투자의 공연장소 경영업체가 본 공연장소 내에서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영업성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공연행사를 개최하고자 하는 경우 공연행사지 문화주관부서에 신청을 제출해야 한다. 국내 문화예술공연단체 또는 연예인이 참가하는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영업성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공연을 개최하고자 하는 경우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현급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인민정부 문화주관부서에 신청해야 하며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현급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인민정부 문화주관부서는 신청 접수일로부터 3일 내에 결정을 내려야 한다. 홍콩·마카오·대만 및 외국의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문화예술예공연단체나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개인을 초청한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영업성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공연을 개최하고자 하는 경우 성급 인민정부 문화주관부서에 신청해야 하며 성급 인민정부 문화주관부서는 신청 접수일로부터 20일 내에 결정을 내려야 한다.</w:t>
            </w:r>
          </w:p>
          <w:p w:rsidR="00AB3E03" w:rsidRDefault="00AB3E03" w:rsidP="00AB3E03">
            <w:pPr>
              <w:wordWrap w:val="0"/>
              <w:autoSpaceDN w:val="0"/>
              <w:spacing w:line="290" w:lineRule="atLeast"/>
              <w:ind w:firstLineChars="200" w:firstLine="372"/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2. </w:t>
            </w:r>
            <w:proofErr w:type="spellStart"/>
            <w:r w:rsidR="00801608" w:rsidRPr="00AB3E0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시험구</w:t>
            </w:r>
            <w:proofErr w:type="spellEnd"/>
            <w:r w:rsidR="00801608" w:rsidRPr="00AB3E0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내에 외국투자자가 경영하는 오락장소를 설립하는 것을 허용한다.</w:t>
            </w:r>
          </w:p>
          <w:p w:rsidR="00801608" w:rsidRPr="00AB3E03" w:rsidRDefault="00801608" w:rsidP="00AB3E0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 w:rsidRPr="00AB3E0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중외합자, 중외합작, 외국인단독투자의 오락장소를 설립하는 경우 &lt;오락장소 관리조례&gt;, &lt;오락장소 관리방법&gt; 등 법규·규정에 규정된 설립조건을 충족시켜야 하며 성급 인민정부 문화주관부서에 신청을 제출해야 한다. 성급 인민정부 문화주관부서는 신청 접수일로부터 20일 내에 결정을 내려야 한다.</w:t>
            </w:r>
          </w:p>
          <w:p w:rsidR="00801608" w:rsidRPr="00801608" w:rsidRDefault="00801608" w:rsidP="00801608">
            <w:pPr>
              <w:pStyle w:val="a4"/>
              <w:numPr>
                <w:ilvl w:val="0"/>
                <w:numId w:val="1"/>
              </w:numPr>
              <w:wordWrap w:val="0"/>
              <w:autoSpaceDN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시험구내에 투자 및 기업을 설립한 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홍콩특별행정구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·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마카오특별행정구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·타이완지역의 투자자와 해외에 거주중인 중국공민은 이 통지에 의해 조정된 문화시장 관리사항을 </w:t>
            </w:r>
            <w:proofErr w:type="spellStart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적용받는다</w:t>
            </w:r>
            <w:proofErr w:type="spellEnd"/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801608" w:rsidRPr="00801608" w:rsidRDefault="00801608" w:rsidP="00801608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01608" w:rsidRPr="00801608" w:rsidRDefault="00801608" w:rsidP="00801608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특별히 통지한다.</w:t>
            </w:r>
          </w:p>
          <w:p w:rsidR="00801608" w:rsidRPr="00801608" w:rsidRDefault="00801608" w:rsidP="00801608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01608" w:rsidRPr="00801608" w:rsidRDefault="00801608" w:rsidP="00AB3E03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문화부</w:t>
            </w:r>
          </w:p>
          <w:p w:rsidR="00801608" w:rsidRPr="00801608" w:rsidRDefault="00801608" w:rsidP="00AB3E03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0160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6월 12일</w:t>
            </w:r>
          </w:p>
          <w:p w:rsidR="00801608" w:rsidRPr="00801608" w:rsidRDefault="00801608" w:rsidP="00801608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801608" w:rsidRDefault="00801608"/>
        </w:tc>
        <w:tc>
          <w:tcPr>
            <w:tcW w:w="3958" w:type="dxa"/>
          </w:tcPr>
          <w:p w:rsidR="00801608" w:rsidRPr="00801608" w:rsidRDefault="00801608" w:rsidP="00801608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801608">
              <w:rPr>
                <w:rFonts w:ascii="SimSun" w:eastAsia="SimSun" w:hAnsi="SimSun" w:hint="eastAsia"/>
                <w:b/>
                <w:sz w:val="26"/>
                <w:szCs w:val="26"/>
              </w:rPr>
              <w:t>文化部</w:t>
            </w:r>
          </w:p>
          <w:p w:rsidR="00801608" w:rsidRPr="00801608" w:rsidRDefault="00801608" w:rsidP="00801608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801608">
              <w:rPr>
                <w:rFonts w:ascii="SimSun" w:eastAsia="SimSun" w:hAnsi="SimSun" w:hint="eastAsia"/>
                <w:b/>
                <w:sz w:val="26"/>
                <w:szCs w:val="26"/>
              </w:rPr>
              <w:t>关于实施中国(广东)自由贸易试验区、中国(天津)自由贸易试验区、中国(福建)自由贸易试验区</w:t>
            </w:r>
          </w:p>
          <w:p w:rsidR="00801608" w:rsidRPr="00801608" w:rsidRDefault="00801608" w:rsidP="00801608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801608">
              <w:rPr>
                <w:rFonts w:ascii="SimSun" w:eastAsia="SimSun" w:hAnsi="SimSun" w:hint="eastAsia"/>
                <w:b/>
                <w:sz w:val="26"/>
                <w:szCs w:val="26"/>
              </w:rPr>
              <w:t>文化市场管理政策的通知</w:t>
            </w:r>
          </w:p>
          <w:p w:rsidR="00801608" w:rsidRPr="00801608" w:rsidRDefault="00801608" w:rsidP="00801608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>文市函〔2015〕490号</w:t>
            </w:r>
          </w:p>
          <w:p w:rsidR="00801608" w:rsidRPr="00AB3E03" w:rsidRDefault="00801608" w:rsidP="00801608">
            <w:pPr>
              <w:wordWrap w:val="0"/>
              <w:autoSpaceDE w:val="0"/>
              <w:autoSpaceDN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801608" w:rsidRPr="00801608" w:rsidRDefault="00801608" w:rsidP="00801608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>广东省文化厅、天津市文化广播影视局、福建省文化厅:</w:t>
            </w:r>
          </w:p>
          <w:p w:rsidR="00AB3E03" w:rsidRDefault="00801608" w:rsidP="00AB3E03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388"/>
              <w:rPr>
                <w:rFonts w:ascii="SimSun" w:hAnsi="SimSun" w:hint="eastAsia"/>
                <w:spacing w:val="-8"/>
                <w:szCs w:val="21"/>
              </w:rPr>
            </w:pPr>
            <w:r w:rsidRPr="00AB3E03">
              <w:rPr>
                <w:rFonts w:ascii="SimSun" w:eastAsia="SimSun" w:hAnsi="SimSun" w:hint="eastAsia"/>
                <w:spacing w:val="-8"/>
                <w:szCs w:val="21"/>
              </w:rPr>
              <w:t xml:space="preserve">为贯彻落实《国务院关于印发中国（广东）自由贸易试验区总体方案的通知》（国发〔2015〕18号）、《国务院关于印发中国（天津）自由贸易试验区总体方案的通知》（国发〔2015〕19号）、《国务院关于印发中国（福建）自由贸易试验区总体方案的通知》（国发〔2015〕20号），现将中国（广东）自由贸易试验区、中国（天津）自由贸易试验区、中国（福建）自由贸易试验区（以下统一简称为“试验区”）内文化市场管理有关政策调整如下： </w:t>
            </w:r>
          </w:p>
          <w:p w:rsidR="00801608" w:rsidRPr="00AB3E03" w:rsidRDefault="00801608" w:rsidP="00AB3E03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pacing w:val="-8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>一、允许在试验区内设立外资经营的演出经纪机构、演出场所经营单位，为本省（直辖市）提供服务</w:t>
            </w:r>
          </w:p>
          <w:p w:rsidR="00801608" w:rsidRPr="00801608" w:rsidRDefault="00801608" w:rsidP="00801608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>（一）设立合资、合作、独资经营演出经纪机构的，应当在领取工商营业执照后，向省级人民政府文化主管部门提出申请。省级人民政府文化主管部门自收到申请之日起20日内作出决定。</w:t>
            </w:r>
          </w:p>
          <w:p w:rsidR="00801608" w:rsidRPr="00801608" w:rsidRDefault="00801608" w:rsidP="00801608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>（二）设立合资、合作、独资经营演出场所经营单位的，应当自领取工商营业执照之日起20日内，持上述证照以及消防、卫生部门的批准文件，到省级人民政府文化主管部门备案，领取演出场所经营单位备案证明。</w:t>
            </w:r>
          </w:p>
          <w:p w:rsidR="00801608" w:rsidRPr="00801608" w:rsidRDefault="00801608" w:rsidP="00801608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>（三）合资、合作、独资经营的演出经纪机构，在本省（直辖市）内举办营业性演出活动，应当向演出所在地文化主管部门提出申请。举办国内文艺表演团体或者演员参加的营业性演出，应当向县级人民政府文化主管部门提出申请，县级人民政府文化主管部门自受理申请之日起3日内作出决定；举办涉外或者涉港澳台营业性演出，应当向省级人民政府文化主管部门提出申请，省级人民政府文化主管部门自受理申请之日起2</w:t>
            </w:r>
            <w:r w:rsidRPr="00801608">
              <w:rPr>
                <w:rFonts w:ascii="SimSun" w:eastAsia="SimSun" w:hAnsi="SimSun" w:hint="eastAsia"/>
                <w:szCs w:val="21"/>
              </w:rPr>
              <w:lastRenderedPageBreak/>
              <w:t>0日内作出决定。</w:t>
            </w:r>
          </w:p>
          <w:p w:rsidR="00AB3E03" w:rsidRDefault="00801608" w:rsidP="00AB3E03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hAnsi="SimSun" w:hint="eastAsia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>（四）合资、合作、独资经营的演出场所经营单位，在本场所内举办营业性演出活动，应当向演出所在地文化主管部门提出申请。举办国内文艺表演团体或者演员参加的营业性演出，应当向县级人民政府文化主管部门提出申请，县级人民政府文化主管部门自受理申请之日起3日内作出决定；举办涉外或者涉港澳台营业性演出，应当向省级人民政府文化主管部门提出申请，省级人民政府文化主管部门自受理申请之日起20日内作出决定。</w:t>
            </w:r>
          </w:p>
          <w:p w:rsidR="00801608" w:rsidRPr="00801608" w:rsidRDefault="00801608" w:rsidP="00AB3E03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>二、允许在试验区内设立外资经营的娱乐场所</w:t>
            </w:r>
          </w:p>
          <w:p w:rsidR="00801608" w:rsidRPr="00AB3E03" w:rsidRDefault="00801608" w:rsidP="00AB3E03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hAnsi="SimSun" w:hint="eastAsia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>设立合资、合作、独资经营娱乐场所的，应当符合《娱乐场所管理条例》、《娱乐场所管理办法》等法规规章规定的设立条件，向省级人民政府文化主管部门提出申请。省级人民政府文化主管部门自受理申请之日起20日内作出决定。</w:t>
            </w:r>
          </w:p>
          <w:p w:rsidR="00801608" w:rsidRPr="00801608" w:rsidRDefault="00801608" w:rsidP="00801608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>三、本通知调整的文化市场管理事项，适用于在试验区内投资、设立企业的香港特别行政区、澳门特别行政区、台湾地区投资者和在国外居住的中国公民。</w:t>
            </w:r>
          </w:p>
          <w:p w:rsidR="00801608" w:rsidRPr="00801608" w:rsidRDefault="00801608" w:rsidP="00801608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</w:p>
          <w:p w:rsidR="00801608" w:rsidRPr="00801608" w:rsidRDefault="00801608" w:rsidP="00801608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>特此通知。</w:t>
            </w:r>
          </w:p>
          <w:p w:rsidR="00801608" w:rsidRPr="00801608" w:rsidRDefault="00801608" w:rsidP="00801608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01608" w:rsidRPr="00801608" w:rsidRDefault="00801608" w:rsidP="00AB3E03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 xml:space="preserve">　　 文化部 </w:t>
            </w:r>
          </w:p>
          <w:p w:rsidR="00801608" w:rsidRPr="00801608" w:rsidRDefault="00801608" w:rsidP="00AB3E03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01608">
              <w:rPr>
                <w:rFonts w:ascii="SimSun" w:eastAsia="SimSun" w:hAnsi="SimSun" w:hint="eastAsia"/>
                <w:szCs w:val="21"/>
              </w:rPr>
              <w:t xml:space="preserve">　 　 2015年6月12日</w:t>
            </w:r>
          </w:p>
          <w:p w:rsidR="00801608" w:rsidRPr="00801608" w:rsidRDefault="00801608" w:rsidP="00801608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8016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F4C"/>
    <w:multiLevelType w:val="hybridMultilevel"/>
    <w:tmpl w:val="85EC2380"/>
    <w:lvl w:ilvl="0" w:tplc="28F83FEA">
      <w:start w:val="1"/>
      <w:numFmt w:val="decimal"/>
      <w:lvlText w:val="(%1)"/>
      <w:lvlJc w:val="left"/>
      <w:pPr>
        <w:ind w:left="103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ind w:left="4399" w:hanging="420"/>
      </w:pPr>
    </w:lvl>
  </w:abstractNum>
  <w:abstractNum w:abstractNumId="1">
    <w:nsid w:val="54C56113"/>
    <w:multiLevelType w:val="hybridMultilevel"/>
    <w:tmpl w:val="C86A2670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01608"/>
    <w:rsid w:val="00046919"/>
    <w:rsid w:val="00100135"/>
    <w:rsid w:val="0010115D"/>
    <w:rsid w:val="00801608"/>
    <w:rsid w:val="00AB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6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2015-08-04T06:28:00Z</dcterms:created>
  <dcterms:modified xsi:type="dcterms:W3CDTF">2015-08-04T06:53:00Z</dcterms:modified>
</cp:coreProperties>
</file>