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E2649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기업</w:t>
            </w:r>
            <w:r w:rsidRPr="00E2649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E2649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단위별</w:t>
            </w:r>
            <w:proofErr w:type="spellEnd"/>
            <w:r w:rsidRPr="00E2649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가공무역 감독관리 모델 개혁 시범사업 확대에 관한 공고</w:t>
            </w:r>
          </w:p>
          <w:bookmarkEnd w:id="0"/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2018년 제19호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가공무역</w:t>
            </w:r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및 보세 감독관리 개혁을 전면적으로 심화하고 세관의 가공무역에 대한 감독관리 및 서비스 수준을 강화하며 기업의 자율적 관리를 유도하기 위한 목적으로 해관총서는 "기업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단위별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가공무역 감독관리 모델"(이하 "신규 감독관리 모델"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로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약칭) 개혁 시범사업의 범위를 확대하기로 결정하였다. 이에 관련 사항을 다음과 같이 공고한다.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시범사업 실시세관 및 업무범위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시범사업 </w:t>
            </w:r>
            <w:proofErr w:type="gram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실시세관 :</w:t>
            </w:r>
            <w:proofErr w:type="gram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톈진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天津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후허하오터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呼和浩特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만저우리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滿洲里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세관, 선양(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沈陽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창춘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長春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세관, 하얼빈(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哈爾濱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세관, 상하이(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上海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난징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南京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항저우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杭州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닝보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寧波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허페이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合肥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세관, 샤먼(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厦門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난창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南昌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칭다오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靑島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정저우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鄭州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우한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武漢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광저우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廣州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세관, 선전(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深圳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공베이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拱北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황푸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黃埔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잔장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湛江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난닝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南寧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충칭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重慶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청두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成都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세관, 시안(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西安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우루무치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烏魯木齊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실시세관은 전국적으로 통일된 정보화 시스템을 이용하여 시범사업을 전개한다.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각 실시세관은 각자의 실제 상황에 맞추어 수요가 있고 관련 요구사항에 부합되는 가공무역기업을 선정하여 시범사업을 전개할 수 있다. 신규 감독관리 모델 시범사업을 실시대상 기업은 반드시 자사 명의로 가공무역 업무를 전개하는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생산형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기업으로 다음 각 호에 열거된 조건 중 어느 하나를 충족시켜야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세관신용등급이 일반인증 및 그 이상이어야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세관신용등급이 일반신용기업으로 기업 내부의 가공무역 화물 흐름과 데이터 흐름이 투명하고 명확하며 논리적 사슬이 온전하고 원자재 소모 상황에 대한 추적이 가능하며 세관의 감독관리 요구를 만족시켜야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신규 감독관리 모델의 </w:t>
            </w:r>
            <w:proofErr w:type="gram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업무범위 :</w:t>
            </w:r>
            <w:proofErr w:type="gram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장부 개설(변경), 수출입, 외주가공,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심가공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이월, 내수판매, 잔여 원자재 이월, 물량정산 신고(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核報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), 본 기업 또는 본 그룹의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판매후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유지보수 등.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주요내용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신규 감독관리 모델을 실시하는 기업은 다음 방식에 따라 관련 업무를 전개한다.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장부의 개설. 기업은 업종 특성, 생산 규모, 관리 수준 등 요인에 근거하여 원자재 번호 또는 항목 번호를 선택하여 장부를 개설할 수 있다. 장부의 최대 수입 량은 &lt;가공무역기업 경영상황 및 생산능력 증명&gt;에 기재된 생산능력 즉 수입 원자재와 대응되는 금액으로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주기. 기업은 생산 주기에 근거하여 자주적으로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주기를 확정할 수 있으며 현행 규정에 따라 단위제품당 원자재 소모량 신고 단계를 확정하고 자주적으로 단위제품당 원자재 소모량 신고 시간을 확정할 수 있다.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③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외주가공. 외주가공 업무를 전개하는 기업에 있어 더 이상 입고•출하 화물 리스트 신고를 요구하지 아니하며 기업은 관련 자료•기록을 적절하게 보관 및 비치하여야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④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집중적 내수판매. 기업은 매월 15일 전에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직전월에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발생한 내수판매 보세화물에 대하여 납세 수속을 집중적으로 이행하여야 한다. 단, 다음 연도로 이월하여서는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아니된다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⑤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심가공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이월. 기업은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심가공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이월 수속을 이행함에 있어 매월 월말까지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직전월의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심가공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이월 상황을 집중적으로 신고하여야 하며 화물 출하•입고 기록 신고를 더 이상 요구하지 아니한다. 기업은 관련 자료•기록을 적절하게 보관 및 비치하여야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⑥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잔여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원재자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이월. 기업은 물량정산 신고(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核報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)에 잔여 원자재 이월 방식으로 실제 재고를 처리하여야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 내에 기업은 자주적 물량정산 신고(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核報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)의 방식으로 세관에서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이행하여 한다. 그 중에서,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주기가 1년 이상인 경우 기업은 연도신고 수속을 이행하여야 한다.  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자주적 물량정산 신고(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核報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). 기업이 자주적으로 보세 방식으로 수입된 원자재의 소모량을 산정하여 세관에 신고하는 행위를 지칭한다. 기업은 단위제품당 원자재 소모량, 소모 원자재 리스트 및 작업 명세서 등 방식으로 보세수입 원자재 소모량을 정산할 수 있으며 당기 정산결과를 세관에 신고하여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 수속을 이행하여야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연도신고.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주기가 1년 이상인 기업은 보세 원자재 소모량 등 장부 데이터를 최소한 연 1회 세관에 신고하여야 한다. 연도신고 데이터의 누계를 해당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주기의 보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세 원자재 총 소모량으로 인정한다.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장부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주기가 종료되기 전에 기업이 해당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 내에 돌발상황으로 인하여 발생한 문제점과 내부통제검사에서 발견된 문제점을 주동적으로 세관에 보충신고하고 이와 더불어 적시적인 통제조치 및 시정조치를 제시한 경우 세관은 기업의 신고를 집중적으로 처리할 수 있다.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기업은 장부 개설 시점의 원자재 번호 또는 항목 번호에 근거하여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내료가공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來料加工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또는 진료가공(</w:t>
            </w: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進料加工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)의 감독관리 방식으로 성실하게 수출입 신고 수속을 이행하여야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(5)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기업은 규정에 따라 해당 전자 데이터 및 지면 서류를 제출, 보관, 저장하여야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(6)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기업에게 다음 각 호의 어느 하나에 해당하는 상황이 발생하는 경우 세관은 더 이상 해당 기업에 대하여 신규 감독관리 모델을 실시하지 아니한다.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신용불량 기업으로 신용등급이 인하된 경우;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내부 정보화 시스템을 완비하지 못하였거나 가공무역 화물 흐름과 데이터 흐름의 논리 사슬이 온전하지 못하거나 원자재 소모 관리가 세관의 감독관리 요구를 만족시킬 수 없을 경우;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③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세관 수속을 규범적으로 이행할 수 없거나 요구에 따라 관련 데이터, 서류 및 자료를 적시에 제출, 보관, 저장할 수 없을 경우;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④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  <w:t>신규 감독관리 모델 부적용을 주동적으로 신청한 경우;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⑤</w:t>
            </w:r>
            <w:r w:rsidRPr="00E26490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  <w:t xml:space="preserve">신규 감독관리 모델 적용 취소가 필요한 기타의 경우. 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세관이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해당 기업에 대하여 신규 감독관리 모델의 장부 관리를 실시하지 않기로 확정한 경우 해당 기업은 확정일로부터 30일 내에 세관에서 장부 등록말소(</w:t>
            </w:r>
            <w:proofErr w:type="spellStart"/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이행하여야 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기타 사항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이 공고가 정식으로 실시된 후, 집행이 완료되지 아니한 </w:t>
            </w:r>
            <w:proofErr w:type="spellStart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가공무역수책에</w:t>
            </w:r>
            <w:proofErr w:type="spellEnd"/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대하여 기업은 아직 수출되지 아니한 가공무역 화물을 원자재로 환산하여 신규 개설된 장부로 전입시킬 수 있다. 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2649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이 공고에 명확히 규정하지 아니한 사항은 가공무역 감독관리 일반 규정에 따라 관리를 실시한다.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공고의 내용은 2018년 3월 5일부터 시행한다. 중화인민공화국 세관총서 2017년 제 29호 공고는 이 공고 시행일로부터 폐지된다.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26490" w:rsidRPr="00E26490" w:rsidRDefault="00E26490" w:rsidP="00E2649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세관총서</w:t>
            </w:r>
          </w:p>
          <w:p w:rsidR="00F6633C" w:rsidRPr="00F6633C" w:rsidRDefault="00E26490" w:rsidP="00E2649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264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2월 26일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E2649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关于以企业为单元加工贸易监管模式改革扩大试点的公告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>海关总署公告</w:t>
            </w:r>
            <w:r w:rsidRPr="00E26490">
              <w:rPr>
                <w:rFonts w:ascii="SimSun" w:eastAsia="SimSun" w:hAnsi="SimSun"/>
                <w:szCs w:val="21"/>
              </w:rPr>
              <w:t>2018</w:t>
            </w:r>
            <w:r w:rsidRPr="00E26490">
              <w:rPr>
                <w:rFonts w:ascii="SimSun" w:eastAsia="SimSun" w:hAnsi="SimSun" w:hint="eastAsia"/>
                <w:szCs w:val="21"/>
              </w:rPr>
              <w:t>年第</w:t>
            </w:r>
            <w:r w:rsidRPr="00E26490">
              <w:rPr>
                <w:rFonts w:ascii="SimSun" w:eastAsia="SimSun" w:hAnsi="SimSun"/>
                <w:szCs w:val="21"/>
              </w:rPr>
              <w:t>19</w:t>
            </w:r>
            <w:r w:rsidRPr="00E26490">
              <w:rPr>
                <w:rFonts w:ascii="SimSun" w:eastAsia="SimSun" w:hAnsi="SimSun" w:hint="eastAsia"/>
                <w:szCs w:val="21"/>
              </w:rPr>
              <w:t>号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6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 w:hint="eastAsia"/>
                <w:spacing w:val="6"/>
                <w:szCs w:val="21"/>
              </w:rPr>
              <w:t>为全面深化加工贸易及保税监管改革，提升海关加工贸易监管与服务水平，引导企业自律管理，海关总署决定扩大“以企业为单元加工贸易监管模式”（以下简称“新监管模式”）改革试点工作。现将有关事项公告如下：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一、试点海关及业务范围</w:t>
            </w:r>
          </w:p>
          <w:p w:rsid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>（一）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试点海关：天津、呼和浩特、满洲里、沈阳、长春、哈尔滨、上海、南京、杭州、宁波、合肥、厦门、南昌、青岛、郑州、武汉、广州、深圳、拱北、黄埔、湛江、南宁、重庆、成都、西安、乌鲁木齐。</w:t>
            </w:r>
          </w:p>
          <w:p w:rsid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20"/>
                <w:szCs w:val="21"/>
              </w:rPr>
            </w:pPr>
          </w:p>
          <w:p w:rsid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20"/>
                <w:szCs w:val="21"/>
              </w:rPr>
            </w:pPr>
          </w:p>
          <w:p w:rsid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20"/>
                <w:szCs w:val="21"/>
              </w:rPr>
            </w:pP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pacing w:val="20"/>
                <w:szCs w:val="21"/>
              </w:rPr>
            </w:pP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各试点海关统一适用全国统一版的信息化系统开展试点。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各试点海关可结合各自实际，选择有需求且符合有关要求的加工贸易企业开展试点。实施新监管模式试点的企业，必须是以自己名义开展加工贸易业务的生产型企业，且符合以下条件之一：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1．</w:t>
            </w:r>
            <w:r w:rsidRPr="00E26490">
              <w:rPr>
                <w:rFonts w:ascii="SimSun" w:eastAsia="SimSun" w:hAnsi="SimSun" w:hint="eastAsia"/>
                <w:szCs w:val="21"/>
              </w:rPr>
              <w:t>海关信用等级为一般认证及以上的；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2．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海关信用等级为一般信用企业，且企业内部加工贸易货物流和数据流透明清晰，逻辑链完整，耗料可追溯，满足海关监管要求的。</w:t>
            </w:r>
          </w:p>
          <w:p w:rsid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rPr>
                <w:rFonts w:ascii="SimSun" w:eastAsia="SimSun" w:hAnsi="SimSun" w:hint="eastAsia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>（三）新监管模式的业务范围包括：账册设立（变更）、进出口、外发加工、深加工结转、内销、剩余料件结转、核报和核销、本企业或本集团的售后维修等。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rPr>
                <w:rFonts w:ascii="SimSun" w:eastAsia="SimSun" w:hAnsi="SimSun"/>
                <w:szCs w:val="21"/>
              </w:rPr>
            </w:pP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lastRenderedPageBreak/>
              <w:t xml:space="preserve">　　二、主要内容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（一）实施新监管模式的企业，按照以下方式开展相关业务：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1．</w:t>
            </w:r>
            <w:r w:rsidRPr="00E26490">
              <w:rPr>
                <w:rFonts w:ascii="SimSun" w:eastAsia="SimSun" w:hAnsi="SimSun" w:hint="eastAsia"/>
                <w:szCs w:val="21"/>
              </w:rPr>
              <w:t>账册设立。企业可以根据行业特点、生产规模、管理水平等因素选择以料号或项号设立账册；账册的最大进口量为《加工贸易企业经营状况和生产能力证明》所载生产能力，即进口料件对应金额。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2．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核销周期。企业可以根据生产周期，自主选择合理核销周期，并按照现有规定确定单耗申报环节，自主选择单耗申报时间。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3．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外发加工。企业开展外发加工业务时，不再报送收发货清单，同时应保存相关资料、记录备查。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4．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集中内销。企业应于每月</w:t>
            </w:r>
            <w:r w:rsidRPr="00E26490">
              <w:rPr>
                <w:rFonts w:ascii="SimSun" w:eastAsia="SimSun" w:hAnsi="SimSun"/>
                <w:spacing w:val="20"/>
                <w:szCs w:val="21"/>
              </w:rPr>
              <w:t>15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日前对上月发生的内销保税货物集中办理纳税手续，但不得跨年。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5．</w:t>
            </w:r>
            <w:r w:rsidRPr="00E26490">
              <w:rPr>
                <w:rFonts w:ascii="SimSun" w:eastAsia="SimSun" w:hAnsi="SimSun" w:hint="eastAsia"/>
                <w:szCs w:val="21"/>
              </w:rPr>
              <w:t>深加工结转。企业在办理深加工结转手续时，应于每月月底前对上月深加工结转情况进行集中申报，不再报送收发货记录，同时应保存相关资料、记录备查。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6．</w:t>
            </w:r>
            <w:r w:rsidRPr="00E26490">
              <w:rPr>
                <w:rFonts w:ascii="SimSun" w:eastAsia="SimSun" w:hAnsi="SimSun" w:hint="eastAsia"/>
                <w:szCs w:val="21"/>
              </w:rPr>
              <w:t>剩余料件结转。企业应在核报前，以剩余料件结转方式处置实际库存。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34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E26490">
              <w:rPr>
                <w:rFonts w:ascii="SimSun" w:eastAsia="SimSun" w:hAnsi="SimSun" w:hint="eastAsia"/>
                <w:spacing w:val="34"/>
                <w:szCs w:val="21"/>
              </w:rPr>
              <w:t>在核销周期内，企业采用自主核报方式向海关办理核销手续，其中，对核销周期超过一年的，企业应进行年度申报。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1．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自主核报。指企业自主核定保税进口料件的耗用量并向海关如实申报的行为。企业可采用单耗、耗料清单和工单等保税进口料件耗用的核算方式，向海关申报当期核算结果，并办理核销手续。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2．</w:t>
            </w:r>
            <w:r w:rsidRPr="00E26490">
              <w:rPr>
                <w:rFonts w:ascii="SimSun" w:eastAsia="SimSun" w:hAnsi="SimSun" w:hint="eastAsia"/>
                <w:szCs w:val="21"/>
              </w:rPr>
              <w:t>年度申报。对核销周期超过</w:t>
            </w:r>
            <w:r w:rsidRPr="00E26490">
              <w:rPr>
                <w:rFonts w:ascii="SimSun" w:eastAsia="SimSun" w:hAnsi="SimSun"/>
                <w:szCs w:val="21"/>
              </w:rPr>
              <w:t>1</w:t>
            </w:r>
            <w:r w:rsidRPr="00E26490">
              <w:rPr>
                <w:rFonts w:ascii="SimSun" w:eastAsia="SimSun" w:hAnsi="SimSun" w:hint="eastAsia"/>
                <w:szCs w:val="21"/>
              </w:rPr>
              <w:t>年的企业，每年至少向海关申报</w:t>
            </w:r>
            <w:r w:rsidRPr="00E26490">
              <w:rPr>
                <w:rFonts w:ascii="SimSun" w:eastAsia="SimSun" w:hAnsi="SimSun"/>
                <w:szCs w:val="21"/>
              </w:rPr>
              <w:t>1</w:t>
            </w:r>
            <w:r w:rsidRPr="00E26490">
              <w:rPr>
                <w:rFonts w:ascii="SimSun" w:eastAsia="SimSun" w:hAnsi="SimSun" w:hint="eastAsia"/>
                <w:szCs w:val="21"/>
              </w:rPr>
              <w:t>次保税料件耗用量等账册数据。年度申报数据的累加作为本核销周期保税料件耗用总</w:t>
            </w:r>
            <w:r w:rsidRPr="00E26490">
              <w:rPr>
                <w:rFonts w:ascii="SimSun" w:eastAsia="SimSun" w:hAnsi="SimSun" w:hint="eastAsia"/>
                <w:szCs w:val="21"/>
              </w:rPr>
              <w:lastRenderedPageBreak/>
              <w:t>量。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34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（三）</w:t>
            </w:r>
            <w:r w:rsidRPr="00E26490">
              <w:rPr>
                <w:rFonts w:ascii="SimSun" w:eastAsia="SimSun" w:hAnsi="SimSun" w:hint="eastAsia"/>
                <w:spacing w:val="34"/>
                <w:szCs w:val="21"/>
              </w:rPr>
              <w:t>在账册核销周期结束前，企业对本核销周期内因突发情况和内部自查自控中发现的问题，主动向海关补充申报，并提供及时控制或整改措施的，海关对企业的申报进行集中处置。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（四）</w:t>
            </w:r>
            <w:r w:rsidRPr="00E26490">
              <w:rPr>
                <w:rFonts w:ascii="SimSun" w:eastAsia="SimSun" w:hAnsi="SimSun" w:hint="eastAsia"/>
                <w:spacing w:val="28"/>
                <w:szCs w:val="21"/>
              </w:rPr>
              <w:t>企业应根据账册设立时的料号或项号，据实以来料加工或进料加工监管方式申报进出口</w:t>
            </w:r>
            <w:r w:rsidRPr="00E26490">
              <w:rPr>
                <w:rFonts w:ascii="SimSun" w:eastAsia="SimSun" w:hAnsi="SimSun" w:hint="eastAsia"/>
                <w:szCs w:val="21"/>
              </w:rPr>
              <w:t>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（五）企业应按照规定提交、保留、存储相应电子数据和纸质单证。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（六）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企业出现以下情形之一的，海关不再对其实施新监管模式：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1．</w:t>
            </w:r>
            <w:r w:rsidRPr="00E26490">
              <w:rPr>
                <w:rFonts w:ascii="SimSun" w:eastAsia="SimSun" w:hAnsi="SimSun" w:hint="eastAsia"/>
                <w:szCs w:val="21"/>
              </w:rPr>
              <w:t>信用类别降为失信企业的；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2．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内部信息化系统不完备，加工贸易货物流和数据流逻辑链条不完整，耗料管理不能满足海关监管要求的；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3．</w:t>
            </w:r>
            <w:r w:rsidRPr="00E26490">
              <w:rPr>
                <w:rFonts w:ascii="SimSun" w:eastAsia="SimSun" w:hAnsi="SimSun" w:hint="eastAsia"/>
                <w:szCs w:val="21"/>
              </w:rPr>
              <w:t>不能规范办理海关手续，不能按要求及时提交、保留、存储相关数据、单证和资料的；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4．</w:t>
            </w:r>
            <w:r w:rsidRPr="00E26490">
              <w:rPr>
                <w:rFonts w:ascii="SimSun" w:eastAsia="SimSun" w:hAnsi="SimSun" w:hint="eastAsia"/>
                <w:szCs w:val="21"/>
              </w:rPr>
              <w:t>主动申请不实施新监管模式的；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/>
                <w:szCs w:val="21"/>
              </w:rPr>
              <w:t>5．</w:t>
            </w:r>
            <w:r w:rsidRPr="00E26490">
              <w:rPr>
                <w:rFonts w:ascii="SimSun" w:eastAsia="SimSun" w:hAnsi="SimSun" w:hint="eastAsia"/>
                <w:szCs w:val="21"/>
              </w:rPr>
              <w:t>其他需要撤销新监管模式的。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海关不再对其实施新监管模式账册管理的，自确定之日起</w:t>
            </w:r>
            <w:r w:rsidRPr="00E26490">
              <w:rPr>
                <w:rFonts w:ascii="SimSun" w:eastAsia="SimSun" w:hAnsi="SimSun"/>
                <w:spacing w:val="20"/>
                <w:szCs w:val="21"/>
              </w:rPr>
              <w:t>30</w:t>
            </w:r>
            <w:r w:rsidRPr="00E26490">
              <w:rPr>
                <w:rFonts w:ascii="SimSun" w:eastAsia="SimSun" w:hAnsi="SimSun" w:hint="eastAsia"/>
                <w:spacing w:val="20"/>
                <w:szCs w:val="21"/>
              </w:rPr>
              <w:t>日内，企业应向海关办理该账册核销手续。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三、其他事项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（一）本公告正式实施后，对尚未执行完毕的加工贸易手（账）册，企业可将尚未出口的加工贸易货物折料转入新开设的账册。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（二）本公告未明确事项，按照加工贸易监管的一般性规定实施管理。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本公告内容自</w:t>
            </w:r>
            <w:r w:rsidRPr="00E26490">
              <w:rPr>
                <w:rFonts w:ascii="SimSun" w:eastAsia="SimSun" w:hAnsi="SimSun"/>
                <w:szCs w:val="21"/>
              </w:rPr>
              <w:t>2018</w:t>
            </w:r>
            <w:r w:rsidRPr="00E26490">
              <w:rPr>
                <w:rFonts w:ascii="SimSun" w:eastAsia="SimSun" w:hAnsi="SimSun" w:hint="eastAsia"/>
                <w:szCs w:val="21"/>
              </w:rPr>
              <w:t>年</w:t>
            </w:r>
            <w:r w:rsidRPr="00E26490">
              <w:rPr>
                <w:rFonts w:ascii="SimSun" w:eastAsia="SimSun" w:hAnsi="SimSun"/>
                <w:szCs w:val="21"/>
              </w:rPr>
              <w:t>3</w:t>
            </w:r>
            <w:r w:rsidRPr="00E26490">
              <w:rPr>
                <w:rFonts w:ascii="SimSun" w:eastAsia="SimSun" w:hAnsi="SimSun" w:hint="eastAsia"/>
                <w:szCs w:val="21"/>
              </w:rPr>
              <w:t>月</w:t>
            </w:r>
            <w:r w:rsidRPr="00E26490">
              <w:rPr>
                <w:rFonts w:ascii="SimSun" w:eastAsia="SimSun" w:hAnsi="SimSun"/>
                <w:szCs w:val="21"/>
              </w:rPr>
              <w:t>5</w:t>
            </w:r>
            <w:r w:rsidRPr="00E26490">
              <w:rPr>
                <w:rFonts w:ascii="SimSun" w:eastAsia="SimSun" w:hAnsi="SimSun" w:hint="eastAsia"/>
                <w:szCs w:val="21"/>
              </w:rPr>
              <w:t>日起施行，中华人民共和国海关总署</w:t>
            </w:r>
            <w:r w:rsidRPr="00E26490">
              <w:rPr>
                <w:rFonts w:ascii="SimSun" w:eastAsia="SimSun" w:hAnsi="SimSun"/>
                <w:szCs w:val="21"/>
              </w:rPr>
              <w:t>2017</w:t>
            </w:r>
            <w:r w:rsidRPr="00E26490">
              <w:rPr>
                <w:rFonts w:ascii="SimSun" w:eastAsia="SimSun" w:hAnsi="SimSun" w:hint="eastAsia"/>
                <w:szCs w:val="21"/>
              </w:rPr>
              <w:t>年第</w:t>
            </w:r>
            <w:r w:rsidRPr="00E26490">
              <w:rPr>
                <w:rFonts w:ascii="SimSun" w:eastAsia="SimSun" w:hAnsi="SimSun"/>
                <w:szCs w:val="21"/>
              </w:rPr>
              <w:t>29</w:t>
            </w:r>
            <w:r w:rsidRPr="00E26490">
              <w:rPr>
                <w:rFonts w:ascii="SimSun" w:eastAsia="SimSun" w:hAnsi="SimSun" w:hint="eastAsia"/>
                <w:szCs w:val="21"/>
              </w:rPr>
              <w:t>号公告自本公告施行之日起废止。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/>
                <w:szCs w:val="21"/>
              </w:rPr>
              <w:t>2018</w:t>
            </w:r>
            <w:r w:rsidRPr="00E26490">
              <w:rPr>
                <w:rFonts w:ascii="SimSun" w:eastAsia="SimSun" w:hAnsi="SimSun" w:hint="eastAsia"/>
                <w:szCs w:val="21"/>
              </w:rPr>
              <w:t>年</w:t>
            </w:r>
            <w:r w:rsidRPr="00E26490">
              <w:rPr>
                <w:rFonts w:ascii="SimSun" w:eastAsia="SimSun" w:hAnsi="SimSun"/>
                <w:szCs w:val="21"/>
              </w:rPr>
              <w:t>2</w:t>
            </w:r>
            <w:r w:rsidRPr="00E26490">
              <w:rPr>
                <w:rFonts w:ascii="SimSun" w:eastAsia="SimSun" w:hAnsi="SimSun" w:hint="eastAsia"/>
                <w:szCs w:val="21"/>
              </w:rPr>
              <w:t>月</w:t>
            </w:r>
            <w:r w:rsidRPr="00E26490">
              <w:rPr>
                <w:rFonts w:ascii="SimSun" w:eastAsia="SimSun" w:hAnsi="SimSun"/>
                <w:szCs w:val="21"/>
              </w:rPr>
              <w:t>26</w:t>
            </w:r>
            <w:r w:rsidRPr="00E26490">
              <w:rPr>
                <w:rFonts w:ascii="SimSun" w:eastAsia="SimSun" w:hAnsi="SimSun" w:hint="eastAsia"/>
                <w:szCs w:val="21"/>
              </w:rPr>
              <w:t>日</w:t>
            </w:r>
          </w:p>
          <w:p w:rsidR="00E26490" w:rsidRPr="00E26490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6633C" w:rsidRPr="00F6633C" w:rsidRDefault="00E26490" w:rsidP="00E264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2649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62" w:rsidRDefault="00EC6662" w:rsidP="00C278F4">
      <w:r>
        <w:separator/>
      </w:r>
    </w:p>
  </w:endnote>
  <w:endnote w:type="continuationSeparator" w:id="0">
    <w:p w:rsidR="00EC6662" w:rsidRDefault="00EC6662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62" w:rsidRDefault="00EC6662" w:rsidP="00C278F4">
      <w:r>
        <w:separator/>
      </w:r>
    </w:p>
  </w:footnote>
  <w:footnote w:type="continuationSeparator" w:id="0">
    <w:p w:rsidR="00EC6662" w:rsidRDefault="00EC6662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26490"/>
    <w:rsid w:val="00E75E1F"/>
    <w:rsid w:val="00E7653A"/>
    <w:rsid w:val="00E9758D"/>
    <w:rsid w:val="00EC6662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2018-03-14T00:55:00Z</dcterms:modified>
</cp:coreProperties>
</file>