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2E123F" w:rsidRPr="002E123F" w:rsidTr="002E123F">
        <w:tc>
          <w:tcPr>
            <w:tcW w:w="4785" w:type="dxa"/>
          </w:tcPr>
          <w:p w:rsidR="002E123F" w:rsidRPr="002E123F" w:rsidRDefault="002E123F" w:rsidP="002E123F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2E123F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원가분담계약 관리 규율에 관한 국가세무총국의 공고</w:t>
            </w:r>
          </w:p>
          <w:p w:rsidR="002E123F" w:rsidRPr="002E123F" w:rsidRDefault="002E123F" w:rsidP="002E123F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국가세무총국공고 2015년 제45호</w:t>
            </w:r>
          </w:p>
          <w:p w:rsidR="002E123F" w:rsidRPr="002E123F" w:rsidRDefault="002E123F" w:rsidP="002E123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2E123F" w:rsidRDefault="002E123F" w:rsidP="002E123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&lt;비(非)행정허가 심사비준사항 취소에 관한 국무원의 결정&gt;(</w:t>
            </w:r>
            <w:proofErr w:type="spellStart"/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국발</w:t>
            </w:r>
            <w:proofErr w:type="spellEnd"/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[2015]27호)를 관철 및 실행하고 원가분담계약 관리를 </w:t>
            </w:r>
            <w:proofErr w:type="spellStart"/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규율하기</w:t>
            </w:r>
            <w:proofErr w:type="spellEnd"/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위한 목적으로 &lt;중화인민공화국 기업소득세법&gt; 및 그 </w:t>
            </w:r>
            <w:proofErr w:type="spellStart"/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시실조례</w:t>
            </w:r>
            <w:proofErr w:type="spellEnd"/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 &lt;중화인민공화국 조세징수관리법&gt; 그 실시세칙에 근거하여 관련사항을 다음과 같이 공고한다.</w:t>
            </w:r>
          </w:p>
          <w:p w:rsidR="002E123F" w:rsidRDefault="002E123F" w:rsidP="002E123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기업은 관계자와 원가분담계약을 체결(변경)한 날로부터 30</w:t>
            </w:r>
            <w:proofErr w:type="spellStart"/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일내에</w:t>
            </w:r>
            <w:proofErr w:type="spellEnd"/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원가분담계약서 부본을 관할 세무기관에 제출해야 하며 연간 기업소득세 납세신고 시 &lt;중화인민공화국 기업 연간 관계업무 왕래 </w:t>
            </w:r>
            <w:proofErr w:type="spellStart"/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보고표</w:t>
            </w:r>
            <w:proofErr w:type="spellEnd"/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&gt;를 제출해야 한다.</w:t>
            </w:r>
          </w:p>
          <w:p w:rsidR="002E123F" w:rsidRDefault="002E123F" w:rsidP="002E123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세무기관은 원가분담계약에 대한 후속관리를 강화해야 하며 독립거래원칙 및 비용수익대응의 원칙에 위배되는 원가분담계약에 대해서는 특별납세조정을 실시해야 한다.</w:t>
            </w:r>
          </w:p>
          <w:p w:rsidR="002E123F" w:rsidRDefault="002E123F" w:rsidP="002E123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2E123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기업이 원가분담계약을 집행하는 기간에 참여 당사자가 실제로 </w:t>
            </w:r>
            <w:proofErr w:type="spellStart"/>
            <w:r w:rsidRPr="002E123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배분받은</w:t>
            </w:r>
            <w:proofErr w:type="spellEnd"/>
            <w:r w:rsidRPr="002E123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이익과 그가 분담한 원가가 대응되지 아니하는 경우 실제 상황에 근거하여 </w:t>
            </w:r>
            <w:proofErr w:type="spellStart"/>
            <w:r w:rsidRPr="002E123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보상조정해야</w:t>
            </w:r>
            <w:proofErr w:type="spellEnd"/>
            <w:r w:rsidRPr="002E123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하다. 참여 당사자가 보상조정하지 아니하는 경우 세무기관은 특별납세조정을 실시해야 한다.</w:t>
            </w:r>
          </w:p>
          <w:p w:rsidR="002E123F" w:rsidRPr="002E123F" w:rsidRDefault="002E123F" w:rsidP="002E123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Pr="002E123F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이 공고는 2015년 7월 16일부터 시행한다. &lt;특별납세조정 실시방법(시범시행)&gt;(</w:t>
            </w:r>
            <w:proofErr w:type="spellStart"/>
            <w:r w:rsidRPr="002E123F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국세발</w:t>
            </w:r>
            <w:proofErr w:type="spellEnd"/>
            <w:r w:rsidRPr="002E123F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[2009]2호) 제69조는 동시에 폐지한다.</w:t>
            </w:r>
          </w:p>
          <w:p w:rsidR="002E123F" w:rsidRPr="002E123F" w:rsidRDefault="002E123F" w:rsidP="002E123F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공고한다.</w:t>
            </w:r>
          </w:p>
          <w:p w:rsidR="002E123F" w:rsidRPr="002E123F" w:rsidRDefault="002E123F" w:rsidP="002E123F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2E123F" w:rsidRPr="002E123F" w:rsidRDefault="002E123F" w:rsidP="002E123F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2E123F" w:rsidRPr="002E123F" w:rsidRDefault="002E123F" w:rsidP="002E123F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E123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2015년 6월 16일 </w:t>
            </w:r>
          </w:p>
          <w:p w:rsidR="002E123F" w:rsidRPr="002E123F" w:rsidRDefault="002E123F" w:rsidP="002E123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2E123F">
              <w:rPr>
                <w:rFonts w:ascii="SimSun" w:eastAsia="SimSun" w:hAnsi="SimSun" w:hint="eastAsia"/>
                <w:b/>
                <w:sz w:val="26"/>
                <w:szCs w:val="26"/>
              </w:rPr>
              <w:t>国家税务总局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pacing w:val="-8"/>
                <w:sz w:val="26"/>
                <w:szCs w:val="26"/>
              </w:rPr>
            </w:pPr>
            <w:r w:rsidRPr="002E123F">
              <w:rPr>
                <w:rFonts w:ascii="SimSun" w:eastAsia="SimSun" w:hAnsi="SimSun" w:hint="eastAsia"/>
                <w:b/>
                <w:spacing w:val="-8"/>
                <w:sz w:val="26"/>
                <w:szCs w:val="26"/>
              </w:rPr>
              <w:t>关于规范成本分摊协议管理的公告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2E123F">
              <w:rPr>
                <w:rFonts w:ascii="SimSun" w:eastAsia="SimSun" w:hAnsi="SimSun" w:hint="eastAsia"/>
                <w:szCs w:val="21"/>
              </w:rPr>
              <w:t>国家税务总局公告2015年第45号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2E123F">
              <w:rPr>
                <w:rFonts w:ascii="SimSun" w:eastAsia="SimSun" w:hAnsi="SimSun" w:hint="eastAsia"/>
                <w:szCs w:val="21"/>
              </w:rPr>
              <w:t>为贯彻落实《国务院关于取消非行政许可审批事项的决定》（国发〔2015〕27号），规范成本分摊协议管理，依据《中华人民共和国企业所得税法》及其实施条例、《中华人民共和国税收征收管理法》及其实施细则，现就有关事项公告如下：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E123F">
              <w:rPr>
                <w:rFonts w:ascii="SimSun" w:eastAsia="SimSun" w:hAnsi="SimSun" w:hint="eastAsia"/>
                <w:szCs w:val="21"/>
              </w:rPr>
              <w:t xml:space="preserve">　　一、企业应自与关联方签订（变更）成本分摊协议之日起30日内，向主管税务机关报送成本分摊协议副本，并在年度企业所得税纳税申报时，附送《中华人民共和国企业年度关联业务往来报告表》。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E123F">
              <w:rPr>
                <w:rFonts w:ascii="SimSun" w:eastAsia="SimSun" w:hAnsi="SimSun" w:hint="eastAsia"/>
                <w:szCs w:val="21"/>
              </w:rPr>
              <w:t xml:space="preserve">　　二、税务机关应当加强成本分摊协议的后续管理，对不符合独立交易原则和成本与收益相匹配原则的成本分摊协议，实施特别纳税调查调整。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E123F">
              <w:rPr>
                <w:rFonts w:ascii="SimSun" w:eastAsia="SimSun" w:hAnsi="SimSun" w:hint="eastAsia"/>
                <w:szCs w:val="21"/>
              </w:rPr>
              <w:t xml:space="preserve">　　三、企业执行成本分摊协议期间，参与方实际分享的收益与分摊的成本不配比的，应当根据实际情况做出补偿调整。参与方未做补偿调整的，税务机关应当实施特别纳税调查调整。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E123F">
              <w:rPr>
                <w:rFonts w:ascii="SimSun" w:eastAsia="SimSun" w:hAnsi="SimSun" w:hint="eastAsia"/>
                <w:szCs w:val="21"/>
              </w:rPr>
              <w:t xml:space="preserve">　　四、本公告自2015年7月16日起施行。《特别纳税调整实施办法（试行）》（国税发〔2009〕2号文件印发）第六十九条同时废止。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E123F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E123F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E123F">
              <w:rPr>
                <w:rFonts w:ascii="SimSun" w:eastAsia="SimSun" w:hAnsi="SimSun" w:hint="eastAsia"/>
                <w:szCs w:val="21"/>
              </w:rPr>
              <w:t>2015年6月16日</w:t>
            </w:r>
          </w:p>
          <w:p w:rsidR="002E123F" w:rsidRPr="002E123F" w:rsidRDefault="002E123F" w:rsidP="002E123F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2E123F" w:rsidRDefault="00100135" w:rsidP="002E123F">
      <w:pPr>
        <w:wordWrap w:val="0"/>
        <w:autoSpaceDE w:val="0"/>
        <w:autoSpaceDN w:val="0"/>
        <w:spacing w:line="290" w:lineRule="atLeast"/>
        <w:rPr>
          <w:szCs w:val="21"/>
        </w:rPr>
      </w:pPr>
    </w:p>
    <w:sectPr w:rsidR="00100135" w:rsidRPr="002E123F" w:rsidSect="002E123F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33F95"/>
    <w:multiLevelType w:val="hybridMultilevel"/>
    <w:tmpl w:val="108ABB50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E123F"/>
    <w:rsid w:val="00100135"/>
    <w:rsid w:val="002E123F"/>
    <w:rsid w:val="006B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F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2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2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2015-09-10T01:03:00Z</dcterms:created>
  <dcterms:modified xsi:type="dcterms:W3CDTF">2015-09-10T01:11:00Z</dcterms:modified>
</cp:coreProperties>
</file>